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 w:firstLine="0"/>
        <w:rPr>
          <w:rFonts w:hint="eastAsia" w:ascii="方正黑体_GBK" w:hAnsi="方正小标宋_GBK" w:eastAsia="方正黑体_GBK" w:cs="方正小标宋_GBK"/>
        </w:rPr>
      </w:pPr>
      <w:r>
        <w:rPr>
          <w:rFonts w:hint="eastAsia" w:ascii="方正黑体_GBK" w:hAnsi="方正小标宋_GBK" w:eastAsia="方正黑体_GBK" w:cs="方正小标宋_GBK"/>
        </w:rPr>
        <w:t>附件1</w:t>
      </w:r>
    </w:p>
    <w:p>
      <w:pPr>
        <w:spacing w:before="156" w:beforeLines="50" w:after="156" w:afterLines="50" w:line="660" w:lineRule="exact"/>
        <w:ind w:firstLine="0"/>
        <w:jc w:val="center"/>
        <w:rPr>
          <w:rFonts w:hint="eastAsia"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2018</w:t>
      </w:r>
      <w:r>
        <w:rPr>
          <w:rFonts w:hint="eastAsia" w:ascii="方正小标宋_GBK" w:eastAsia="方正小标宋_GBK" w:cs="方正小标宋_GBK"/>
          <w:sz w:val="44"/>
          <w:szCs w:val="44"/>
        </w:rPr>
        <w:t>年度政府信息公开情况统计表</w:t>
      </w:r>
    </w:p>
    <w:p>
      <w:pPr>
        <w:ind w:right="640" w:firstLine="0"/>
        <w:rPr>
          <w:rFonts w:hint="eastAsia" w:hAnsi="宋体" w:eastAsia="方正仿宋_GBK" w:cs="宋体"/>
          <w:sz w:val="30"/>
          <w:szCs w:val="30"/>
          <w:lang w:eastAsia="zh-CN"/>
        </w:rPr>
      </w:pPr>
      <w:r>
        <w:rPr>
          <w:rFonts w:hint="eastAsia" w:hAnsi="宋体" w:cs="宋体"/>
          <w:sz w:val="30"/>
          <w:szCs w:val="30"/>
        </w:rPr>
        <w:t>填报单位（盖章）：</w:t>
      </w:r>
      <w:r>
        <w:rPr>
          <w:rFonts w:hint="eastAsia" w:hAnsi="宋体" w:cs="宋体"/>
          <w:sz w:val="30"/>
          <w:szCs w:val="30"/>
          <w:lang w:eastAsia="zh-CN"/>
        </w:rPr>
        <w:t>淮阴区人民政府办公室</w:t>
      </w:r>
    </w:p>
    <w:tbl>
      <w:tblPr>
        <w:tblStyle w:val="6"/>
        <w:tblW w:w="90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0"/>
        <w:gridCol w:w="869"/>
        <w:gridCol w:w="13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sz w:val="24"/>
                <w:szCs w:val="24"/>
              </w:rPr>
              <w:t>统 计 指 标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sz w:val="24"/>
                <w:szCs w:val="24"/>
              </w:rPr>
              <w:t>单位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方正黑体_GBK" w:hAnsi="宋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Cs/>
                <w:sz w:val="24"/>
                <w:szCs w:val="24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一、主动公开情况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（一）主动公开政府信息数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（不同渠道和方式公开相同信息计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条）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1265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其中：主动公开规范性文件数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制发规范性文件总数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（二）通过不同渠道和方式公开政府信息的情况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政府公报公开政府信息数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政府网站公开政府信息数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1265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政务微博公开政府信息数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政务微信公开政府信息数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1664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5.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其他方式公开政府信息数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二、回应解读情况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（一）回应公众关注热点或重大舆情数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（不同方式回应同一热点或舆情计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次）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（二）通过不同渠道和方式回应解读的情况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参加或举办新闻发布会总次数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其中：主要负责同志参加新闻发布会次数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政府网站在线访谈次数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其中：主要负责同志参加政府网站在线访谈次数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政策解读稿件发布数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篇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微博微信回应事件数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5.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其他方式回应事件数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三、依申请公开情况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（一）收到申请数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当面申请数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传真申请数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网络申请数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信函申请数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（二）申请办结数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按时办结数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延期办结数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（三）申请答复数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属于已主动公开范围数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同意公开答复数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同意部分公开答复数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不同意公开答复数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其中：涉及国家秘密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涉及商业秘密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涉及个人隐私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危及国家安全、公共安全、经济安全和社会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稳定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不是《条例》所指政府信息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法律法规规定的其他情形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5.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不属于本行政机关公开数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6.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申请信息不存在数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7.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告知作出更改补充数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8.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告知通过其他途径办理数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四、行政复议数量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（一）维持具体行政行为数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（二）被依法纠错数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（三）其他情形数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五、行政诉讼数量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（一）维持具体行政行为或者驳回原告诉讼请求数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（二）被依法纠错数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（三）其他情形数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六、举报投诉数量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七、依申请公开信息收取的费用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八、机构建设和保障经费情况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（一）政府信息公开工作专门机构数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（二）设置政府信息公开查阅点数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（三）从事政府信息公开工作人员数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专职人员数（不包括政府公报及政府网站工作人员数）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兼职人员数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九、政府信息公开会议和培训情况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（一）召开政府信息公开工作会议或专题会议数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（二）举办各类培训班数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（三）接受培训人员数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人次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37</w:t>
            </w:r>
          </w:p>
        </w:tc>
      </w:tr>
    </w:tbl>
    <w:p>
      <w:pPr>
        <w:ind w:right="160" w:rightChars="50" w:firstLine="0"/>
        <w:rPr>
          <w:rFonts w:hint="eastAsia" w:ascii="方正楷体_GBK" w:eastAsia="方正楷体_GBK" w:cs="方正楷体_GBK"/>
          <w:sz w:val="28"/>
          <w:szCs w:val="28"/>
        </w:rPr>
      </w:pPr>
      <w:r>
        <w:rPr>
          <w:rFonts w:hint="eastAsia" w:ascii="方正楷体_GBK" w:eastAsia="方正楷体_GBK" w:cs="方正楷体_GBK"/>
          <w:sz w:val="28"/>
          <w:szCs w:val="28"/>
        </w:rPr>
        <w:t>注：本表有关指标说明详见《国务院办公厅关于加强和规范政府信息公开</w:t>
      </w:r>
    </w:p>
    <w:p>
      <w:pPr>
        <w:ind w:right="160" w:rightChars="50" w:firstLine="560" w:firstLineChars="200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楷体_GBK" w:eastAsia="方正楷体_GBK" w:cs="方正楷体_GBK"/>
          <w:sz w:val="28"/>
          <w:szCs w:val="28"/>
        </w:rPr>
        <w:t>情况统计报送工作的通知》（国办发〔</w:t>
      </w:r>
      <w:r>
        <w:rPr>
          <w:rFonts w:ascii="方正楷体_GBK" w:eastAsia="方正楷体_GBK" w:cs="方正楷体_GBK"/>
          <w:sz w:val="28"/>
          <w:szCs w:val="28"/>
        </w:rPr>
        <w:t>2014</w:t>
      </w:r>
      <w:r>
        <w:rPr>
          <w:rFonts w:hint="eastAsia" w:ascii="方正楷体_GBK" w:eastAsia="方正楷体_GBK" w:cs="方正楷体_GBK"/>
          <w:sz w:val="28"/>
          <w:szCs w:val="28"/>
        </w:rPr>
        <w:t>〕</w:t>
      </w:r>
      <w:r>
        <w:rPr>
          <w:rFonts w:ascii="方正楷体_GBK" w:eastAsia="方正楷体_GBK" w:cs="方正楷体_GBK"/>
          <w:sz w:val="28"/>
          <w:szCs w:val="28"/>
        </w:rPr>
        <w:t>32</w:t>
      </w:r>
      <w:r>
        <w:rPr>
          <w:rFonts w:hint="eastAsia" w:ascii="方正楷体_GBK" w:eastAsia="方正楷体_GBK" w:cs="方正楷体_GBK"/>
          <w:sz w:val="28"/>
          <w:szCs w:val="28"/>
        </w:rPr>
        <w:t>号）</w:t>
      </w:r>
    </w:p>
    <w:p>
      <w:pPr>
        <w:ind w:right="160" w:rightChars="50" w:firstLine="0"/>
        <w:rPr>
          <w:rFonts w:hint="eastAsia" w:ascii="方正黑体_GBK" w:hAnsi="方正小标宋_GBK" w:eastAsia="方正黑体_GBK" w:cs="方正小标宋_GBK"/>
        </w:rPr>
      </w:pPr>
      <w:r>
        <w:rPr>
          <w:b/>
        </w:rPr>
        <w:br w:type="page"/>
      </w:r>
      <w:r>
        <w:rPr>
          <w:rFonts w:hint="eastAsia" w:ascii="方正黑体_GBK" w:hAnsi="方正小标宋_GBK" w:eastAsia="方正黑体_GBK" w:cs="方正小标宋_GBK"/>
        </w:rPr>
        <w:t>附件2</w:t>
      </w:r>
    </w:p>
    <w:p>
      <w:pPr>
        <w:adjustRightInd w:val="0"/>
        <w:spacing w:before="156" w:beforeLines="50" w:after="156" w:afterLines="50" w:line="660" w:lineRule="exact"/>
        <w:ind w:firstLine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hAnsi="黑体" w:eastAsia="方正小标宋_GBK" w:cs="方正小标宋_GBK"/>
          <w:color w:val="000000"/>
          <w:sz w:val="44"/>
          <w:szCs w:val="44"/>
        </w:rPr>
        <w:t>2018</w:t>
      </w:r>
      <w:r>
        <w:rPr>
          <w:rFonts w:hint="eastAsia" w:ascii="方正小标宋_GBK" w:hAnsi="黑体" w:eastAsia="方正小标宋_GBK" w:cs="方正小标宋_GBK"/>
          <w:color w:val="000000"/>
          <w:sz w:val="44"/>
          <w:szCs w:val="44"/>
        </w:rPr>
        <w:t>年度政府信息公开申请来源统计表</w:t>
      </w:r>
    </w:p>
    <w:p>
      <w:pPr>
        <w:ind w:firstLine="0"/>
        <w:rPr>
          <w:rFonts w:hint="eastAsia" w:ascii="方正楷体_GBK" w:eastAsia="方正楷体_GBK"/>
          <w:sz w:val="30"/>
          <w:szCs w:val="30"/>
        </w:rPr>
      </w:pPr>
      <w:r>
        <w:rPr>
          <w:rFonts w:hint="eastAsia" w:ascii="方正楷体_GBK" w:hAnsi="宋体" w:eastAsia="方正楷体_GBK" w:cs="方正楷体_GBK"/>
          <w:color w:val="000000"/>
          <w:sz w:val="30"/>
          <w:szCs w:val="30"/>
        </w:rPr>
        <w:t>填报单位（盖章）：</w:t>
      </w:r>
      <w:r>
        <w:rPr>
          <w:rFonts w:hint="eastAsia" w:hAnsi="宋体" w:cs="宋体"/>
          <w:sz w:val="30"/>
          <w:szCs w:val="30"/>
          <w:lang w:eastAsia="zh-CN"/>
        </w:rPr>
        <w:t>淮阴区人民政府办公室</w:t>
      </w:r>
    </w:p>
    <w:tbl>
      <w:tblPr>
        <w:tblStyle w:val="6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2559"/>
        <w:gridCol w:w="2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黑体_GBK" w:eastAsia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26"/>
                <w:szCs w:val="26"/>
              </w:rPr>
              <w:t>申请来源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ind w:firstLine="0"/>
              <w:jc w:val="center"/>
              <w:rPr>
                <w:rFonts w:asci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26"/>
                <w:szCs w:val="26"/>
              </w:rPr>
              <w:t>申请数</w:t>
            </w:r>
            <w:r>
              <w:rPr>
                <w:rFonts w:ascii="方正黑体_GBK" w:eastAsia="方正黑体_GBK" w:cs="方正黑体_GBK"/>
                <w:color w:val="000000"/>
                <w:sz w:val="26"/>
                <w:szCs w:val="26"/>
              </w:rPr>
              <w:t>(</w:t>
            </w:r>
            <w:r>
              <w:rPr>
                <w:rFonts w:hint="eastAsia" w:ascii="方正黑体_GBK" w:eastAsia="方正黑体_GBK" w:cs="方正黑体_GBK"/>
                <w:color w:val="000000"/>
                <w:sz w:val="26"/>
                <w:szCs w:val="26"/>
              </w:rPr>
              <w:t>件</w:t>
            </w:r>
            <w:r>
              <w:rPr>
                <w:rFonts w:ascii="方正黑体_GBK" w:eastAsia="方正黑体_GBK" w:cs="方正黑体_GBK"/>
                <w:color w:val="000000"/>
                <w:sz w:val="26"/>
                <w:szCs w:val="26"/>
              </w:rPr>
              <w:t>)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黑体_GBK" w:eastAsia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eastAsia="方正黑体_GBK" w:cs="方正黑体_GBK"/>
                <w:color w:val="000000"/>
                <w:sz w:val="26"/>
                <w:szCs w:val="26"/>
              </w:rPr>
              <w:t>占比（</w:t>
            </w:r>
            <w:r>
              <w:rPr>
                <w:rFonts w:ascii="方正黑体_GBK" w:eastAsia="方正黑体_GBK" w:cs="方正黑体_GBK"/>
                <w:color w:val="000000"/>
                <w:sz w:val="26"/>
                <w:szCs w:val="26"/>
              </w:rPr>
              <w:t>%</w:t>
            </w:r>
            <w:r>
              <w:rPr>
                <w:rFonts w:hint="eastAsia" w:ascii="方正黑体_GBK" w:eastAsia="方正黑体_GBK" w:cs="方正黑体_GBK"/>
                <w:color w:val="000000"/>
                <w:sz w:val="26"/>
                <w:szCs w:val="26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一、党政机关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二、社会团体（含公益组织）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ind w:firstLine="646" w:firstLineChars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三、企业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ind w:firstLine="646" w:firstLineChars="0"/>
              <w:jc w:val="left"/>
              <w:rPr>
                <w:rFonts w:hint="eastAsia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四、宣传媒体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ind w:firstLine="646" w:firstLineChars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五、科研院校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ind w:firstLine="646" w:firstLineChars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六、公民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97.7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ind w:firstLine="480" w:firstLineChars="20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其中：律师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ind w:firstLine="646" w:firstLineChars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　　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科研人员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ind w:firstLine="646" w:firstLineChars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　　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媒体从业人员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ind w:firstLine="646" w:firstLineChars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七、其他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ind w:firstLine="646" w:firstLineChars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政府信息公开申请总数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ind w:firstLine="840" w:firstLineChars="350"/>
              <w:jc w:val="left"/>
              <w:rPr>
                <w:rFonts w:hint="eastAsia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</w:tr>
    </w:tbl>
    <w:p>
      <w:pPr>
        <w:widowControl/>
        <w:spacing w:before="93" w:beforeLines="30" w:line="420" w:lineRule="atLeast"/>
        <w:jc w:val="left"/>
        <w:rPr>
          <w:rFonts w:hint="eastAsia" w:ascii="宋体" w:hAnsi="宋体" w:eastAsia="方正楷体_GBK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方正楷体_GBK" w:cs="方正楷体_GBK"/>
          <w:color w:val="000000"/>
          <w:sz w:val="28"/>
          <w:szCs w:val="28"/>
        </w:rPr>
        <w:t>填报人：</w:t>
      </w:r>
      <w:r>
        <w:rPr>
          <w:rFonts w:hint="eastAsia" w:ascii="宋体" w:hAnsi="宋体" w:eastAsia="方正楷体_GBK" w:cs="宋体"/>
          <w:color w:val="000000"/>
          <w:sz w:val="28"/>
          <w:szCs w:val="28"/>
          <w:lang w:eastAsia="zh-CN"/>
        </w:rPr>
        <w:t>朱荣</w:t>
      </w:r>
      <w:r>
        <w:rPr>
          <w:rFonts w:hint="eastAsia" w:ascii="宋体" w:hAnsi="宋体" w:eastAsia="方正楷体_GBK" w:cs="方正楷体_GBK"/>
          <w:color w:val="000000"/>
          <w:sz w:val="28"/>
          <w:szCs w:val="28"/>
        </w:rPr>
        <w:t>　</w:t>
      </w:r>
      <w:r>
        <w:rPr>
          <w:rFonts w:ascii="宋体" w:hAnsi="宋体" w:eastAsia="方正楷体_GBK" w:cs="宋体"/>
          <w:color w:val="000000"/>
          <w:sz w:val="28"/>
          <w:szCs w:val="28"/>
        </w:rPr>
        <w:t xml:space="preserve">     </w:t>
      </w:r>
      <w:r>
        <w:rPr>
          <w:rFonts w:hint="eastAsia" w:ascii="宋体" w:hAnsi="宋体" w:eastAsia="方正楷体_GBK" w:cs="宋体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ascii="宋体" w:hAnsi="宋体" w:eastAsia="方正楷体_GBK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方正楷体_GBK" w:cs="方正楷体_GBK"/>
          <w:color w:val="000000"/>
          <w:sz w:val="28"/>
          <w:szCs w:val="28"/>
        </w:rPr>
        <w:t>审核人：</w:t>
      </w:r>
      <w:r>
        <w:rPr>
          <w:rFonts w:ascii="宋体" w:hAnsi="宋体" w:eastAsia="方正楷体_GBK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方正楷体_GBK" w:cs="宋体"/>
          <w:color w:val="000000"/>
          <w:sz w:val="28"/>
          <w:szCs w:val="28"/>
          <w:lang w:eastAsia="zh-CN"/>
        </w:rPr>
        <w:t>刘勇</w:t>
      </w:r>
    </w:p>
    <w:p>
      <w:pPr>
        <w:widowControl/>
        <w:spacing w:before="93" w:beforeLines="30" w:line="420" w:lineRule="atLeast"/>
        <w:jc w:val="left"/>
        <w:rPr>
          <w:rFonts w:hint="eastAsia" w:ascii="宋体" w:hAnsi="宋体" w:eastAsia="方正楷体_GBK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方正楷体_GBK" w:cs="方正楷体_GBK"/>
          <w:color w:val="000000"/>
          <w:sz w:val="28"/>
          <w:szCs w:val="28"/>
        </w:rPr>
        <w:t>联系电话：</w:t>
      </w:r>
      <w:r>
        <w:rPr>
          <w:rFonts w:hint="eastAsia" w:ascii="宋体" w:hAnsi="宋体" w:eastAsia="方正楷体_GBK" w:cs="方正楷体_GBK"/>
          <w:color w:val="000000"/>
          <w:sz w:val="28"/>
          <w:szCs w:val="28"/>
          <w:lang w:val="en-US" w:eastAsia="zh-CN"/>
        </w:rPr>
        <w:t>84997567</w:t>
      </w:r>
      <w:r>
        <w:rPr>
          <w:rFonts w:ascii="宋体" w:hAnsi="宋体" w:eastAsia="方正楷体_GBK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方正楷体_GBK" w:cs="方正楷体_GBK"/>
          <w:color w:val="000000"/>
          <w:sz w:val="28"/>
          <w:szCs w:val="28"/>
        </w:rPr>
        <w:t>　　　</w:t>
      </w:r>
      <w:r>
        <w:rPr>
          <w:rFonts w:ascii="宋体" w:hAnsi="宋体" w:eastAsia="方正楷体_GBK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eastAsia="方正楷体_GBK" w:cs="方正楷体_GBK"/>
          <w:color w:val="000000"/>
          <w:sz w:val="28"/>
          <w:szCs w:val="28"/>
        </w:rPr>
        <w:t>填报日期：</w:t>
      </w:r>
      <w:r>
        <w:rPr>
          <w:rFonts w:ascii="宋体" w:hAnsi="宋体" w:eastAsia="方正楷体_GBK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方正楷体_GBK" w:cs="宋体"/>
          <w:color w:val="000000"/>
          <w:sz w:val="28"/>
          <w:szCs w:val="28"/>
          <w:lang w:val="en-US" w:eastAsia="zh-CN"/>
        </w:rPr>
        <w:t>2019年2月13日</w:t>
      </w:r>
    </w:p>
    <w:p>
      <w:pPr>
        <w:adjustRightInd w:val="0"/>
        <w:spacing w:line="590" w:lineRule="exact"/>
        <w:ind w:left="211" w:leftChars="66" w:firstLine="0"/>
        <w:rPr>
          <w:rFonts w:ascii="方正楷体_GBK" w:eastAsia="方正楷体_GBK"/>
          <w:sz w:val="28"/>
          <w:szCs w:val="28"/>
        </w:rPr>
      </w:pPr>
      <w:r>
        <w:rPr>
          <w:rFonts w:hint="eastAsia" w:ascii="方正楷体_GBK" w:eastAsia="方正楷体_GBK" w:cs="方正楷体_GBK"/>
          <w:sz w:val="28"/>
          <w:szCs w:val="28"/>
        </w:rPr>
        <w:t>说明：</w:t>
      </w:r>
      <w:r>
        <w:rPr>
          <w:rFonts w:eastAsia="方正楷体_GBK"/>
          <w:sz w:val="28"/>
          <w:szCs w:val="28"/>
        </w:rPr>
        <w:t>1</w:t>
      </w:r>
      <w:r>
        <w:rPr>
          <w:rFonts w:hint="eastAsia" w:ascii="方正楷体_GBK" w:eastAsia="方正楷体_GBK" w:cs="方正楷体_GBK"/>
          <w:sz w:val="28"/>
          <w:szCs w:val="28"/>
        </w:rPr>
        <w:t>．各县区政府办公室负责统计本行政区域的汇总数据。</w:t>
      </w:r>
    </w:p>
    <w:p>
      <w:pPr>
        <w:adjustRightInd w:val="0"/>
        <w:spacing w:line="590" w:lineRule="exact"/>
        <w:ind w:left="1451" w:leftChars="325" w:hanging="411" w:hangingChars="147"/>
        <w:rPr>
          <w:rFonts w:ascii="方正楷体_GBK" w:eastAsia="方正楷体_GBK"/>
          <w:b/>
          <w:bCs/>
          <w:color w:val="000000"/>
          <w:sz w:val="28"/>
          <w:szCs w:val="28"/>
        </w:rPr>
      </w:pPr>
      <w:r>
        <w:rPr>
          <w:rFonts w:eastAsia="方正楷体_GBK"/>
          <w:sz w:val="28"/>
          <w:szCs w:val="28"/>
        </w:rPr>
        <w:t>2</w:t>
      </w:r>
      <w:r>
        <w:rPr>
          <w:rFonts w:hint="eastAsia" w:ascii="方正楷体_GBK" w:eastAsia="方正楷体_GBK" w:cs="方正楷体_GBK"/>
          <w:sz w:val="28"/>
          <w:szCs w:val="28"/>
        </w:rPr>
        <w:t>．本表所列分组是为分析政府信息公开来源而设置，与标准统计单位分组有所不同。</w:t>
      </w:r>
    </w:p>
    <w:p>
      <w:pPr>
        <w:widowControl/>
        <w:spacing w:line="660" w:lineRule="exact"/>
        <w:ind w:firstLine="0"/>
        <w:jc w:val="both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361" w:bottom="1474" w:left="1474" w:header="851" w:footer="113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59576B-FD6E-48AF-A835-58AEC57C08E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82E8AC7-3DBB-4E78-B64A-5143BD58582E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C709C3D-DC9C-4D58-AC01-68C88E3D9345}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  <w:embedRegular r:id="rId4" w:fontKey="{2E0C203E-E540-45AE-8754-F19BEF8B2C87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792DB467-C37C-4E43-914E-96E8A5D838EA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2CEE0C6F-3784-4619-8205-3B0D5FEEE39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758" w:wrap="around" w:vAnchor="page" w:hAnchor="page" w:x="5161" w:y="15429"/>
      <w:jc w:val="center"/>
      <w:rPr>
        <w:rStyle w:val="8"/>
        <w:sz w:val="30"/>
      </w:rPr>
    </w:pPr>
    <w:r>
      <w:rPr>
        <w:rStyle w:val="8"/>
        <w:rFonts w:ascii="Times New Roman"/>
        <w:szCs w:val="28"/>
      </w:rPr>
      <w:t xml:space="preserve">— </w:t>
    </w:r>
    <w:r>
      <w:rPr>
        <w:rStyle w:val="8"/>
        <w:rFonts w:ascii="Times New Roman"/>
        <w:szCs w:val="28"/>
      </w:rPr>
      <w:fldChar w:fldCharType="begin"/>
    </w:r>
    <w:r>
      <w:rPr>
        <w:rStyle w:val="8"/>
        <w:rFonts w:ascii="Times New Roman"/>
        <w:szCs w:val="28"/>
      </w:rPr>
      <w:instrText xml:space="preserve">PAGE  </w:instrText>
    </w:r>
    <w:r>
      <w:rPr>
        <w:rStyle w:val="8"/>
        <w:rFonts w:ascii="Times New Roman"/>
        <w:szCs w:val="28"/>
      </w:rPr>
      <w:fldChar w:fldCharType="separate"/>
    </w:r>
    <w:r>
      <w:rPr>
        <w:rStyle w:val="8"/>
        <w:rFonts w:ascii="Times New Roman"/>
        <w:szCs w:val="28"/>
      </w:rPr>
      <w:t>4</w:t>
    </w:r>
    <w:r>
      <w:rPr>
        <w:rStyle w:val="8"/>
        <w:rFonts w:ascii="Times New Roman"/>
        <w:szCs w:val="28"/>
      </w:rPr>
      <w:fldChar w:fldCharType="end"/>
    </w:r>
    <w:r>
      <w:rPr>
        <w:rStyle w:val="8"/>
        <w:rFonts w:ascii="Times New Roman"/>
        <w:szCs w:val="28"/>
      </w:rPr>
      <w:t xml:space="preserve"> —</w:t>
    </w:r>
  </w:p>
  <w:p>
    <w:pPr>
      <w:pStyle w:val="4"/>
      <w:spacing w:line="240" w:lineRule="auto"/>
      <w:ind w:right="357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uto"/>
      <w:ind w:firstLine="0"/>
    </w:pPr>
    <w:r>
      <w:rPr>
        <w:snapToGrid/>
      </w:rPr>
      <mc:AlternateContent>
        <mc:Choice Requires="wpg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column">
                <wp:posOffset>0</wp:posOffset>
              </wp:positionH>
              <wp:positionV relativeFrom="page">
                <wp:posOffset>9599295</wp:posOffset>
              </wp:positionV>
              <wp:extent cx="5760085" cy="396240"/>
              <wp:effectExtent l="0" t="0" r="0" b="0"/>
              <wp:wrapTopAndBottom/>
              <wp:docPr id="3" name="组合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85" cy="396240"/>
                        <a:chOff x="1474" y="15114"/>
                        <a:chExt cx="9071" cy="624"/>
                      </a:xfrm>
                    </wpg:grpSpPr>
                    <wps:wsp>
                      <wps:cNvPr id="1" name="直接连接符 1"/>
                      <wps:cNvCnPr/>
                      <wps:spPr>
                        <a:xfrm>
                          <a:off x="1474" y="15122"/>
                          <a:ext cx="9071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  <wps:wsp>
                      <wps:cNvPr id="2" name="文本框 2"/>
                      <wps:cNvSpPr txBox="1"/>
                      <wps:spPr>
                        <a:xfrm>
                          <a:off x="1474" y="15114"/>
                          <a:ext cx="9000" cy="6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  <w:spacing w:line="440" w:lineRule="atLeast"/>
                              <w:jc w:val="both"/>
                              <w:rPr>
                                <w:rFonts w:hint="eastAsia" w:ascii="方正楷体_GBK" w:eastAsia="方正楷体_GBK"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hint="eastAsia" w:ascii="方正楷体_GBK" w:eastAsia="方正楷体_GBK"/>
                                <w:color w:val="000000"/>
                                <w:sz w:val="30"/>
                              </w:rPr>
                              <w:t xml:space="preserve">淮安市人民政府办公室文电处　　　　　　　　　　  共  </w:t>
                            </w:r>
                            <w:r>
                              <w:rPr>
                                <w:rFonts w:ascii="方正楷体_GBK" w:eastAsia="方正楷体_GBK"/>
                                <w:color w:val="000000"/>
                                <w:sz w:val="30"/>
                              </w:rPr>
                              <w:fldChar w:fldCharType="begin"/>
                            </w:r>
                            <w:r>
                              <w:rPr>
                                <w:rFonts w:ascii="方正楷体_GBK" w:eastAsia="方正楷体_GBK"/>
                                <w:color w:val="000000"/>
                                <w:sz w:val="30"/>
                              </w:rPr>
                              <w:instrText xml:space="preserve"> NUMPAGES  \* MERGEFORMAT </w:instrText>
                            </w:r>
                            <w:r>
                              <w:rPr>
                                <w:rFonts w:ascii="方正楷体_GBK" w:eastAsia="方正楷体_GBK"/>
                                <w:color w:val="000000"/>
                                <w:sz w:val="30"/>
                              </w:rPr>
                              <w:fldChar w:fldCharType="separate"/>
                            </w:r>
                            <w:r>
                              <w:rPr>
                                <w:rFonts w:ascii="方正楷体_GBK" w:eastAsia="方正楷体_GBK"/>
                                <w:color w:val="000000"/>
                                <w:sz w:val="30"/>
                              </w:rPr>
                              <w:t>10</w:t>
                            </w:r>
                            <w:r>
                              <w:rPr>
                                <w:rFonts w:ascii="方正楷体_GBK" w:eastAsia="方正楷体_GBK"/>
                                <w:color w:val="000000"/>
                                <w:sz w:val="3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楷体_GBK" w:eastAsia="方正楷体_GBK"/>
                                <w:color w:val="000000"/>
                                <w:sz w:val="30"/>
                              </w:rPr>
                              <w:t xml:space="preserve">  页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0pt;margin-top:755.85pt;height:31.2pt;width:453.55pt;mso-position-vertical-relative:page;mso-wrap-distance-bottom:0pt;mso-wrap-distance-top:0pt;z-index:251658240;mso-width-relative:page;mso-height-relative:page;" coordorigin="1474,15114" coordsize="9071,624" o:allowincell="f" o:gfxdata="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BiVk9b2QAAAAoBAAAPAAAA&#10;AAAAAAEAIAAAACIAAABkcnMvZG93bnJldi54bWxQSwECFAAUAAAACACHTuJAqDJkYb8CAABpBgAA&#10;DgAAAAAAAAABACAAAAAoAQAAZHJzL2Uyb0RvYy54bWxQSwUGAAAAAAYABgBZAQAAWQYAAAAA&#10;">
              <o:lock v:ext="edit" aspectratio="f"/>
              <v:line id="_x0000_s1026" o:spid="_x0000_s1026" o:spt="20" style="position:absolute;left:1474;top:15122;height:0;width:9071;" filled="f" stroked="t" coordsize="21600,21600" o:gfxdata="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mHyn7sAAADa&#10;AAAADwAAAAAAAAABACAAAAAiAAAAZHJzL2Rvd25yZXYueG1sUEsBAhQAFAAAAAgAh07iQDMvBZ47&#10;AAAAOQAAABAAAAAAAAAAAQAgAAAACgEAAGRycy9zaGFwZXhtbC54bWxQSwUGAAAAAAYABgBbAQAA&#10;tAMAAAAA&#10;">
                <v:fill on="f" focussize="0,0"/>
                <v:stroke weight="1.5pt" color="#000000" joinstyle="round"/>
                <v:imagedata o:title=""/>
                <o:lock v:ext="edit" aspectratio="f"/>
              </v:line>
              <v:shape id="_x0000_s1026" o:spid="_x0000_s1026" o:spt="202" type="#_x0000_t202" style="position:absolute;left:1474;top:15114;height:624;width:9000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1"/>
                        <w:spacing w:line="440" w:lineRule="atLeast"/>
                        <w:jc w:val="both"/>
                        <w:rPr>
                          <w:rFonts w:hint="eastAsia" w:ascii="方正楷体_GBK" w:eastAsia="方正楷体_GBK"/>
                          <w:color w:val="000000"/>
                          <w:sz w:val="30"/>
                        </w:rPr>
                      </w:pPr>
                      <w:r>
                        <w:rPr>
                          <w:rFonts w:hint="eastAsia" w:ascii="方正楷体_GBK" w:eastAsia="方正楷体_GBK"/>
                          <w:color w:val="000000"/>
                          <w:sz w:val="30"/>
                        </w:rPr>
                        <w:t xml:space="preserve">淮安市人民政府办公室文电处　　　　　　　　　　  共  </w:t>
                      </w:r>
                      <w:r>
                        <w:rPr>
                          <w:rFonts w:ascii="方正楷体_GBK" w:eastAsia="方正楷体_GBK"/>
                          <w:color w:val="000000"/>
                          <w:sz w:val="30"/>
                        </w:rPr>
                        <w:fldChar w:fldCharType="begin"/>
                      </w:r>
                      <w:r>
                        <w:rPr>
                          <w:rFonts w:ascii="方正楷体_GBK" w:eastAsia="方正楷体_GBK"/>
                          <w:color w:val="000000"/>
                          <w:sz w:val="30"/>
                        </w:rPr>
                        <w:instrText xml:space="preserve"> NUMPAGES  \* MERGEFORMAT </w:instrText>
                      </w:r>
                      <w:r>
                        <w:rPr>
                          <w:rFonts w:ascii="方正楷体_GBK" w:eastAsia="方正楷体_GBK"/>
                          <w:color w:val="000000"/>
                          <w:sz w:val="30"/>
                        </w:rPr>
                        <w:fldChar w:fldCharType="separate"/>
                      </w:r>
                      <w:r>
                        <w:rPr>
                          <w:rFonts w:ascii="方正楷体_GBK" w:eastAsia="方正楷体_GBK"/>
                          <w:color w:val="000000"/>
                          <w:sz w:val="30"/>
                        </w:rPr>
                        <w:t>10</w:t>
                      </w:r>
                      <w:r>
                        <w:rPr>
                          <w:rFonts w:ascii="方正楷体_GBK" w:eastAsia="方正楷体_GBK"/>
                          <w:color w:val="000000"/>
                          <w:sz w:val="30"/>
                        </w:rPr>
                        <w:fldChar w:fldCharType="end"/>
                      </w:r>
                      <w:r>
                        <w:rPr>
                          <w:rFonts w:hint="eastAsia" w:ascii="方正楷体_GBK" w:eastAsia="方正楷体_GBK"/>
                          <w:color w:val="000000"/>
                          <w:sz w:val="30"/>
                        </w:rPr>
                        <w:t xml:space="preserve">  页</w:t>
                      </w:r>
                    </w:p>
                  </w:txbxContent>
                </v:textbox>
              </v:shape>
              <w10:wrap type="topAndBottom"/>
              <w10:anchorlock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74E75"/>
    <w:rsid w:val="13AF180F"/>
    <w:rsid w:val="15E82953"/>
    <w:rsid w:val="16FD22E2"/>
    <w:rsid w:val="1AC612C7"/>
    <w:rsid w:val="1C4A0B12"/>
    <w:rsid w:val="2C56163E"/>
    <w:rsid w:val="2FD74E75"/>
    <w:rsid w:val="30162311"/>
    <w:rsid w:val="316944CF"/>
    <w:rsid w:val="344C1080"/>
    <w:rsid w:val="413B4701"/>
    <w:rsid w:val="41E61A17"/>
    <w:rsid w:val="48A150D1"/>
    <w:rsid w:val="50E8301C"/>
    <w:rsid w:val="53D50F65"/>
    <w:rsid w:val="65551259"/>
    <w:rsid w:val="79804EBB"/>
    <w:rsid w:val="7D6F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425"/>
      </w:tabs>
      <w:autoSpaceDE w:val="0"/>
      <w:autoSpaceDN w:val="0"/>
      <w:snapToGrid w:val="0"/>
      <w:spacing w:line="540" w:lineRule="atLeast"/>
      <w:ind w:firstLine="646"/>
      <w:jc w:val="both"/>
    </w:pPr>
    <w:rPr>
      <w:rFonts w:ascii="方正仿宋_GBK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方正小标宋_GBK"/>
      <w:bCs/>
      <w:sz w:val="44"/>
      <w:szCs w:val="32"/>
    </w:rPr>
  </w:style>
  <w:style w:type="paragraph" w:styleId="3">
    <w:name w:val="heading 3"/>
    <w:basedOn w:val="1"/>
    <w:next w:val="1"/>
    <w:link w:val="10"/>
    <w:semiHidden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Cs/>
      <w:kern w:val="0"/>
      <w:sz w:val="28"/>
      <w:szCs w:val="27"/>
    </w:rPr>
  </w:style>
  <w:style w:type="character" w:default="1" w:styleId="7">
    <w:name w:val="Default Paragraph Font"/>
    <w:qFormat/>
    <w:uiPriority w:val="99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  <w:rPr>
      <w:sz w:val="28"/>
    </w:rPr>
  </w:style>
  <w:style w:type="character" w:customStyle="1" w:styleId="9">
    <w:name w:val="Heading 2 Char"/>
    <w:basedOn w:val="7"/>
    <w:link w:val="2"/>
    <w:qFormat/>
    <w:locked/>
    <w:uiPriority w:val="99"/>
    <w:rPr>
      <w:rFonts w:ascii="Cambria" w:hAnsi="Cambria" w:eastAsia="方正小标宋_GBK" w:cs="Cambria"/>
      <w:bCs/>
      <w:sz w:val="44"/>
      <w:szCs w:val="32"/>
    </w:rPr>
  </w:style>
  <w:style w:type="character" w:customStyle="1" w:styleId="10">
    <w:name w:val="Heading 3 Char"/>
    <w:basedOn w:val="7"/>
    <w:link w:val="3"/>
    <w:qFormat/>
    <w:locked/>
    <w:uiPriority w:val="99"/>
    <w:rPr>
      <w:rFonts w:ascii="宋体" w:hAnsi="宋体" w:eastAsia="方正仿宋_GBK" w:cs="宋体"/>
      <w:bCs/>
      <w:kern w:val="0"/>
      <w:sz w:val="28"/>
      <w:szCs w:val="27"/>
    </w:rPr>
  </w:style>
  <w:style w:type="paragraph" w:customStyle="1" w:styleId="11">
    <w:name w:val="表头"/>
    <w:basedOn w:val="1"/>
    <w:qFormat/>
    <w:uiPriority w:val="0"/>
    <w:pPr>
      <w:ind w:firstLine="0"/>
      <w:jc w:val="center"/>
    </w:pPr>
    <w:rPr>
      <w:rFonts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2019-02-11T08:58:00Z</dcterms:created>
  <dc:creator>荣</dc:creator>
  <cp:lastModifiedBy>荣</cp:lastModifiedBy>
  <cp:lastPrinted>2019-02-13T09:20:00Z</cp:lastPrinted>
  <dcterms:modified xsi:type="dcterms:W3CDTF">2019-02-18T07:49:50Z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