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附件1：</w:t>
      </w:r>
    </w:p>
    <w:p>
      <w:pPr>
        <w:spacing w:after="156" w:afterLines="50" w:line="540" w:lineRule="exact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参加体检人员须知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1、体检参照修订后的《公务员录用体检通用标准（试行）》和《公务员录用体检操作手册(试行)》进行。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2、体检前两天请注意休息，勿熬夜，不要饮酒，避免剧烈运动，慎服相关药品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体检当天早晨空腹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3、参检人员必须服从管理，在带队工作人员的引导下，配合医生检查所有项目。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4、参检人员不得携带手机、手环等电子通讯工具，如有携带请交带队工作人员保管，在体检过程中，如发现携带电子通讯工具者，无论是否使用均以作弊论处，取消体检资格，体检结果视为不合格。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5、参检人员不得向体检医生透露姓名、毕业院校、专业等个人信息，否则，体检结果视为不合格。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6、参检人员可对体检组织实施过程进行监督，如发现体检医生和工作人员有不规范操作或徇私舞弊行为，须当场如实向监督人员反映。参检人员之间也要加强互相监督。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7、实验室有关项目（尿常规、血常规、血生化）不合格者，可以改日复检一次。其它项目如血压、视力、听力等项目均当场复检，复检由工作人员统一安排。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8、体检结束后，请参检人员在体检当日17∶30前不要离开淮安市区，仍需注意休息，不要饮酒，避免剧烈运动，慎服相关药品，17∶30以后没有接到通知可以离开。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、体检医院负责接受被体检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者的咨询并负责对体检结果进行解释。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D1655"/>
    <w:rsid w:val="508D1655"/>
    <w:rsid w:val="681808B7"/>
    <w:rsid w:val="68DB6438"/>
    <w:rsid w:val="6E3059BE"/>
    <w:rsid w:val="715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2019-06-17T08:16:00Z</dcterms:created>
  <dc:creator>Administrator</dc:creator>
  <cp:lastModifiedBy>朱润蕾</cp:lastModifiedBy>
  <dcterms:modified xsi:type="dcterms:W3CDTF">2021-01-18T02:06:47Z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