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《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淮阴区全民科学素质行动规划实施方案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（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 xml:space="preserve">2021—2025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年）》（征求意见稿）政策解读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制定背景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习近平总书记指出，“科技创新、科学普及是实现创新发展的两翼，要把科学普及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放在与科技创新同等重要的位置。没有全民科学素质普遍提高，就难以建立起宏大的高素质创新大军，难以实现科技成果快速转化”，这充分肯定科学普及的重要战略地位。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据淮安市科协统计数据，我区具备科学素质公民的比例从2015年的7%提升到 2020年10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8%，基本适应全区经济社会发展，但客观看，我区公民科学素质总体水平仍落后于苏南苏中;农民及老年群体科学素质偏低；优质科普资源有效供给不充分；科技资源科普化有待深化；落实“科学普及与科技创新同等重要”的保障条件有待加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为明确工作目标，压实工作责任，加大推动力度，确保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任务落实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据《全民科学素质行动规划纲要（2021-2035年）》（国发〔2021〕9号）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《江苏省全民科学素质行动规划（2021－2035年）》（苏政发〔2021〕75号）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《淮安市全民科学素质规划实施方案（2021-2025年）》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淮政复〔2022〕54 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文件精神，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制定《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淮阴区全民科学素质行动规划实施方案（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2021—2025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3" w:firstLineChars="2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二、意见采纳情况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日，区科协负责草拟《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淮阴区全民科学素质行动规划实施方案（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2021—2025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（征求意见稿）》。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10月25日，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区政府办组织召开专题会，向各镇、街道，区各有关单位征求意见，对各单位反馈情况进行予以采纳并修改。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shd w:val="clear" w:fill="FFFFFF"/>
          <w:lang w:val="en-US" w:eastAsia="zh-CN" w:bidi="ar"/>
        </w:rPr>
        <w:t>三、《方案》的主要内容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一是“工作目标”部分，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提出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2025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年，全区公民具备科学素质比例超过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17.5%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。科学技术教育、传播与普及的基础设施体系更加公平普惠，公民科学素质建设的组织实施、机制体制、条件保障等体系更加完善，科学精神在全社会广泛弘扬，崇尚创新的社会氛围更加浓厚，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科学普及与科技创新同等重要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的制度安排基本实现，各类人群科学素质发展更加均衡，全社会文明程度实现新提高。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二是“重点工程”部分，提出了科技资源科普化、科普信息化提升、科普基础设施建设、基层科普能力提升、科学素质开放合作等5大工程，明确了主要任务、工作措施、责任分工。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三是“提升行动”部分，提出围绕青少年、农民、产业工人、老年人、领导干部和公务员五大重点人群开展科学素质提升行动，明确了主要任务、工作措施、责任分工。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四是“组织实施”部分，提出加强组织保障、完善条件保障、明确制度保障等三个方面要求。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淮阴区科学技术协会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2022年11月11日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YjUyNzliMWM4Y2FmY2EwYzFjYTNhNzUxMDQzMGQifQ=="/>
  </w:docVars>
  <w:rsids>
    <w:rsidRoot w:val="50E26F87"/>
    <w:rsid w:val="148C7F4E"/>
    <w:rsid w:val="229C53A0"/>
    <w:rsid w:val="50E26F87"/>
    <w:rsid w:val="6CBF45DD"/>
    <w:rsid w:val="74253EFA"/>
    <w:rsid w:val="7F79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942</Words>
  <Characters>1022</Characters>
  <Lines>0</Lines>
  <Paragraphs>0</Paragraphs>
  <TotalTime>0</TotalTime>
  <ScaleCrop>false</ScaleCrop>
  <LinksUpToDate>false</LinksUpToDate>
  <CharactersWithSpaces>1071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2022-11-11T01:59:00Z</dcterms:created>
  <dc:creator>无花无酒鋤作田</dc:creator>
  <cp:lastModifiedBy>大饼果果子</cp:lastModifiedBy>
  <dcterms:modified xsi:type="dcterms:W3CDTF">2022-11-30T07:38:56Z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3BBD6107A3564A47ADB63CF4CED6D03B</vt:lpwstr>
  </property>
</Properties>
</file>