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淮阴区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制造业智能化改造和数字化转型三年行动计划（2022-2024年）》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草案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政策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一、出台背景</w:t>
      </w:r>
    </w:p>
    <w:p>
      <w:pPr>
        <w:keepNext w:val="0"/>
        <w:keepLines w:val="0"/>
        <w:pageBreakBefore w:val="0"/>
        <w:widowControl w:val="0"/>
        <w:suppressLineNumbers w:val="0"/>
        <w:suppressAutoHyphens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="0" w:afterAutospacing="0" w:line="560" w:lineRule="exact"/>
        <w:ind w:left="0" w:right="0" w:firstLine="646" w:firstLineChars="202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关于印发江苏省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制造业智能化改造和数字化转型三年行动计划（2022－2024年）的通知》（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苏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政办发〔202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109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号）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关于印发淮安市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制造业智能化改造和数字化转型三年行动计划（2022－2024年）的通知》（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政办发〔202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、《关于报送“智改数转”项目清单和实施方案的通知》（淮工信综合〔2022〕12号）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等文件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eastAsia="zh-CN"/>
        </w:rPr>
        <w:t>要求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，围绕创建“全国百强区”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目标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，</w:t>
      </w:r>
      <w:r>
        <w:rPr>
          <w:rFonts w:ascii="Times New Roman" w:hAnsi="方正仿宋_GBK" w:eastAsia="方正仿宋_GBK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加快全区工业经济高质量发展</w:t>
      </w:r>
      <w:r>
        <w:rPr>
          <w:rFonts w:hint="eastAsia" w:ascii="Times New Roman" w:hAnsi="方正仿宋_GBK" w:eastAsia="方正仿宋_GBK" w:cs="Times New Roman"/>
          <w:b w:val="0"/>
          <w:bCs w:val="0"/>
          <w:caps w:val="0"/>
          <w:color w:val="auto"/>
          <w:kern w:val="2"/>
          <w:sz w:val="32"/>
          <w:szCs w:val="32"/>
          <w:vertAlign w:val="baseline"/>
          <w:lang w:val="en-US" w:eastAsia="zh-CN" w:bidi="ar"/>
        </w:rPr>
        <w:t>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结合我区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“智改数转”工作推进现状，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特制定本草案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lang w:val="en-US" w:eastAsia="zh-CN" w:bidi="ar-SA"/>
        </w:rPr>
        <w:t>主要内容：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（一）主要目标</w:t>
      </w:r>
      <w:r>
        <w:rPr>
          <w:rFonts w:hint="eastAsia" w:ascii="Times New Roman" w:hAnsi="Times New Roman" w:eastAsia="方正仿宋_GBK" w:cs="Times New Roman"/>
          <w:b/>
          <w:bCs/>
          <w:color w:val="auto"/>
          <w:kern w:val="2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2024年底，区内规模以上工业企业全部完成智能化改造和数字化转型目标。新增市级以上智能制造示范车间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（工厂）6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家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以上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、省市级工业互联网平台和标杆工厂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不少于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4家、省星级上云企业不少于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0家，新增省、市级两化融合示范试点企业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不少于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9家，通过两化融合管理体系贯标企业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不少于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9家。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（二）重点任务：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加强新一代信息技术建设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提升装备制造智能化水平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推进企业诊断服务引领工作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鼓励企业加快“上云上平台”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加强技术支撑和工控安防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提升园区数字化服务水平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（三）推进措施：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分层次推进“智改数转”工作。立足现状，结合全区发展目标，以点带线、以线促面、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扩面成片，科学推进信息化在各工业领域、企业中的深度融合，从抓龙头企业引领示范、抓规上企业重点实施登高计划、抓小微企业推进信息化工具应用三个层次，持之以恒推动区域“两化融合”发展。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分行业推进“智改数转”工作。围绕新一代信息技术、绿色食品和新型装备制造三大主导产业，重点抓好机器换人和机器联网，深入推进绿色安全智能制造，加快生产环节智能化发展，重点抓好互联网融合创新。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（四）行动路径：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示范企业引领行动。2、“百企上云”推进行动。3、投资改造赋能行动。4、企业提升诊断行动。5、绿色安全提升行动。6、数字园区升级行动。7、工业互联网保障行动。8.“千兆城市”保障行动。9、智能硬件和装备产业培育行动。10、软件和信息技术服务商培育行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（五）</w:t>
      </w:r>
      <w:r>
        <w:rPr>
          <w:rFonts w:hint="default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组织保障</w:t>
      </w:r>
      <w:r>
        <w:rPr>
          <w:rFonts w:hint="eastAsia" w:ascii="Times New Roman" w:hAnsi="Times New Roman" w:eastAsia="方正楷体_GBK" w:cs="Times New Roman"/>
          <w:b/>
          <w:bCs/>
          <w:color w:val="auto"/>
          <w:sz w:val="32"/>
          <w:szCs w:val="32"/>
          <w:lang w:val="en-US" w:eastAsia="zh-CN"/>
        </w:rPr>
        <w:t>：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加强组织领导。成立“智改数转”提升领导小组，区政府主要领导任组长，分管领导任副组长，各相关职能部门为成员单位。领导小组办公室设在区工信局，统筹推进企业“智改数转”建设提升工作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。2、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强化政策支持。依托省、市资金奖补政策，区财政安排专项资金，通过有效投入补助、奖励、贷款贴息等方式予以支持。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引进技术支撑。区“智改数转”提升领导小组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办公室负责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对接邀请相关专家、专业服务机构及省市主管部门指导企业“智改数转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”开展工作。</w:t>
      </w:r>
      <w:r>
        <w:rPr>
          <w:rFonts w:hint="eastAsia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明确建设模式。建立一体化融合发展新生态，继续加强“智改数转”的顶层设计，</w:t>
      </w:r>
      <w:r>
        <w:rPr>
          <w:rFonts w:hint="default" w:ascii="Times New Roman" w:hAnsi="Times New Roman" w:eastAsia="方正仿宋_GBK" w:cs="Times New Roman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加大对“智改数转”、服务型制造的宣传力度。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E3738"/>
    <w:multiLevelType w:val="singleLevel"/>
    <w:tmpl w:val="0BEE373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lOGYzOWRlYzJjN2RjODE0ODcxYWE3MTdiYzE4NzIifQ=="/>
  </w:docVars>
  <w:rsids>
    <w:rsidRoot w:val="00000000"/>
    <w:rsid w:val="3B8C5A9D"/>
    <w:rsid w:val="76D7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2022-09-21T06:31:00Z</dcterms:created>
  <dc:creator>lbhmm</dc:creator>
  <cp:lastModifiedBy>大饼果果子</cp:lastModifiedBy>
  <dcterms:modified xsi:type="dcterms:W3CDTF">2022-11-30T07:26:15Z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8F4B883E08A34A6596B4D99395B89316</vt:lpwstr>
  </property>
</Properties>
</file>