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楷体_GBK" w:hAnsi="方正楷体_GBK" w:eastAsia="方正楷体_GBK" w:cs="方正楷体_GBK"/>
          <w:sz w:val="32"/>
          <w:szCs w:val="32"/>
          <w:lang w:val="en-US" w:eastAsia="zh-CN"/>
        </w:rPr>
      </w:pPr>
    </w:p>
    <w:p>
      <w:pPr>
        <w:spacing w:line="600" w:lineRule="exact"/>
        <w:jc w:val="center"/>
        <w:rPr>
          <w:rFonts w:hint="eastAsia" w:ascii="方正小标宋_GBK" w:hAnsi="Times New Roman" w:eastAsia="方正小标宋_GBK" w:cs="Times New Roman"/>
          <w:sz w:val="44"/>
          <w:szCs w:val="44"/>
        </w:rPr>
      </w:pPr>
      <w:r>
        <w:rPr>
          <w:rFonts w:hint="eastAsia" w:ascii="方正楷体_GBK" w:hAnsi="方正楷体_GBK" w:eastAsia="方正楷体_GBK" w:cs="方正楷体_GBK"/>
          <w:sz w:val="32"/>
          <w:szCs w:val="32"/>
          <w:lang w:val="en-US" w:eastAsia="zh-CN"/>
        </w:rPr>
        <w:t>淮市管〔2023〕55</w:t>
      </w:r>
      <w:bookmarkStart w:id="0" w:name="_GoBack"/>
      <w:bookmarkEnd w:id="0"/>
      <w:r>
        <w:rPr>
          <w:rFonts w:hint="eastAsia" w:ascii="方正楷体_GBK" w:hAnsi="方正楷体_GBK" w:eastAsia="方正楷体_GBK" w:cs="方正楷体_GBK"/>
          <w:sz w:val="32"/>
          <w:szCs w:val="32"/>
          <w:lang w:val="en-US" w:eastAsia="zh-CN"/>
        </w:rPr>
        <w:t>号</w:t>
      </w:r>
    </w:p>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关于再次申报2019年度专利资助</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资金的通知</w:t>
      </w:r>
    </w:p>
    <w:p>
      <w:pPr>
        <w:spacing w:line="560" w:lineRule="exact"/>
        <w:ind w:firstLine="640" w:firstLineChars="200"/>
        <w:rPr>
          <w:rFonts w:ascii="Times New Roman" w:hAnsi="Times New Roman" w:eastAsia="方正仿宋_GBK" w:cs="Times New Roman"/>
          <w:color w:val="191919"/>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Times New Roman" w:hAnsi="Times New Roman" w:eastAsia="方正仿宋_GBK" w:cs="Times New Roman"/>
          <w:color w:val="191919"/>
          <w:sz w:val="32"/>
          <w:szCs w:val="32"/>
        </w:rPr>
        <w:t>根据《淮安市财政局 淮安市知识产权局关于下达2020年度省级知识产权专项资金指标的通知》（淮财行</w:t>
      </w: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2020</w:t>
      </w:r>
      <w:r>
        <w:rPr>
          <w:rFonts w:ascii="Times New Roman" w:hAnsi="Times New Roman" w:eastAsia="方正楷体_GBK" w:cs="Times New Roman"/>
          <w:color w:val="000000"/>
          <w:sz w:val="32"/>
          <w:szCs w:val="32"/>
        </w:rPr>
        <w:t>〕</w:t>
      </w:r>
      <w:r>
        <w:rPr>
          <w:rFonts w:hint="eastAsia" w:ascii="Times New Roman" w:hAnsi="Times New Roman" w:eastAsia="方正仿宋_GBK" w:cs="Times New Roman"/>
          <w:color w:val="191919"/>
          <w:sz w:val="32"/>
          <w:szCs w:val="32"/>
        </w:rPr>
        <w:t>47号）、《淮安市财政局 淮安市知识产权局关于下达2020年度市级专利资助资金的通知》（淮财行</w:t>
      </w:r>
      <w:r>
        <w:rPr>
          <w:rFonts w:ascii="Times New Roman" w:hAnsi="Times New Roman" w:eastAsia="方正楷体_GBK" w:cs="Times New Roman"/>
          <w:color w:val="000000"/>
          <w:sz w:val="32"/>
          <w:szCs w:val="32"/>
        </w:rPr>
        <w:t>〔20</w:t>
      </w:r>
      <w:r>
        <w:rPr>
          <w:rFonts w:hint="eastAsia" w:ascii="Times New Roman" w:hAnsi="Times New Roman" w:eastAsia="方正楷体_GBK" w:cs="Times New Roman"/>
          <w:color w:val="000000"/>
          <w:sz w:val="32"/>
          <w:szCs w:val="32"/>
        </w:rPr>
        <w:t>20</w:t>
      </w:r>
      <w:r>
        <w:rPr>
          <w:rFonts w:ascii="Times New Roman" w:hAnsi="Times New Roman" w:eastAsia="方正楷体_GBK" w:cs="Times New Roman"/>
          <w:color w:val="000000"/>
          <w:sz w:val="32"/>
          <w:szCs w:val="32"/>
        </w:rPr>
        <w:t>〕</w:t>
      </w:r>
      <w:r>
        <w:rPr>
          <w:rFonts w:hint="eastAsia" w:ascii="Times New Roman" w:hAnsi="Times New Roman" w:eastAsia="方正仿宋_GBK" w:cs="Times New Roman"/>
          <w:color w:val="191919"/>
          <w:sz w:val="32"/>
          <w:szCs w:val="32"/>
        </w:rPr>
        <w:t>48号），我局已在2021年对</w:t>
      </w:r>
      <w:r>
        <w:rPr>
          <w:rFonts w:hint="eastAsia" w:ascii="Times New Roman" w:hAnsi="Times New Roman" w:eastAsia="方正仿宋_GBK" w:cs="Times New Roman"/>
          <w:sz w:val="32"/>
          <w:szCs w:val="32"/>
        </w:rPr>
        <w:t>2019年期间授权专利等项目</w:t>
      </w:r>
      <w:r>
        <w:rPr>
          <w:rFonts w:hint="eastAsia" w:ascii="Times New Roman" w:hAnsi="Times New Roman" w:eastAsia="方正仿宋_GBK" w:cs="Times New Roman"/>
          <w:color w:val="191919"/>
          <w:sz w:val="32"/>
          <w:szCs w:val="32"/>
        </w:rPr>
        <w:t>进行资助，部分权利人未在当年资金发放期限内办理申领手续。</w:t>
      </w:r>
      <w:r>
        <w:rPr>
          <w:rFonts w:ascii="Times New Roman" w:hAnsi="Times New Roman" w:eastAsia="方正仿宋_GBK" w:cs="Times New Roman"/>
          <w:color w:val="191919"/>
          <w:sz w:val="32"/>
          <w:szCs w:val="32"/>
        </w:rPr>
        <w:t>为进一步提高资金使用效率，经局党组研究决定，再次通知尚未领取资金的权利人在规定时间内办理申领手续。</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一、资助对象及标准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资助对象：淮阴区未领取2019年度专利资助资金的权利人（见附件1）。</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资助标准：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1、2019年度</w:t>
      </w:r>
      <w:r>
        <w:rPr>
          <w:rFonts w:ascii="Times New Roman" w:hAnsi="Times New Roman" w:eastAsia="方正仿宋_GBK" w:cs="Times New Roman"/>
          <w:sz w:val="32"/>
          <w:szCs w:val="32"/>
        </w:rPr>
        <w:t>发明专利授权</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000元/件；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2、2019年度</w:t>
      </w:r>
      <w:r>
        <w:rPr>
          <w:rFonts w:ascii="Times New Roman" w:hAnsi="Times New Roman" w:eastAsia="方正仿宋_GBK" w:cs="Times New Roman"/>
          <w:sz w:val="32"/>
          <w:szCs w:val="32"/>
        </w:rPr>
        <w:t>实用新型专利授权</w:t>
      </w:r>
      <w:r>
        <w:rPr>
          <w:rFonts w:hint="eastAsia" w:ascii="Times New Roman" w:hAnsi="Times New Roman" w:eastAsia="方正仿宋_GBK" w:cs="Times New Roman"/>
          <w:sz w:val="32"/>
          <w:szCs w:val="32"/>
        </w:rPr>
        <w:t>800</w:t>
      </w:r>
      <w:r>
        <w:rPr>
          <w:rFonts w:ascii="Times New Roman" w:hAnsi="Times New Roman" w:eastAsia="方正仿宋_GBK" w:cs="Times New Roman"/>
          <w:sz w:val="32"/>
          <w:szCs w:val="32"/>
        </w:rPr>
        <w:t>元/件；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3、2019年度</w:t>
      </w:r>
      <w:r>
        <w:rPr>
          <w:rFonts w:ascii="Times New Roman" w:hAnsi="Times New Roman" w:eastAsia="方正仿宋_GBK" w:cs="Times New Roman"/>
          <w:sz w:val="32"/>
          <w:szCs w:val="32"/>
        </w:rPr>
        <w:t>外观设计专利授权500元/件；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4、2019年度</w:t>
      </w:r>
      <w:r>
        <w:rPr>
          <w:rFonts w:ascii="Times New Roman" w:hAnsi="Times New Roman" w:eastAsia="方正仿宋_GBK" w:cs="Times New Roman"/>
          <w:sz w:val="32"/>
          <w:szCs w:val="32"/>
        </w:rPr>
        <w:t>有效发明专利维持费分为</w:t>
      </w:r>
      <w:r>
        <w:rPr>
          <w:rFonts w:hint="eastAsia" w:ascii="Times New Roman" w:hAnsi="Times New Roman" w:eastAsia="方正仿宋_GBK" w:cs="Times New Roman"/>
          <w:sz w:val="32"/>
          <w:szCs w:val="32"/>
        </w:rPr>
        <w:t>450元/件（1-3年）、600元/件（4-6年）、1200元/件（7-9年）、2400元/件（10-12年）、3600元/件（13-15年）五个档次</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5、2019年度</w:t>
      </w:r>
      <w:r>
        <w:rPr>
          <w:rFonts w:ascii="Times New Roman" w:hAnsi="Times New Roman" w:eastAsia="方正仿宋_GBK" w:cs="Times New Roman"/>
          <w:sz w:val="32"/>
          <w:szCs w:val="32"/>
        </w:rPr>
        <w:t>PCT专利申请8000元/件。</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二、办理时间</w:t>
      </w:r>
    </w:p>
    <w:p>
      <w:pPr>
        <w:spacing w:line="560" w:lineRule="exact"/>
        <w:ind w:firstLine="640" w:firstLineChars="200"/>
        <w:rPr>
          <w:rFonts w:ascii="方正黑体_GBK" w:hAnsi="Times New Roman" w:eastAsia="方正黑体_GBK" w:cs="Times New Roman"/>
          <w:sz w:val="32"/>
          <w:szCs w:val="32"/>
        </w:rPr>
      </w:pPr>
      <w:r>
        <w:rPr>
          <w:rFonts w:ascii="Times New Roman" w:hAnsi="Times New Roman" w:eastAsia="方正仿宋_GBK" w:cs="Times New Roman"/>
          <w:kern w:val="1"/>
          <w:sz w:val="32"/>
          <w:szCs w:val="32"/>
          <w:lang w:val="zh-CN"/>
        </w:rPr>
        <w:t>请相关权利人于202</w:t>
      </w:r>
      <w:r>
        <w:rPr>
          <w:rFonts w:hint="eastAsia" w:ascii="Times New Roman" w:hAnsi="Times New Roman" w:eastAsia="方正仿宋_GBK" w:cs="Times New Roman"/>
          <w:kern w:val="1"/>
          <w:sz w:val="32"/>
          <w:szCs w:val="32"/>
          <w:lang w:val="zh-CN"/>
        </w:rPr>
        <w:t>3</w:t>
      </w:r>
      <w:r>
        <w:rPr>
          <w:rFonts w:ascii="Times New Roman" w:hAnsi="Times New Roman" w:eastAsia="方正仿宋_GBK" w:cs="Times New Roman"/>
          <w:kern w:val="1"/>
          <w:sz w:val="32"/>
          <w:szCs w:val="32"/>
          <w:lang w:val="zh-CN"/>
        </w:rPr>
        <w:t>年</w:t>
      </w:r>
      <w:r>
        <w:rPr>
          <w:rFonts w:hint="eastAsia" w:ascii="Times New Roman" w:hAnsi="Times New Roman" w:eastAsia="方正仿宋_GBK" w:cs="Times New Roman"/>
          <w:kern w:val="1"/>
          <w:sz w:val="32"/>
          <w:szCs w:val="32"/>
          <w:lang w:val="zh-CN"/>
        </w:rPr>
        <w:t>7</w:t>
      </w:r>
      <w:r>
        <w:rPr>
          <w:rFonts w:ascii="Times New Roman" w:hAnsi="Times New Roman" w:eastAsia="方正仿宋_GBK" w:cs="Times New Roman"/>
          <w:kern w:val="1"/>
          <w:sz w:val="32"/>
          <w:szCs w:val="32"/>
          <w:lang w:val="zh-CN"/>
        </w:rPr>
        <w:t>月</w:t>
      </w:r>
      <w:r>
        <w:rPr>
          <w:rFonts w:hint="eastAsia" w:ascii="Times New Roman" w:hAnsi="Times New Roman" w:eastAsia="方正仿宋_GBK" w:cs="Times New Roman"/>
          <w:kern w:val="1"/>
          <w:sz w:val="32"/>
          <w:szCs w:val="32"/>
        </w:rPr>
        <w:t>30</w:t>
      </w:r>
      <w:r>
        <w:rPr>
          <w:rFonts w:ascii="Times New Roman" w:hAnsi="Times New Roman" w:eastAsia="方正仿宋_GBK" w:cs="Times New Roman"/>
          <w:kern w:val="1"/>
          <w:sz w:val="32"/>
          <w:szCs w:val="32"/>
          <w:lang w:val="zh-CN"/>
        </w:rPr>
        <w:t>日前到淮阴区市场监督管理局1405室办理申领手续（地址：淮阴区城建大厦，联系电话</w:t>
      </w:r>
      <w:r>
        <w:rPr>
          <w:rFonts w:ascii="Times New Roman" w:hAnsi="Times New Roman" w:eastAsia="方正仿宋_GBK" w:cs="Times New Roman"/>
          <w:kern w:val="1"/>
          <w:sz w:val="32"/>
          <w:szCs w:val="32"/>
        </w:rPr>
        <w:t>:</w:t>
      </w:r>
      <w:r>
        <w:rPr>
          <w:rFonts w:ascii="Times New Roman" w:hAnsi="Times New Roman" w:eastAsia="方正仿宋_GBK" w:cs="Times New Roman"/>
          <w:kern w:val="1"/>
          <w:sz w:val="32"/>
          <w:szCs w:val="32"/>
          <w:lang w:val="zh-CN"/>
        </w:rPr>
        <w:t>0517-</w:t>
      </w:r>
      <w:r>
        <w:rPr>
          <w:rFonts w:ascii="Times New Roman" w:hAnsi="Times New Roman" w:eastAsia="方正仿宋_GBK" w:cs="Times New Roman"/>
          <w:kern w:val="1"/>
          <w:sz w:val="32"/>
          <w:szCs w:val="32"/>
        </w:rPr>
        <w:t>84914466</w:t>
      </w:r>
      <w:r>
        <w:rPr>
          <w:rFonts w:ascii="Times New Roman" w:hAnsi="Times New Roman" w:eastAsia="方正仿宋_GBK" w:cs="Times New Roman"/>
          <w:kern w:val="1"/>
          <w:sz w:val="32"/>
          <w:szCs w:val="32"/>
          <w:lang w:val="zh-CN"/>
        </w:rPr>
        <w:t>），逾期未来申领的</w:t>
      </w:r>
      <w:r>
        <w:rPr>
          <w:rFonts w:ascii="Times New Roman" w:hAnsi="Times New Roman" w:eastAsia="仿宋" w:cs="Times New Roman"/>
          <w:sz w:val="32"/>
          <w:szCs w:val="32"/>
        </w:rPr>
        <w:t>视为自动放弃，不再受理。</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1.权利人名单</w:t>
      </w:r>
    </w:p>
    <w:p>
      <w:pPr>
        <w:spacing w:line="560" w:lineRule="exact"/>
        <w:ind w:left="0" w:leftChars="0" w:firstLine="1478" w:firstLineChars="46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2.淮阴区专利资助资金申请材料</w:t>
      </w:r>
    </w:p>
    <w:p>
      <w:pPr>
        <w:spacing w:line="560" w:lineRule="exact"/>
        <w:ind w:left="0" w:leftChars="0" w:firstLine="1478" w:firstLineChars="462"/>
        <w:rPr>
          <w:rFonts w:ascii="Times New Roman" w:hAnsi="Times New Roman" w:eastAsia="方正仿宋_GBK" w:cs="Times New Roman"/>
          <w:color w:val="191919"/>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color w:val="191919"/>
          <w:sz w:val="32"/>
          <w:szCs w:val="32"/>
        </w:rPr>
        <w:t>淮阴区专利资助资金申请表</w:t>
      </w:r>
    </w:p>
    <w:p>
      <w:pPr>
        <w:spacing w:line="560" w:lineRule="exact"/>
        <w:ind w:left="0" w:leftChars="0" w:firstLine="1478" w:firstLineChars="462"/>
        <w:rPr>
          <w:rFonts w:ascii="Times New Roman" w:hAnsi="Times New Roman" w:eastAsia="方正仿宋_GBK" w:cs="Times New Roman"/>
          <w:color w:val="191919"/>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color w:val="191919"/>
          <w:sz w:val="32"/>
          <w:szCs w:val="32"/>
        </w:rPr>
        <w:t>淮阴区申请资助专利信息表</w:t>
      </w:r>
    </w:p>
    <w:p>
      <w:pPr>
        <w:widowControl/>
        <w:jc w:val="right"/>
        <w:rPr>
          <w:rFonts w:ascii="Times New Roman" w:hAnsi="Times New Roman" w:eastAsia="方正仿宋_GBK" w:cs="Times New Roman"/>
          <w:color w:val="191919"/>
          <w:sz w:val="32"/>
          <w:szCs w:val="32"/>
        </w:rPr>
      </w:pPr>
    </w:p>
    <w:p>
      <w:pPr>
        <w:widowControl/>
        <w:jc w:val="right"/>
        <w:rPr>
          <w:rFonts w:ascii="Times New Roman" w:hAnsi="Times New Roman" w:eastAsia="方正仿宋_GBK" w:cs="Times New Roman"/>
          <w:color w:val="191919"/>
          <w:sz w:val="32"/>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Times New Roman" w:hAnsi="Times New Roman" w:eastAsia="方正仿宋_GBK" w:cs="Times New Roman"/>
          <w:color w:val="191919"/>
          <w:sz w:val="32"/>
          <w:szCs w:val="32"/>
        </w:rPr>
      </w:pPr>
      <w:r>
        <w:rPr>
          <w:rFonts w:hint="eastAsia" w:ascii="Times New Roman" w:hAnsi="Times New Roman" w:eastAsia="方正仿宋_GBK" w:cs="Times New Roman"/>
          <w:color w:val="191919"/>
          <w:sz w:val="32"/>
          <w:szCs w:val="32"/>
          <w:lang w:val="en-US" w:eastAsia="zh-CN"/>
        </w:rPr>
        <w:t>淮安市</w:t>
      </w:r>
      <w:r>
        <w:rPr>
          <w:rFonts w:ascii="Times New Roman" w:hAnsi="Times New Roman" w:eastAsia="方正仿宋_GBK" w:cs="Times New Roman"/>
          <w:color w:val="191919"/>
          <w:sz w:val="32"/>
          <w:szCs w:val="32"/>
        </w:rPr>
        <w:t>淮阴区市场监督管理局</w:t>
      </w:r>
    </w:p>
    <w:p>
      <w:pPr>
        <w:keepNext w:val="0"/>
        <w:keepLines w:val="0"/>
        <w:pageBreakBefore w:val="0"/>
        <w:widowControl/>
        <w:kinsoku/>
        <w:wordWrap/>
        <w:overflowPunct/>
        <w:topLinePunct w:val="0"/>
        <w:autoSpaceDE/>
        <w:autoSpaceDN/>
        <w:bidi w:val="0"/>
        <w:adjustRightInd/>
        <w:snapToGrid/>
        <w:spacing w:line="560" w:lineRule="exact"/>
        <w:ind w:right="320"/>
        <w:jc w:val="center"/>
        <w:textAlignment w:val="auto"/>
        <w:rPr>
          <w:rFonts w:ascii="Times New Roman" w:hAnsi="Times New Roman" w:eastAsia="方正仿宋_GBK" w:cs="Times New Roman"/>
          <w:color w:val="191919"/>
          <w:sz w:val="32"/>
          <w:szCs w:val="32"/>
        </w:rPr>
      </w:pPr>
      <w:r>
        <w:rPr>
          <w:rFonts w:hint="eastAsia" w:ascii="Times New Roman" w:hAnsi="Times New Roman" w:eastAsia="方正仿宋_GBK" w:cs="Times New Roman"/>
          <w:color w:val="191919"/>
          <w:sz w:val="32"/>
          <w:szCs w:val="32"/>
          <w:lang w:val="en-US" w:eastAsia="zh-CN"/>
        </w:rPr>
        <w:t xml:space="preserve">                                 </w:t>
      </w:r>
      <w:r>
        <w:rPr>
          <w:rFonts w:ascii="Times New Roman" w:hAnsi="Times New Roman" w:eastAsia="方正仿宋_GBK" w:cs="Times New Roman"/>
          <w:color w:val="191919"/>
          <w:sz w:val="32"/>
          <w:szCs w:val="32"/>
        </w:rPr>
        <w:t>2023年5月</w:t>
      </w:r>
      <w:r>
        <w:rPr>
          <w:rFonts w:hint="eastAsia" w:ascii="Times New Roman" w:hAnsi="Times New Roman" w:eastAsia="方正仿宋_GBK" w:cs="Times New Roman"/>
          <w:color w:val="191919"/>
          <w:sz w:val="32"/>
          <w:szCs w:val="32"/>
          <w:lang w:val="en-US" w:eastAsia="zh-CN"/>
        </w:rPr>
        <w:t>23</w:t>
      </w:r>
      <w:r>
        <w:rPr>
          <w:rFonts w:ascii="Times New Roman" w:hAnsi="Times New Roman" w:eastAsia="方正仿宋_GBK" w:cs="Times New Roman"/>
          <w:color w:val="191919"/>
          <w:sz w:val="32"/>
          <w:szCs w:val="32"/>
        </w:rPr>
        <w:t>日</w:t>
      </w:r>
    </w:p>
    <w:p>
      <w:pPr>
        <w:widowControl/>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br w:type="page"/>
      </w:r>
    </w:p>
    <w:p>
      <w:pPr>
        <w:widowControl/>
        <w:spacing w:line="560" w:lineRule="exact"/>
        <w:ind w:right="320"/>
        <w:jc w:val="left"/>
        <w:rPr>
          <w:rFonts w:hint="eastAsia" w:ascii="方正黑体_GBK" w:hAnsi="方正黑体_GBK" w:eastAsia="方正黑体_GBK" w:cs="方正黑体_GBK"/>
          <w:color w:val="191919"/>
          <w:sz w:val="32"/>
          <w:szCs w:val="32"/>
        </w:rPr>
      </w:pPr>
      <w:r>
        <w:rPr>
          <w:rFonts w:hint="eastAsia" w:ascii="方正黑体_GBK" w:hAnsi="方正黑体_GBK" w:eastAsia="方正黑体_GBK" w:cs="方正黑体_GBK"/>
          <w:color w:val="191919"/>
          <w:sz w:val="32"/>
          <w:szCs w:val="32"/>
        </w:rPr>
        <w:t>附件1</w:t>
      </w:r>
    </w:p>
    <w:p>
      <w:pPr>
        <w:widowControl/>
        <w:spacing w:line="560" w:lineRule="exact"/>
        <w:jc w:val="center"/>
        <w:rPr>
          <w:rFonts w:ascii="方正小标宋_GBK" w:hAnsi="Times New Roman" w:eastAsia="方正小标宋_GBK" w:cs="Times New Roman"/>
          <w:color w:val="191919"/>
          <w:sz w:val="44"/>
          <w:szCs w:val="44"/>
        </w:rPr>
      </w:pPr>
      <w:r>
        <w:rPr>
          <w:rFonts w:hint="eastAsia" w:ascii="方正小标宋_GBK" w:hAnsi="Times New Roman" w:eastAsia="方正小标宋_GBK" w:cs="Times New Roman"/>
          <w:color w:val="191919"/>
          <w:sz w:val="44"/>
          <w:szCs w:val="44"/>
        </w:rPr>
        <w:t>权利人名单</w:t>
      </w:r>
    </w:p>
    <w:tbl>
      <w:tblPr>
        <w:tblStyle w:val="4"/>
        <w:tblW w:w="8200" w:type="dxa"/>
        <w:jc w:val="center"/>
        <w:tblLayout w:type="autofit"/>
        <w:tblCellMar>
          <w:top w:w="0" w:type="dxa"/>
          <w:left w:w="108" w:type="dxa"/>
          <w:bottom w:w="0" w:type="dxa"/>
          <w:right w:w="108" w:type="dxa"/>
        </w:tblCellMar>
      </w:tblPr>
      <w:tblGrid>
        <w:gridCol w:w="660"/>
        <w:gridCol w:w="3823"/>
        <w:gridCol w:w="3717"/>
      </w:tblGrid>
      <w:tr>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序号</w:t>
            </w:r>
          </w:p>
        </w:tc>
        <w:tc>
          <w:tcPr>
            <w:tcW w:w="382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权利人名称</w:t>
            </w:r>
          </w:p>
        </w:tc>
        <w:tc>
          <w:tcPr>
            <w:tcW w:w="37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资助项目</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淮安力富特机电有限公司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淮安磨士刃具制造有限公司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淮安荣盛机械制造有限公司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淮安市飞月新型节能墙材有限公司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淮安市福泰铝业科技有限公司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淮安市行健再生资源利用有限公司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淮安市宏骏机电有限公司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淮安市农之源薯类粉业有限公司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淮安市日木贸易有限公司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淮安市祥瑞助航设备科技有限公司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淮安芯存集成电路有限公司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淮安炫辰智能科技有限公司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淮安阳光液压机械有限公司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淮安耀华机械制造有限公司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淮安一品印象化妆用具有限公司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淮安优康消毒科技有限公司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淮安中大饲料有限公司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江苏常胜电器（淮安）有限公司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江苏电加物联网技术有限公司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江苏菲戈勒斯新材料科技有限公司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江苏光腾光学有限公司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江苏淮阴华新纸品有限公司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99"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江苏淮泽环境建设工程有限公司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江苏晋源包装有限公司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江苏瑞之康医药科技有限公司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江苏省翔特阀门制造有限公司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江苏首淮信息科技有限公司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江苏万马塑胶有限公司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江苏翔森建设工程有限公司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江苏星诚源工程咨询有限公司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江苏月亮电机有限公司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淮安东来服装有限公司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淮安歌瑞斯服饰有限公司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江苏俊亿服饰有限公司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俊德服装（淮安）有限公司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36</w:t>
            </w:r>
          </w:p>
        </w:tc>
        <w:tc>
          <w:tcPr>
            <w:tcW w:w="3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淮安市苏润服饰有限公司</w:t>
            </w:r>
          </w:p>
        </w:tc>
        <w:tc>
          <w:tcPr>
            <w:tcW w:w="3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48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37</w:t>
            </w:r>
          </w:p>
        </w:tc>
        <w:tc>
          <w:tcPr>
            <w:tcW w:w="3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淮安市星吉制帽有限公司</w:t>
            </w:r>
          </w:p>
        </w:tc>
        <w:tc>
          <w:tcPr>
            <w:tcW w:w="3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淮阴师范学院</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六和饲料（淮安）有限公司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发明专利维持、实用新型授权</w:t>
            </w:r>
          </w:p>
        </w:tc>
      </w:tr>
      <w:tr>
        <w:tblPrEx>
          <w:tblCellMar>
            <w:top w:w="0" w:type="dxa"/>
            <w:left w:w="108" w:type="dxa"/>
            <w:bottom w:w="0" w:type="dxa"/>
            <w:right w:w="108" w:type="dxa"/>
          </w:tblCellMar>
        </w:tblPrEx>
        <w:trPr>
          <w:trHeight w:val="48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双立恒通新材料科技（淮安）有限公司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w:t>
            </w:r>
          </w:p>
        </w:tc>
      </w:tr>
      <w:tr>
        <w:tblPrEx>
          <w:tblCellMar>
            <w:top w:w="0" w:type="dxa"/>
            <w:left w:w="108" w:type="dxa"/>
            <w:bottom w:w="0" w:type="dxa"/>
            <w:right w:w="108" w:type="dxa"/>
          </w:tblCellMar>
        </w:tblPrEx>
        <w:trPr>
          <w:trHeight w:val="48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江苏时代全芯存储科技股份有限公司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PCT申请、发明专利授权、发明专利维持、实用新型授权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江苏时代全芯存储科技有限公司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德淮半导体有限公司</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李轩</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刘士会</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吕志扬</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米晓慧</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屈平定</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石军</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石祖嘉</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孙彩荣</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孙洪琳</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孙学亮</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王际忠</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王晶晶</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王羽晨</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王玉国</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杨瑛</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张林利</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张玲</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张权威</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张卫东</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63</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张怡</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64</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植妍</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周杰</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周艳</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67</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朱海军</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68</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朱志祥</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69</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卞发源</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70</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陈寒</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71</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陈柱</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72</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崔文涛</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发明专利维持</w:t>
            </w:r>
          </w:p>
        </w:tc>
      </w:tr>
      <w:tr>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73</w:t>
            </w:r>
          </w:p>
        </w:tc>
        <w:tc>
          <w:tcPr>
            <w:tcW w:w="3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耿炜</w:t>
            </w:r>
          </w:p>
        </w:tc>
        <w:tc>
          <w:tcPr>
            <w:tcW w:w="3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发明专利授权、发明专利维持</w:t>
            </w:r>
          </w:p>
        </w:tc>
      </w:tr>
      <w:tr>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74</w:t>
            </w:r>
          </w:p>
        </w:tc>
        <w:tc>
          <w:tcPr>
            <w:tcW w:w="3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顾利娟</w:t>
            </w:r>
          </w:p>
        </w:tc>
        <w:tc>
          <w:tcPr>
            <w:tcW w:w="3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75</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郭浩</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外观设计授权</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76</w:t>
            </w:r>
          </w:p>
        </w:tc>
        <w:tc>
          <w:tcPr>
            <w:tcW w:w="3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郭正会</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实用新型授权</w:t>
            </w:r>
          </w:p>
        </w:tc>
      </w:tr>
    </w:tbl>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Times New Roman" w:hAnsi="Times New Roman" w:eastAsia="方正仿宋_GBK" w:cs="Times New Roman"/>
          <w:color w:val="191919"/>
          <w:sz w:val="32"/>
          <w:szCs w:val="32"/>
        </w:rPr>
      </w:pPr>
    </w:p>
    <w:p>
      <w:pPr>
        <w:widowControl/>
        <w:spacing w:line="560" w:lineRule="exact"/>
        <w:ind w:right="320"/>
        <w:jc w:val="left"/>
        <w:rPr>
          <w:rFonts w:hint="eastAsia" w:ascii="方正黑体_GBK" w:hAnsi="方正黑体_GBK" w:eastAsia="方正黑体_GBK" w:cs="方正黑体_GBK"/>
          <w:color w:val="191919"/>
          <w:sz w:val="32"/>
          <w:szCs w:val="32"/>
        </w:rPr>
      </w:pPr>
      <w:r>
        <w:rPr>
          <w:rFonts w:hint="eastAsia" w:ascii="方正黑体_GBK" w:hAnsi="方正黑体_GBK" w:eastAsia="方正黑体_GBK" w:cs="方正黑体_GBK"/>
          <w:color w:val="191919"/>
          <w:sz w:val="32"/>
          <w:szCs w:val="32"/>
        </w:rPr>
        <w:t>附件2</w:t>
      </w:r>
    </w:p>
    <w:p>
      <w:pPr>
        <w:widowControl/>
        <w:jc w:val="center"/>
        <w:rPr>
          <w:rFonts w:ascii="方正小标宋_GBK" w:hAnsi="Times New Roman" w:eastAsia="方正小标宋_GBK" w:cs="Times New Roman"/>
          <w:color w:val="191919"/>
          <w:sz w:val="44"/>
          <w:szCs w:val="44"/>
        </w:rPr>
      </w:pPr>
      <w:r>
        <w:rPr>
          <w:rFonts w:hint="eastAsia" w:ascii="方正小标宋_GBK" w:hAnsi="Times New Roman" w:eastAsia="方正小标宋_GBK" w:cs="Times New Roman"/>
          <w:color w:val="191919"/>
          <w:sz w:val="44"/>
          <w:szCs w:val="44"/>
        </w:rPr>
        <w:t>淮阴区专利资助资金申请材料</w:t>
      </w:r>
    </w:p>
    <w:p>
      <w:pPr>
        <w:widowControl/>
        <w:spacing w:line="600" w:lineRule="exact"/>
        <w:ind w:firstLine="880" w:firstLineChars="200"/>
        <w:jc w:val="center"/>
        <w:rPr>
          <w:rFonts w:ascii="方正小标宋_GBK" w:hAnsi="Times New Roman" w:eastAsia="方正小标宋_GBK" w:cs="Times New Roman"/>
          <w:color w:val="191919"/>
          <w:sz w:val="44"/>
          <w:szCs w:val="44"/>
        </w:rPr>
      </w:pP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1、淮阴区专利资助资金申请表；</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2、淮阴区申请资助专利信息表；</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3、专利授权证书原件、复印件，原件经查验后退还；</w:t>
      </w:r>
    </w:p>
    <w:p>
      <w:pPr>
        <w:widowControl/>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191919"/>
          <w:sz w:val="32"/>
          <w:szCs w:val="32"/>
        </w:rPr>
        <w:t>4、办理</w:t>
      </w:r>
      <w:r>
        <w:rPr>
          <w:rFonts w:ascii="Times New Roman" w:hAnsi="Times New Roman" w:eastAsia="方正仿宋_GBK" w:cs="Times New Roman"/>
          <w:color w:val="auto"/>
          <w:sz w:val="32"/>
          <w:szCs w:val="32"/>
        </w:rPr>
        <w:t>维持费资助需要提供国家知识产权局或其省内代办处开具的对应专利申请号的正规发票原件及复印件（带有“年”字的201</w:t>
      </w:r>
      <w:r>
        <w:rPr>
          <w:rFonts w:hint="eastAsia" w:ascii="Times New Roman" w:hAnsi="Times New Roman" w:eastAsia="方正仿宋_GBK" w:cs="Times New Roman"/>
          <w:color w:val="auto"/>
          <w:sz w:val="32"/>
          <w:szCs w:val="32"/>
        </w:rPr>
        <w:t>9</w:t>
      </w:r>
      <w:r>
        <w:rPr>
          <w:rFonts w:ascii="Times New Roman" w:hAnsi="Times New Roman" w:eastAsia="方正仿宋_GBK" w:cs="Times New Roman"/>
          <w:color w:val="auto"/>
          <w:sz w:val="32"/>
          <w:szCs w:val="32"/>
        </w:rPr>
        <w:t>年期间票据；申请人为单位的需在复印件上加盖公章，申请人为个人的需在复印件上签名</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原件经查验后退还；</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5、企业营业执照复印件，机关、事业单位法人登记证或社团法人登记证复印件，个人身份证原件及复印件；</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6、经办人单位介绍信、身份证原件及复印件；</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7、收据。</w:t>
      </w:r>
    </w:p>
    <w:p>
      <w:pPr>
        <w:widowControl/>
        <w:spacing w:line="560" w:lineRule="exact"/>
        <w:ind w:firstLine="640" w:firstLineChars="200"/>
        <w:jc w:val="left"/>
        <w:rPr>
          <w:rFonts w:ascii="Times New Roman" w:hAnsi="Times New Roman" w:eastAsia="方正仿宋_GBK" w:cs="Times New Roman"/>
          <w:color w:val="191919"/>
          <w:sz w:val="32"/>
          <w:szCs w:val="32"/>
        </w:rPr>
      </w:pP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t>注意：</w:t>
      </w:r>
    </w:p>
    <w:p>
      <w:pPr>
        <w:widowControl/>
        <w:spacing w:line="560" w:lineRule="exact"/>
        <w:ind w:firstLine="640" w:firstLineChars="200"/>
        <w:jc w:val="left"/>
        <w:rPr>
          <w:rFonts w:ascii="Times New Roman" w:hAnsi="Times New Roman" w:eastAsia="方正仿宋_GBK" w:cs="Times New Roman"/>
          <w:color w:val="191919"/>
          <w:sz w:val="32"/>
          <w:szCs w:val="32"/>
        </w:rPr>
      </w:pPr>
      <w:r>
        <w:rPr>
          <w:rFonts w:hint="eastAsia" w:ascii="Times New Roman" w:hAnsi="Times New Roman" w:eastAsia="方正仿宋_GBK" w:cs="Times New Roman"/>
          <w:color w:val="191919"/>
          <w:sz w:val="32"/>
          <w:szCs w:val="32"/>
        </w:rPr>
        <w:t>纸质件需加盖单位公章；</w:t>
      </w:r>
    </w:p>
    <w:p>
      <w:pPr>
        <w:widowControl/>
        <w:spacing w:line="560" w:lineRule="exact"/>
        <w:ind w:firstLine="630" w:firstLineChars="300"/>
        <w:jc w:val="left"/>
        <w:rPr>
          <w:rFonts w:ascii="Times New Roman" w:hAnsi="Times New Roman" w:eastAsia="方正仿宋_GBK" w:cs="Times New Roman"/>
          <w:color w:val="191919"/>
          <w:sz w:val="32"/>
          <w:szCs w:val="32"/>
        </w:rPr>
      </w:pPr>
      <w:r>
        <w:rPr>
          <w:color w:val="auto"/>
        </w:rPr>
        <w:fldChar w:fldCharType="begin"/>
      </w:r>
      <w:r>
        <w:rPr>
          <w:color w:val="auto"/>
        </w:rPr>
        <w:instrText xml:space="preserve"> HYPERLINK "mailto:电子档发送至邮箱hyqzlzz@163.com" </w:instrText>
      </w:r>
      <w:r>
        <w:rPr>
          <w:color w:val="auto"/>
        </w:rPr>
        <w:fldChar w:fldCharType="separate"/>
      </w:r>
      <w:r>
        <w:rPr>
          <w:rStyle w:val="6"/>
          <w:rFonts w:ascii="Times New Roman" w:hAnsi="Times New Roman" w:eastAsia="方正仿宋_GBK" w:cs="Times New Roman"/>
          <w:color w:val="auto"/>
          <w:sz w:val="32"/>
          <w:szCs w:val="32"/>
        </w:rPr>
        <w:t>电子档发送至邮箱hyqzlzz@163.com</w:t>
      </w:r>
      <w:r>
        <w:rPr>
          <w:rStyle w:val="6"/>
          <w:rFonts w:ascii="Times New Roman" w:hAnsi="Times New Roman" w:eastAsia="方正仿宋_GBK" w:cs="Times New Roman"/>
          <w:color w:val="auto"/>
          <w:sz w:val="32"/>
          <w:szCs w:val="32"/>
        </w:rPr>
        <w:fldChar w:fldCharType="end"/>
      </w:r>
      <w:r>
        <w:rPr>
          <w:rFonts w:ascii="Times New Roman" w:hAnsi="Times New Roman" w:eastAsia="方正仿宋_GBK" w:cs="Times New Roman"/>
          <w:color w:val="auto"/>
          <w:sz w:val="32"/>
          <w:szCs w:val="32"/>
        </w:rPr>
        <w:t>。</w:t>
      </w:r>
    </w:p>
    <w:p>
      <w:pPr>
        <w:widowControl/>
        <w:jc w:val="left"/>
        <w:rPr>
          <w:rFonts w:ascii="Times New Roman" w:hAnsi="Times New Roman" w:eastAsia="方正仿宋_GBK" w:cs="Times New Roman"/>
          <w:sz w:val="32"/>
          <w:szCs w:val="32"/>
        </w:rPr>
        <w:sectPr>
          <w:footerReference r:id="rId3" w:type="default"/>
          <w:pgSz w:w="11906" w:h="16838"/>
          <w:pgMar w:top="2098" w:right="1531" w:bottom="1531" w:left="1531" w:header="851" w:footer="992" w:gutter="0"/>
          <w:cols w:space="425" w:num="1"/>
          <w:docGrid w:type="lines" w:linePitch="312" w:charSpace="0"/>
        </w:sectPr>
      </w:pPr>
      <w:r>
        <w:rPr>
          <w:rFonts w:ascii="Times New Roman" w:hAnsi="Times New Roman" w:eastAsia="方正仿宋_GBK" w:cs="Times New Roman"/>
          <w:sz w:val="32"/>
          <w:szCs w:val="32"/>
        </w:rPr>
        <w:br w:type="page"/>
      </w:r>
    </w:p>
    <w:p>
      <w:pPr>
        <w:widowControl/>
        <w:spacing w:line="560" w:lineRule="exact"/>
        <w:ind w:right="320"/>
        <w:jc w:val="left"/>
        <w:rPr>
          <w:rFonts w:hint="eastAsia" w:ascii="方正黑体_GBK" w:hAnsi="方正黑体_GBK" w:eastAsia="方正黑体_GBK" w:cs="方正黑体_GBK"/>
          <w:color w:val="191919"/>
          <w:sz w:val="32"/>
          <w:szCs w:val="32"/>
        </w:rPr>
      </w:pPr>
      <w:r>
        <w:rPr>
          <w:rFonts w:hint="eastAsia" w:ascii="方正黑体_GBK" w:hAnsi="方正黑体_GBK" w:eastAsia="方正黑体_GBK" w:cs="方正黑体_GBK"/>
          <w:color w:val="191919"/>
          <w:sz w:val="32"/>
          <w:szCs w:val="32"/>
        </w:rPr>
        <w:t>附件3</w:t>
      </w:r>
    </w:p>
    <w:p>
      <w:pPr>
        <w:jc w:val="center"/>
        <w:rPr>
          <w:rFonts w:ascii="方正小标宋_GBK" w:hAnsi="仿宋" w:eastAsia="方正小标宋_GBK" w:cs="仿宋_GB2312"/>
          <w:b/>
          <w:bCs/>
          <w:sz w:val="44"/>
          <w:szCs w:val="44"/>
        </w:rPr>
      </w:pPr>
      <w:r>
        <w:rPr>
          <w:rFonts w:hint="eastAsia" w:ascii="方正小标宋_GBK" w:hAnsi="仿宋" w:eastAsia="方正小标宋_GBK" w:cs="仿宋_GB2312"/>
          <w:b/>
          <w:bCs/>
          <w:sz w:val="44"/>
          <w:szCs w:val="44"/>
        </w:rPr>
        <w:t>淮阴区专利资助资金申请表</w:t>
      </w:r>
    </w:p>
    <w:p>
      <w:pPr>
        <w:rPr>
          <w:rFonts w:eastAsia="仿宋"/>
          <w:b/>
          <w:sz w:val="24"/>
          <w:szCs w:val="24"/>
        </w:rPr>
      </w:pPr>
      <w:r>
        <w:rPr>
          <w:rFonts w:hint="eastAsia" w:ascii="仿宋" w:hAnsi="仿宋" w:eastAsia="仿宋" w:cs="仿宋_GB2312"/>
          <w:sz w:val="24"/>
          <w:szCs w:val="24"/>
        </w:rPr>
        <w:t xml:space="preserve">     </w:t>
      </w:r>
      <w:r>
        <w:rPr>
          <w:rFonts w:eastAsia="仿宋"/>
          <w:sz w:val="24"/>
          <w:szCs w:val="24"/>
        </w:rPr>
        <w:t xml:space="preserve"> 受理</w:t>
      </w:r>
      <w:r>
        <w:rPr>
          <w:rFonts w:eastAsia="仿宋"/>
          <w:sz w:val="24"/>
          <w:szCs w:val="24"/>
          <w:lang w:val="zh-CN"/>
        </w:rPr>
        <w:t>时间：</w:t>
      </w:r>
      <w:r>
        <w:rPr>
          <w:rFonts w:eastAsia="仿宋"/>
          <w:sz w:val="24"/>
          <w:szCs w:val="24"/>
        </w:rPr>
        <w:t xml:space="preserve">        </w:t>
      </w:r>
      <w:r>
        <w:rPr>
          <w:rFonts w:eastAsia="仿宋"/>
          <w:sz w:val="24"/>
          <w:szCs w:val="24"/>
          <w:lang w:val="zh-CN"/>
        </w:rPr>
        <w:t xml:space="preserve">年 </w:t>
      </w:r>
      <w:r>
        <w:rPr>
          <w:rFonts w:eastAsia="仿宋"/>
          <w:sz w:val="24"/>
          <w:szCs w:val="24"/>
        </w:rPr>
        <w:t xml:space="preserve">  </w:t>
      </w:r>
      <w:r>
        <w:rPr>
          <w:rFonts w:eastAsia="仿宋"/>
          <w:sz w:val="24"/>
          <w:szCs w:val="24"/>
          <w:lang w:val="zh-CN"/>
        </w:rPr>
        <w:t xml:space="preserve"> </w:t>
      </w:r>
      <w:r>
        <w:rPr>
          <w:rFonts w:eastAsia="仿宋"/>
          <w:sz w:val="24"/>
          <w:szCs w:val="24"/>
        </w:rPr>
        <w:t xml:space="preserve"> </w:t>
      </w:r>
      <w:r>
        <w:rPr>
          <w:rFonts w:eastAsia="仿宋"/>
          <w:sz w:val="24"/>
          <w:szCs w:val="24"/>
          <w:lang w:val="zh-CN"/>
        </w:rPr>
        <w:t xml:space="preserve">月 </w:t>
      </w:r>
      <w:r>
        <w:rPr>
          <w:rFonts w:eastAsia="仿宋"/>
          <w:sz w:val="24"/>
          <w:szCs w:val="24"/>
        </w:rPr>
        <w:t xml:space="preserve">   </w:t>
      </w:r>
      <w:r>
        <w:rPr>
          <w:rFonts w:eastAsia="仿宋"/>
          <w:sz w:val="24"/>
          <w:szCs w:val="24"/>
          <w:lang w:val="zh-CN"/>
        </w:rPr>
        <w:t>日</w:t>
      </w:r>
      <w:r>
        <w:rPr>
          <w:rFonts w:eastAsia="仿宋"/>
          <w:sz w:val="24"/>
          <w:szCs w:val="24"/>
        </w:rPr>
        <w:t>(由知识产权局填写)</w:t>
      </w:r>
    </w:p>
    <w:tbl>
      <w:tblPr>
        <w:tblStyle w:val="4"/>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08"/>
        <w:gridCol w:w="2175"/>
        <w:gridCol w:w="2610"/>
        <w:gridCol w:w="840"/>
        <w:gridCol w:w="1695"/>
        <w:gridCol w:w="258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restart"/>
            <w:vAlign w:val="center"/>
          </w:tcPr>
          <w:p>
            <w:pPr>
              <w:jc w:val="center"/>
              <w:rPr>
                <w:rFonts w:eastAsia="仿宋"/>
                <w:sz w:val="24"/>
                <w:szCs w:val="24"/>
              </w:rPr>
            </w:pPr>
            <w:r>
              <w:rPr>
                <w:rFonts w:eastAsia="仿宋"/>
                <w:sz w:val="24"/>
                <w:szCs w:val="24"/>
              </w:rPr>
              <w:t>申</w:t>
            </w:r>
          </w:p>
          <w:p>
            <w:pPr>
              <w:jc w:val="center"/>
              <w:rPr>
                <w:rFonts w:eastAsia="仿宋"/>
                <w:sz w:val="24"/>
                <w:szCs w:val="24"/>
              </w:rPr>
            </w:pPr>
            <w:r>
              <w:rPr>
                <w:rFonts w:eastAsia="仿宋"/>
                <w:sz w:val="24"/>
                <w:szCs w:val="24"/>
              </w:rPr>
              <w:t>请</w:t>
            </w:r>
          </w:p>
          <w:p>
            <w:pPr>
              <w:jc w:val="center"/>
              <w:rPr>
                <w:rFonts w:eastAsia="仿宋"/>
                <w:sz w:val="24"/>
                <w:szCs w:val="24"/>
              </w:rPr>
            </w:pPr>
            <w:r>
              <w:rPr>
                <w:rFonts w:eastAsia="仿宋"/>
                <w:sz w:val="24"/>
                <w:szCs w:val="24"/>
              </w:rPr>
              <w:t>人</w:t>
            </w:r>
          </w:p>
          <w:p>
            <w:pPr>
              <w:jc w:val="center"/>
              <w:rPr>
                <w:rFonts w:eastAsia="仿宋"/>
                <w:sz w:val="24"/>
                <w:szCs w:val="24"/>
              </w:rPr>
            </w:pPr>
            <w:r>
              <w:rPr>
                <w:rFonts w:eastAsia="仿宋"/>
                <w:sz w:val="24"/>
                <w:szCs w:val="24"/>
              </w:rPr>
              <w:t>信</w:t>
            </w:r>
          </w:p>
          <w:p>
            <w:pPr>
              <w:jc w:val="center"/>
              <w:rPr>
                <w:rFonts w:eastAsia="仿宋"/>
                <w:sz w:val="24"/>
                <w:szCs w:val="24"/>
              </w:rPr>
            </w:pPr>
            <w:r>
              <w:rPr>
                <w:rFonts w:eastAsia="仿宋"/>
                <w:sz w:val="24"/>
                <w:szCs w:val="24"/>
              </w:rPr>
              <w:t>息</w:t>
            </w:r>
          </w:p>
        </w:tc>
        <w:tc>
          <w:tcPr>
            <w:tcW w:w="13117" w:type="dxa"/>
            <w:gridSpan w:val="7"/>
            <w:vAlign w:val="center"/>
          </w:tcPr>
          <w:p>
            <w:pPr>
              <w:widowControl/>
              <w:jc w:val="left"/>
              <w:rPr>
                <w:rFonts w:eastAsia="仿宋"/>
                <w:sz w:val="24"/>
                <w:szCs w:val="24"/>
              </w:rPr>
            </w:pPr>
            <w:r>
              <w:rPr>
                <w:rFonts w:eastAsia="仿宋"/>
                <w:sz w:val="24"/>
                <w:szCs w:val="24"/>
              </w:rPr>
              <w:t>申请人名称：                                            （单位需加盖公章）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continue"/>
            <w:vAlign w:val="center"/>
          </w:tcPr>
          <w:p>
            <w:pPr>
              <w:jc w:val="center"/>
              <w:rPr>
                <w:rFonts w:eastAsia="仿宋"/>
                <w:sz w:val="24"/>
                <w:szCs w:val="24"/>
              </w:rPr>
            </w:pPr>
          </w:p>
        </w:tc>
        <w:tc>
          <w:tcPr>
            <w:tcW w:w="13117" w:type="dxa"/>
            <w:gridSpan w:val="7"/>
            <w:vAlign w:val="center"/>
          </w:tcPr>
          <w:p>
            <w:pPr>
              <w:jc w:val="left"/>
              <w:rPr>
                <w:rFonts w:eastAsia="仿宋"/>
                <w:sz w:val="24"/>
                <w:szCs w:val="24"/>
              </w:rPr>
            </w:pPr>
            <w:r>
              <w:rPr>
                <w:rFonts w:eastAsia="仿宋"/>
                <w:sz w:val="24"/>
                <w:szCs w:val="24"/>
              </w:rPr>
              <w:t>企业机构代码或个人身份证号：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continue"/>
            <w:vAlign w:val="center"/>
          </w:tcPr>
          <w:p>
            <w:pPr>
              <w:jc w:val="center"/>
              <w:rPr>
                <w:rFonts w:eastAsia="仿宋"/>
                <w:sz w:val="24"/>
                <w:szCs w:val="24"/>
              </w:rPr>
            </w:pPr>
          </w:p>
        </w:tc>
        <w:tc>
          <w:tcPr>
            <w:tcW w:w="6833" w:type="dxa"/>
            <w:gridSpan w:val="4"/>
            <w:vAlign w:val="center"/>
          </w:tcPr>
          <w:p>
            <w:pPr>
              <w:jc w:val="left"/>
              <w:rPr>
                <w:rFonts w:eastAsia="仿宋"/>
                <w:sz w:val="24"/>
                <w:szCs w:val="24"/>
              </w:rPr>
            </w:pPr>
            <w:r>
              <w:rPr>
                <w:rFonts w:eastAsia="仿宋"/>
                <w:sz w:val="24"/>
                <w:szCs w:val="24"/>
              </w:rPr>
              <w:t>地址：</w:t>
            </w:r>
          </w:p>
        </w:tc>
        <w:tc>
          <w:tcPr>
            <w:tcW w:w="6284" w:type="dxa"/>
            <w:gridSpan w:val="3"/>
            <w:vAlign w:val="center"/>
          </w:tcPr>
          <w:p>
            <w:pPr>
              <w:jc w:val="left"/>
              <w:rPr>
                <w:rFonts w:eastAsia="仿宋"/>
                <w:sz w:val="24"/>
                <w:szCs w:val="24"/>
              </w:rPr>
            </w:pPr>
            <w:r>
              <w:rPr>
                <w:rFonts w:eastAsia="仿宋"/>
                <w:sz w:val="24"/>
                <w:szCs w:val="24"/>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continue"/>
            <w:vAlign w:val="center"/>
          </w:tcPr>
          <w:p>
            <w:pPr>
              <w:jc w:val="center"/>
              <w:rPr>
                <w:rFonts w:eastAsia="仿宋"/>
                <w:sz w:val="24"/>
                <w:szCs w:val="24"/>
              </w:rPr>
            </w:pPr>
          </w:p>
        </w:tc>
        <w:tc>
          <w:tcPr>
            <w:tcW w:w="6833" w:type="dxa"/>
            <w:gridSpan w:val="4"/>
            <w:vAlign w:val="center"/>
          </w:tcPr>
          <w:p>
            <w:pPr>
              <w:jc w:val="left"/>
              <w:rPr>
                <w:rFonts w:eastAsia="仿宋"/>
                <w:sz w:val="24"/>
                <w:szCs w:val="24"/>
              </w:rPr>
            </w:pPr>
            <w:r>
              <w:rPr>
                <w:rFonts w:eastAsia="仿宋"/>
                <w:sz w:val="24"/>
                <w:szCs w:val="24"/>
              </w:rPr>
              <w:t>开户行：</w:t>
            </w:r>
          </w:p>
        </w:tc>
        <w:tc>
          <w:tcPr>
            <w:tcW w:w="6284" w:type="dxa"/>
            <w:gridSpan w:val="3"/>
            <w:vAlign w:val="center"/>
          </w:tcPr>
          <w:p>
            <w:pPr>
              <w:jc w:val="left"/>
              <w:rPr>
                <w:rFonts w:eastAsia="仿宋"/>
                <w:sz w:val="24"/>
                <w:szCs w:val="24"/>
              </w:rPr>
            </w:pPr>
            <w:r>
              <w:rPr>
                <w:rFonts w:eastAsia="仿宋"/>
                <w:sz w:val="24"/>
                <w:szCs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3" w:type="dxa"/>
            <w:vMerge w:val="continue"/>
            <w:vAlign w:val="center"/>
          </w:tcPr>
          <w:p>
            <w:pPr>
              <w:jc w:val="center"/>
              <w:rPr>
                <w:rFonts w:eastAsia="仿宋"/>
                <w:sz w:val="24"/>
                <w:szCs w:val="24"/>
              </w:rPr>
            </w:pPr>
          </w:p>
        </w:tc>
        <w:tc>
          <w:tcPr>
            <w:tcW w:w="6833" w:type="dxa"/>
            <w:gridSpan w:val="4"/>
            <w:vAlign w:val="center"/>
          </w:tcPr>
          <w:p>
            <w:pPr>
              <w:jc w:val="left"/>
              <w:rPr>
                <w:rFonts w:eastAsia="仿宋"/>
                <w:sz w:val="24"/>
                <w:szCs w:val="24"/>
              </w:rPr>
            </w:pPr>
            <w:r>
              <w:rPr>
                <w:rFonts w:eastAsia="仿宋"/>
                <w:sz w:val="24"/>
                <w:szCs w:val="24"/>
              </w:rPr>
              <w:t>经办人(现场签字)：</w:t>
            </w:r>
          </w:p>
        </w:tc>
        <w:tc>
          <w:tcPr>
            <w:tcW w:w="6284" w:type="dxa"/>
            <w:gridSpan w:val="3"/>
            <w:vAlign w:val="center"/>
          </w:tcPr>
          <w:p>
            <w:pPr>
              <w:jc w:val="left"/>
              <w:rPr>
                <w:rFonts w:eastAsia="仿宋"/>
                <w:sz w:val="24"/>
                <w:szCs w:val="24"/>
              </w:rPr>
            </w:pPr>
            <w:r>
              <w:rPr>
                <w:rFonts w:eastAsia="仿宋"/>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31" w:type="dxa"/>
            <w:gridSpan w:val="2"/>
            <w:vAlign w:val="center"/>
          </w:tcPr>
          <w:p>
            <w:pPr>
              <w:jc w:val="left"/>
              <w:rPr>
                <w:rFonts w:eastAsia="仿宋"/>
                <w:sz w:val="24"/>
                <w:szCs w:val="24"/>
              </w:rPr>
            </w:pPr>
            <w:r>
              <w:rPr>
                <w:rFonts w:eastAsia="仿宋"/>
                <w:sz w:val="24"/>
                <w:szCs w:val="24"/>
              </w:rPr>
              <w:t>附件材料</w:t>
            </w:r>
          </w:p>
        </w:tc>
        <w:tc>
          <w:tcPr>
            <w:tcW w:w="11909" w:type="dxa"/>
            <w:gridSpan w:val="6"/>
            <w:vAlign w:val="center"/>
          </w:tcPr>
          <w:p>
            <w:pPr>
              <w:jc w:val="left"/>
              <w:rPr>
                <w:rFonts w:eastAsia="仿宋"/>
                <w:sz w:val="24"/>
                <w:szCs w:val="24"/>
              </w:rPr>
            </w:pPr>
            <w:r>
              <w:rPr>
                <w:rFonts w:eastAsia="仿宋"/>
                <w:sz w:val="24"/>
                <w:szCs w:val="24"/>
              </w:rPr>
              <w:t>附件2：淮阴区申请资助专利信息表（共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31" w:type="dxa"/>
            <w:gridSpan w:val="2"/>
            <w:vAlign w:val="center"/>
          </w:tcPr>
          <w:p>
            <w:pPr>
              <w:rPr>
                <w:rFonts w:eastAsia="仿宋"/>
                <w:sz w:val="24"/>
                <w:szCs w:val="24"/>
              </w:rPr>
            </w:pPr>
            <w:r>
              <w:rPr>
                <w:rFonts w:eastAsia="仿宋"/>
                <w:sz w:val="24"/>
                <w:szCs w:val="24"/>
              </w:rPr>
              <w:t>申请专利类型</w:t>
            </w:r>
          </w:p>
        </w:tc>
        <w:tc>
          <w:tcPr>
            <w:tcW w:w="2175" w:type="dxa"/>
            <w:vAlign w:val="center"/>
          </w:tcPr>
          <w:p>
            <w:pPr>
              <w:jc w:val="left"/>
              <w:rPr>
                <w:rFonts w:eastAsia="仿宋"/>
                <w:sz w:val="24"/>
                <w:szCs w:val="24"/>
              </w:rPr>
            </w:pPr>
            <w:r>
              <w:rPr>
                <w:rFonts w:eastAsia="仿宋"/>
                <w:sz w:val="24"/>
                <w:szCs w:val="24"/>
              </w:rPr>
              <w:t>发明授权：   件</w:t>
            </w:r>
          </w:p>
        </w:tc>
        <w:tc>
          <w:tcPr>
            <w:tcW w:w="2610" w:type="dxa"/>
            <w:vAlign w:val="center"/>
          </w:tcPr>
          <w:p>
            <w:pPr>
              <w:jc w:val="left"/>
              <w:rPr>
                <w:rFonts w:eastAsia="仿宋"/>
                <w:sz w:val="24"/>
                <w:szCs w:val="24"/>
              </w:rPr>
            </w:pPr>
            <w:r>
              <w:rPr>
                <w:rFonts w:eastAsia="仿宋"/>
                <w:sz w:val="24"/>
                <w:szCs w:val="24"/>
              </w:rPr>
              <w:t>实用新型授权：  件</w:t>
            </w:r>
          </w:p>
        </w:tc>
        <w:tc>
          <w:tcPr>
            <w:tcW w:w="2535" w:type="dxa"/>
            <w:gridSpan w:val="2"/>
            <w:vAlign w:val="center"/>
          </w:tcPr>
          <w:p>
            <w:pPr>
              <w:jc w:val="left"/>
              <w:rPr>
                <w:rFonts w:eastAsia="仿宋"/>
                <w:sz w:val="24"/>
                <w:szCs w:val="24"/>
              </w:rPr>
            </w:pPr>
            <w:r>
              <w:rPr>
                <w:rFonts w:eastAsia="仿宋"/>
                <w:sz w:val="24"/>
                <w:szCs w:val="24"/>
              </w:rPr>
              <w:t xml:space="preserve">外观设计授权：   件      </w:t>
            </w:r>
          </w:p>
        </w:tc>
        <w:tc>
          <w:tcPr>
            <w:tcW w:w="2580" w:type="dxa"/>
            <w:vAlign w:val="center"/>
          </w:tcPr>
          <w:p>
            <w:pPr>
              <w:jc w:val="left"/>
              <w:rPr>
                <w:rFonts w:eastAsia="仿宋"/>
                <w:sz w:val="24"/>
                <w:szCs w:val="24"/>
              </w:rPr>
            </w:pPr>
            <w:r>
              <w:rPr>
                <w:rFonts w:eastAsia="仿宋"/>
                <w:sz w:val="24"/>
                <w:szCs w:val="24"/>
              </w:rPr>
              <w:t>发明专利维持：  件</w:t>
            </w:r>
          </w:p>
        </w:tc>
        <w:tc>
          <w:tcPr>
            <w:tcW w:w="2009" w:type="dxa"/>
            <w:vAlign w:val="center"/>
          </w:tcPr>
          <w:p>
            <w:pPr>
              <w:jc w:val="left"/>
              <w:rPr>
                <w:rFonts w:eastAsia="仿宋"/>
                <w:sz w:val="24"/>
                <w:szCs w:val="24"/>
              </w:rPr>
            </w:pPr>
            <w:r>
              <w:rPr>
                <w:rFonts w:eastAsia="仿宋"/>
                <w:sz w:val="24"/>
                <w:szCs w:val="24"/>
              </w:rPr>
              <w:t>PCT申请：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0" w:type="dxa"/>
            <w:gridSpan w:val="8"/>
            <w:vAlign w:val="center"/>
          </w:tcPr>
          <w:p>
            <w:pPr>
              <w:jc w:val="left"/>
              <w:rPr>
                <w:rFonts w:eastAsia="仿宋"/>
                <w:sz w:val="24"/>
                <w:szCs w:val="24"/>
              </w:rPr>
            </w:pPr>
            <w:r>
              <w:rPr>
                <w:rFonts w:eastAsia="仿宋"/>
                <w:sz w:val="24"/>
                <w:szCs w:val="24"/>
              </w:rPr>
              <w:t xml:space="preserve">合计金额（元）：    万     仟    佰元整         </w:t>
            </w:r>
            <w:r>
              <w:rPr>
                <w:rFonts w:eastAsia="仿宋"/>
                <w:sz w:val="24"/>
                <w:szCs w:val="24"/>
                <w:lang w:val="zh-CN"/>
              </w:rPr>
              <w:t>￥：</w:t>
            </w:r>
            <w:r>
              <w:rPr>
                <w:rFonts w:eastAsia="仿宋"/>
                <w:sz w:val="24"/>
                <w:szCs w:val="24"/>
              </w:rPr>
              <w:t xml:space="preserve">           元</w:t>
            </w:r>
          </w:p>
        </w:tc>
      </w:tr>
    </w:tbl>
    <w:p>
      <w:pPr>
        <w:rPr>
          <w:rFonts w:eastAsia="仿宋"/>
          <w:sz w:val="24"/>
          <w:szCs w:val="24"/>
        </w:rPr>
      </w:pPr>
      <w:r>
        <w:rPr>
          <w:rFonts w:eastAsia="仿宋"/>
          <w:sz w:val="24"/>
          <w:szCs w:val="24"/>
        </w:rPr>
        <w:t>备注：</w:t>
      </w:r>
      <w:r>
        <w:rPr>
          <w:rFonts w:hint="eastAsia" w:eastAsia="仿宋"/>
          <w:sz w:val="24"/>
          <w:szCs w:val="24"/>
        </w:rPr>
        <w:t>1</w:t>
      </w:r>
      <w:r>
        <w:rPr>
          <w:rFonts w:eastAsia="仿宋"/>
          <w:sz w:val="24"/>
          <w:szCs w:val="24"/>
        </w:rPr>
        <w:t>.单位填写需加盖公章，个人需手写签名。</w:t>
      </w:r>
    </w:p>
    <w:p>
      <w:pPr>
        <w:ind w:firstLine="720" w:firstLineChars="300"/>
        <w:jc w:val="left"/>
        <w:rPr>
          <w:rFonts w:eastAsia="仿宋"/>
          <w:sz w:val="24"/>
          <w:szCs w:val="24"/>
        </w:rPr>
      </w:pPr>
      <w:r>
        <w:rPr>
          <w:rFonts w:hint="eastAsia" w:eastAsia="仿宋"/>
          <w:sz w:val="24"/>
          <w:szCs w:val="24"/>
        </w:rPr>
        <w:t>2</w:t>
      </w:r>
      <w:r>
        <w:rPr>
          <w:rFonts w:eastAsia="仿宋"/>
          <w:sz w:val="24"/>
          <w:szCs w:val="24"/>
        </w:rPr>
        <w:t>.资助类型分为发明授权、实用新型授权、外观设计授权、发明专利维持、PCT申请。</w:t>
      </w:r>
    </w:p>
    <w:p>
      <w:pPr>
        <w:widowControl/>
        <w:jc w:val="left"/>
        <w:rPr>
          <w:rFonts w:ascii="Times New Roman" w:hAnsi="Times New Roman" w:eastAsia="方正仿宋_GBK" w:cs="Times New Roman"/>
          <w:color w:val="191919"/>
          <w:sz w:val="32"/>
          <w:szCs w:val="32"/>
        </w:rPr>
      </w:pPr>
      <w:r>
        <w:rPr>
          <w:rFonts w:ascii="Times New Roman" w:hAnsi="Times New Roman" w:eastAsia="方正仿宋_GBK" w:cs="Times New Roman"/>
          <w:color w:val="191919"/>
          <w:sz w:val="32"/>
          <w:szCs w:val="32"/>
        </w:rPr>
        <w:br w:type="page"/>
      </w:r>
    </w:p>
    <w:p>
      <w:pPr>
        <w:widowControl/>
        <w:spacing w:line="560" w:lineRule="exact"/>
        <w:ind w:right="320"/>
        <w:jc w:val="left"/>
        <w:rPr>
          <w:rFonts w:hint="eastAsia" w:ascii="方正黑体_GBK" w:hAnsi="方正黑体_GBK" w:eastAsia="方正黑体_GBK" w:cs="方正黑体_GBK"/>
          <w:color w:val="191919"/>
          <w:sz w:val="32"/>
          <w:szCs w:val="32"/>
        </w:rPr>
      </w:pPr>
      <w:r>
        <w:rPr>
          <w:rFonts w:hint="eastAsia" w:ascii="方正黑体_GBK" w:hAnsi="方正黑体_GBK" w:eastAsia="方正黑体_GBK" w:cs="方正黑体_GBK"/>
          <w:color w:val="191919"/>
          <w:sz w:val="32"/>
          <w:szCs w:val="32"/>
        </w:rPr>
        <w:t>附件4</w:t>
      </w:r>
    </w:p>
    <w:tbl>
      <w:tblPr>
        <w:tblStyle w:val="4"/>
        <w:tblW w:w="5000" w:type="pct"/>
        <w:tblInd w:w="0" w:type="dxa"/>
        <w:tblLayout w:type="autofit"/>
        <w:tblCellMar>
          <w:top w:w="0" w:type="dxa"/>
          <w:left w:w="108" w:type="dxa"/>
          <w:bottom w:w="0" w:type="dxa"/>
          <w:right w:w="108" w:type="dxa"/>
        </w:tblCellMar>
      </w:tblPr>
      <w:tblGrid>
        <w:gridCol w:w="958"/>
        <w:gridCol w:w="2977"/>
        <w:gridCol w:w="2977"/>
        <w:gridCol w:w="1843"/>
        <w:gridCol w:w="1845"/>
        <w:gridCol w:w="1984"/>
        <w:gridCol w:w="1590"/>
      </w:tblGrid>
      <w:tr>
        <w:tblPrEx>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b/>
                <w:bCs/>
                <w:color w:val="000000"/>
                <w:kern w:val="0"/>
                <w:sz w:val="44"/>
                <w:szCs w:val="44"/>
              </w:rPr>
            </w:pPr>
            <w:r>
              <w:rPr>
                <w:rFonts w:hint="eastAsia" w:ascii="方正小标宋_GBK" w:hAnsi="宋体" w:eastAsia="方正小标宋_GBK" w:cs="宋体"/>
                <w:b/>
                <w:bCs/>
                <w:color w:val="000000"/>
                <w:kern w:val="0"/>
                <w:sz w:val="44"/>
                <w:szCs w:val="44"/>
              </w:rPr>
              <w:t>淮阴区申请资助专利信息表</w:t>
            </w:r>
          </w:p>
        </w:tc>
      </w:tr>
      <w:tr>
        <w:tblPrEx>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申请人名称：                                   共    页</w:t>
            </w:r>
          </w:p>
        </w:tc>
      </w:tr>
      <w:tr>
        <w:tblPrEx>
          <w:tblCellMar>
            <w:top w:w="0" w:type="dxa"/>
            <w:left w:w="108" w:type="dxa"/>
            <w:bottom w:w="0" w:type="dxa"/>
            <w:right w:w="108" w:type="dxa"/>
          </w:tblCellMar>
        </w:tblPrEx>
        <w:trPr>
          <w:trHeight w:val="1002"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10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专利号</w:t>
            </w:r>
          </w:p>
        </w:tc>
        <w:tc>
          <w:tcPr>
            <w:tcW w:w="10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专利名称</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申请日期</w:t>
            </w:r>
          </w:p>
        </w:tc>
        <w:tc>
          <w:tcPr>
            <w:tcW w:w="6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授权日期</w:t>
            </w:r>
          </w:p>
        </w:tc>
        <w:tc>
          <w:tcPr>
            <w:tcW w:w="7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资助类型</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资助金额</w:t>
            </w:r>
          </w:p>
        </w:tc>
      </w:tr>
      <w:tr>
        <w:tblPrEx>
          <w:tblCellMar>
            <w:top w:w="0" w:type="dxa"/>
            <w:left w:w="108" w:type="dxa"/>
            <w:bottom w:w="0" w:type="dxa"/>
            <w:right w:w="108" w:type="dxa"/>
          </w:tblCellMar>
        </w:tblPrEx>
        <w:trPr>
          <w:trHeight w:val="435"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专利号由纯数字组成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20160808</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20190909</w:t>
            </w: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严格按表格下方提示填写</w:t>
            </w: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p>
        </w:tc>
        <w:tc>
          <w:tcPr>
            <w:tcW w:w="70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p>
        </w:tc>
        <w:tc>
          <w:tcPr>
            <w:tcW w:w="56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499"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tc>
        <w:tc>
          <w:tcPr>
            <w:tcW w:w="105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tc>
        <w:tc>
          <w:tcPr>
            <w:tcW w:w="6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tc>
        <w:tc>
          <w:tcPr>
            <w:tcW w:w="651"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tc>
        <w:tc>
          <w:tcPr>
            <w:tcW w:w="12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合计          元</w:t>
            </w:r>
          </w:p>
        </w:tc>
      </w:tr>
      <w:tr>
        <w:tblPrEx>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color="auto" w:fill="auto"/>
          </w:tcPr>
          <w:p>
            <w:pPr>
              <w:widowControl/>
              <w:jc w:val="left"/>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注意事项：专利号由纯数字组成      日期格式示例：20190909</w:t>
            </w:r>
          </w:p>
        </w:tc>
      </w:tr>
      <w:tr>
        <w:tblPrEx>
          <w:tblCellMar>
            <w:top w:w="0" w:type="dxa"/>
            <w:left w:w="108" w:type="dxa"/>
            <w:bottom w:w="0" w:type="dxa"/>
            <w:right w:w="108" w:type="dxa"/>
          </w:tblCellMar>
        </w:tblPrEx>
        <w:trPr>
          <w:trHeight w:val="499" w:hRule="atLeast"/>
        </w:trPr>
        <w:tc>
          <w:tcPr>
            <w:tcW w:w="5000" w:type="pct"/>
            <w:gridSpan w:val="7"/>
            <w:tcBorders>
              <w:top w:val="nil"/>
              <w:left w:val="nil"/>
              <w:bottom w:val="nil"/>
              <w:right w:val="nil"/>
            </w:tcBorders>
            <w:shd w:val="clear" w:color="auto" w:fill="auto"/>
          </w:tcPr>
          <w:p>
            <w:pPr>
              <w:widowControl/>
              <w:jc w:val="left"/>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资助类型：发明授权、实用新型授权、外观设计授权、发明专利维持、PCT申请</w:t>
            </w:r>
          </w:p>
        </w:tc>
      </w:tr>
    </w:tbl>
    <w:p>
      <w:pPr>
        <w:spacing w:line="20" w:lineRule="exact"/>
        <w:rPr>
          <w:rFonts w:ascii="Times New Roman" w:hAnsi="Times New Roman" w:eastAsia="方正仿宋_GBK" w:cs="Times New Roman"/>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w:t>
    </w:r>
    <w:sdt>
      <w:sdtPr>
        <w:rPr>
          <w:rFonts w:hint="default" w:ascii="Times New Roman" w:hAnsi="Times New Roman" w:cs="Times New Roman"/>
          <w:sz w:val="32"/>
          <w:szCs w:val="32"/>
        </w:rPr>
        <w:id w:val="-95173720"/>
        <w:docPartObj>
          <w:docPartGallery w:val="autotext"/>
        </w:docPartObj>
      </w:sdtPr>
      <w:sdtEndPr>
        <w:rPr>
          <w:rFonts w:hint="default" w:ascii="Times New Roman" w:hAnsi="Times New Roman" w:cs="Times New Roman"/>
          <w:sz w:val="32"/>
          <w:szCs w:val="32"/>
        </w:rPr>
      </w:sdtEndPr>
      <w:sdtContent>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PAGE   \* MERGEFORMAT</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2</w:t>
        </w:r>
        <w:r>
          <w:rPr>
            <w:rFonts w:hint="default" w:ascii="Times New Roman" w:hAnsi="Times New Roman" w:cs="Times New Roman"/>
            <w:sz w:val="32"/>
            <w:szCs w:val="32"/>
          </w:rPr>
          <w:fldChar w:fldCharType="end"/>
        </w:r>
      </w:sdtContent>
    </w:sdt>
    <w:r>
      <w:rPr>
        <w:rFonts w:hint="default" w:ascii="Times New Roman" w:hAnsi="Times New Roman" w:cs="Times New Roman"/>
        <w:sz w:val="32"/>
        <w:szCs w:val="32"/>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TA0MzkxMTFmYTk1OWE1MWFhYWQ1Yjk4ZmYyYmMifQ=="/>
  </w:docVars>
  <w:rsids>
    <w:rsidRoot w:val="00AE20EB"/>
    <w:rsid w:val="000021D5"/>
    <w:rsid w:val="000518E1"/>
    <w:rsid w:val="00070598"/>
    <w:rsid w:val="000E2E11"/>
    <w:rsid w:val="0015199B"/>
    <w:rsid w:val="00176D25"/>
    <w:rsid w:val="00185E6D"/>
    <w:rsid w:val="001A2C3C"/>
    <w:rsid w:val="001B7691"/>
    <w:rsid w:val="00261055"/>
    <w:rsid w:val="00267374"/>
    <w:rsid w:val="00273233"/>
    <w:rsid w:val="00282CBE"/>
    <w:rsid w:val="00292928"/>
    <w:rsid w:val="002A0B80"/>
    <w:rsid w:val="002E3374"/>
    <w:rsid w:val="00303719"/>
    <w:rsid w:val="003B4D82"/>
    <w:rsid w:val="003D6097"/>
    <w:rsid w:val="003E53FA"/>
    <w:rsid w:val="003E7485"/>
    <w:rsid w:val="003F7E45"/>
    <w:rsid w:val="0040391B"/>
    <w:rsid w:val="00451099"/>
    <w:rsid w:val="0045453C"/>
    <w:rsid w:val="0047316D"/>
    <w:rsid w:val="00485F4F"/>
    <w:rsid w:val="00490F8C"/>
    <w:rsid w:val="00497AB0"/>
    <w:rsid w:val="004E588C"/>
    <w:rsid w:val="005106BF"/>
    <w:rsid w:val="005313CD"/>
    <w:rsid w:val="00574B22"/>
    <w:rsid w:val="00585BE8"/>
    <w:rsid w:val="005B3511"/>
    <w:rsid w:val="005D5ECB"/>
    <w:rsid w:val="005E0DDE"/>
    <w:rsid w:val="006277C3"/>
    <w:rsid w:val="006535AE"/>
    <w:rsid w:val="00672469"/>
    <w:rsid w:val="006744B7"/>
    <w:rsid w:val="0068224B"/>
    <w:rsid w:val="006836CE"/>
    <w:rsid w:val="006B202C"/>
    <w:rsid w:val="00755235"/>
    <w:rsid w:val="00757C19"/>
    <w:rsid w:val="00760F3B"/>
    <w:rsid w:val="007733F7"/>
    <w:rsid w:val="007B105B"/>
    <w:rsid w:val="00870E7F"/>
    <w:rsid w:val="008722BB"/>
    <w:rsid w:val="00886FC3"/>
    <w:rsid w:val="008B3E2A"/>
    <w:rsid w:val="008E7379"/>
    <w:rsid w:val="00905674"/>
    <w:rsid w:val="00907789"/>
    <w:rsid w:val="009445D6"/>
    <w:rsid w:val="00950D21"/>
    <w:rsid w:val="009741D1"/>
    <w:rsid w:val="009D5908"/>
    <w:rsid w:val="009F026B"/>
    <w:rsid w:val="00A24802"/>
    <w:rsid w:val="00A555DE"/>
    <w:rsid w:val="00AE20EB"/>
    <w:rsid w:val="00B404AB"/>
    <w:rsid w:val="00B51B8F"/>
    <w:rsid w:val="00B65E29"/>
    <w:rsid w:val="00B904FE"/>
    <w:rsid w:val="00BA7EF9"/>
    <w:rsid w:val="00BB2EAC"/>
    <w:rsid w:val="00BB6D8B"/>
    <w:rsid w:val="00BC4F63"/>
    <w:rsid w:val="00BD20FE"/>
    <w:rsid w:val="00BF00DD"/>
    <w:rsid w:val="00C02273"/>
    <w:rsid w:val="00C06037"/>
    <w:rsid w:val="00C25B7D"/>
    <w:rsid w:val="00C33E27"/>
    <w:rsid w:val="00C36479"/>
    <w:rsid w:val="00CA1033"/>
    <w:rsid w:val="00CF4911"/>
    <w:rsid w:val="00D17AD8"/>
    <w:rsid w:val="00D65BF0"/>
    <w:rsid w:val="00D96F57"/>
    <w:rsid w:val="00DA1A6B"/>
    <w:rsid w:val="00DC5990"/>
    <w:rsid w:val="00DD33CD"/>
    <w:rsid w:val="00DE0258"/>
    <w:rsid w:val="00DE05C8"/>
    <w:rsid w:val="00DE1C45"/>
    <w:rsid w:val="00E37F6B"/>
    <w:rsid w:val="00E63FE4"/>
    <w:rsid w:val="00E65EB7"/>
    <w:rsid w:val="00E670A9"/>
    <w:rsid w:val="00E702E4"/>
    <w:rsid w:val="00E76E58"/>
    <w:rsid w:val="00E85BA0"/>
    <w:rsid w:val="00EA6585"/>
    <w:rsid w:val="00EE04C9"/>
    <w:rsid w:val="00F05EB8"/>
    <w:rsid w:val="00F34268"/>
    <w:rsid w:val="00F66BA9"/>
    <w:rsid w:val="00F81BA2"/>
    <w:rsid w:val="00F935E0"/>
    <w:rsid w:val="00FA0944"/>
    <w:rsid w:val="00FD1FD8"/>
    <w:rsid w:val="10CA682A"/>
    <w:rsid w:val="16C34140"/>
    <w:rsid w:val="38F239CF"/>
    <w:rsid w:val="5B64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2435</Words>
  <Characters>2662</Characters>
  <Lines>23</Lines>
  <Paragraphs>6</Paragraphs>
  <TotalTime>74</TotalTime>
  <ScaleCrop>false</ScaleCrop>
  <LinksUpToDate>false</LinksUpToDate>
  <CharactersWithSpaces>2908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2023-05-06T06:08:00Z</dcterms:created>
  <dc:creator>1</dc:creator>
  <cp:lastModifiedBy>susietoy</cp:lastModifiedBy>
  <cp:lastPrinted>2023-05-19T02:05:00Z</cp:lastPrinted>
  <dcterms:modified xsi:type="dcterms:W3CDTF">2023-05-19T02:14:32Z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E050CC73EFB34F0C98618CA5E5CCFC67_12</vt:lpwstr>
  </property>
</Properties>
</file>