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0"/>
        <w:jc w:val="center"/>
        <w:rPr>
          <w:rFonts w:hint="default" w:ascii="方正小标宋_GBK" w:hAnsi="方正小标宋简体" w:eastAsia="方正小标宋_GBK" w:cs="方正小标宋简体"/>
          <w:bCs/>
          <w:sz w:val="44"/>
          <w:szCs w:val="44"/>
          <w:lang w:val="en-US" w:eastAsia="zh-CN"/>
        </w:rPr>
      </w:pPr>
      <w:r>
        <w:rPr>
          <w:rFonts w:hint="eastAsia" w:ascii="方正小标宋_GBK" w:hAnsi="方正小标宋简体" w:eastAsia="方正小标宋_GBK" w:cs="方正小标宋简体"/>
          <w:bCs/>
          <w:sz w:val="44"/>
          <w:szCs w:val="44"/>
        </w:rPr>
        <w:t>淮安市</w:t>
      </w:r>
      <w:r>
        <w:rPr>
          <w:rFonts w:hint="eastAsia" w:ascii="方正小标宋_GBK" w:hAnsi="方正小标宋简体" w:eastAsia="方正小标宋_GBK" w:cs="方正小标宋简体"/>
          <w:bCs/>
          <w:sz w:val="44"/>
          <w:szCs w:val="44"/>
          <w:lang w:val="en-US" w:eastAsia="zh-CN"/>
        </w:rPr>
        <w:t>淮阴区区</w:t>
      </w:r>
      <w:r>
        <w:rPr>
          <w:rFonts w:hint="eastAsia" w:ascii="方正小标宋_GBK" w:hAnsi="方正小标宋简体" w:eastAsia="方正小标宋_GBK" w:cs="方正小标宋简体"/>
          <w:bCs/>
          <w:sz w:val="44"/>
          <w:szCs w:val="44"/>
        </w:rPr>
        <w:t>长质量奖管理办法</w:t>
      </w:r>
    </w:p>
    <w:p>
      <w:pPr>
        <w:spacing w:line="560" w:lineRule="exact"/>
        <w:rPr>
          <w:rFonts w:ascii="黑体" w:hAnsi="黑体" w:eastAsia="黑体" w:cs="方正仿宋_GBK"/>
          <w:bCs/>
          <w:szCs w:val="32"/>
        </w:rPr>
      </w:pPr>
    </w:p>
    <w:p>
      <w:pPr>
        <w:spacing w:line="560" w:lineRule="exact"/>
        <w:ind w:firstLine="632" w:firstLineChars="200"/>
        <w:rPr>
          <w:rFonts w:hint="eastAsia" w:ascii="方正仿宋_GBK" w:hAnsi="楷体"/>
          <w:b/>
          <w:bCs/>
          <w:color w:val="000000" w:themeColor="text1"/>
          <w:szCs w:val="32"/>
          <w14:textFill>
            <w14:solidFill>
              <w14:schemeClr w14:val="tx1"/>
            </w14:solidFill>
          </w14:textFill>
        </w:rPr>
      </w:pPr>
      <w:r>
        <w:rPr>
          <w:rFonts w:hint="eastAsia" w:ascii="方正黑体_GBK" w:hAnsi="黑体" w:eastAsia="方正黑体_GBK" w:cs="方正仿宋_GBK"/>
          <w:bCs/>
          <w:color w:val="000000" w:themeColor="text1"/>
          <w:szCs w:val="32"/>
          <w14:textFill>
            <w14:solidFill>
              <w14:schemeClr w14:val="tx1"/>
            </w14:solidFill>
          </w14:textFill>
        </w:rPr>
        <w:t>第一条</w:t>
      </w:r>
      <w:r>
        <w:rPr>
          <w:rFonts w:hint="eastAsia" w:ascii="方正仿宋_GBK" w:hAnsi="黑体" w:cs="方正仿宋_GBK"/>
          <w:bCs/>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14:textFill>
            <w14:solidFill>
              <w14:schemeClr w14:val="tx1"/>
            </w14:solidFill>
          </w14:textFill>
        </w:rPr>
        <w:t>为了加强质量管理、追求卓越绩效，推进质量强</w:t>
      </w:r>
      <w:r>
        <w:rPr>
          <w:rFonts w:hint="eastAsia" w:ascii="方正仿宋_GBK" w:hAnsi="方正仿宋_GBK" w:cs="方正仿宋_GBK"/>
          <w:color w:val="000000" w:themeColor="text1"/>
          <w:szCs w:val="32"/>
          <w:lang w:val="en-US" w:eastAsia="zh-CN"/>
          <w14:textFill>
            <w14:solidFill>
              <w14:schemeClr w14:val="tx1"/>
            </w14:solidFill>
          </w14:textFill>
        </w:rPr>
        <w:t>区</w:t>
      </w:r>
      <w:r>
        <w:rPr>
          <w:rFonts w:hint="eastAsia" w:ascii="方正仿宋_GBK" w:hAnsi="方正仿宋_GBK" w:cs="方正仿宋_GBK"/>
          <w:color w:val="000000" w:themeColor="text1"/>
          <w:szCs w:val="32"/>
          <w14:textFill>
            <w14:solidFill>
              <w14:schemeClr w14:val="tx1"/>
            </w14:solidFill>
          </w14:textFill>
        </w:rPr>
        <w:t>建设，推动全</w:t>
      </w:r>
      <w:r>
        <w:rPr>
          <w:rFonts w:hint="eastAsia" w:ascii="方正仿宋_GBK" w:hAnsi="方正仿宋_GBK" w:cs="方正仿宋_GBK"/>
          <w:color w:val="000000" w:themeColor="text1"/>
          <w:szCs w:val="32"/>
          <w:lang w:val="en-US" w:eastAsia="zh-CN"/>
          <w14:textFill>
            <w14:solidFill>
              <w14:schemeClr w14:val="tx1"/>
            </w14:solidFill>
          </w14:textFill>
        </w:rPr>
        <w:t>区</w:t>
      </w:r>
      <w:r>
        <w:rPr>
          <w:rFonts w:hint="eastAsia" w:ascii="方正仿宋_GBK" w:hAnsi="方正仿宋_GBK" w:cs="方正仿宋_GBK"/>
          <w:color w:val="000000" w:themeColor="text1"/>
          <w:szCs w:val="32"/>
          <w14:textFill>
            <w14:solidFill>
              <w14:schemeClr w14:val="tx1"/>
            </w14:solidFill>
          </w14:textFill>
        </w:rPr>
        <w:t>经济社会高质量发展，根据《中华人民共和国产品质量法》《江苏省省长质量奖管理办法》</w:t>
      </w:r>
      <w:r>
        <w:rPr>
          <w:rFonts w:hint="eastAsia" w:ascii="方正仿宋_GBK" w:hAnsi="方正仿宋_GBK" w:cs="方正仿宋_GBK"/>
          <w:color w:val="000000" w:themeColor="text1"/>
          <w:szCs w:val="32"/>
          <w:lang w:eastAsia="zh-CN"/>
          <w14:textFill>
            <w14:solidFill>
              <w14:schemeClr w14:val="tx1"/>
            </w14:solidFill>
          </w14:textFill>
        </w:rPr>
        <w:t>《</w:t>
      </w:r>
      <w:r>
        <w:rPr>
          <w:rFonts w:hint="eastAsia" w:ascii="方正仿宋_GBK" w:hAnsi="方正仿宋_GBK" w:cs="方正仿宋_GBK"/>
          <w:color w:val="000000" w:themeColor="text1"/>
          <w:szCs w:val="32"/>
          <w:lang w:val="en-US" w:eastAsia="zh-CN"/>
          <w14:textFill>
            <w14:solidFill>
              <w14:schemeClr w14:val="tx1"/>
            </w14:solidFill>
          </w14:textFill>
        </w:rPr>
        <w:t>淮安市市</w:t>
      </w:r>
      <w:r>
        <w:rPr>
          <w:rFonts w:hint="eastAsia" w:ascii="方正仿宋_GBK" w:hAnsi="方正仿宋_GBK" w:cs="方正仿宋_GBK"/>
          <w:color w:val="000000" w:themeColor="text1"/>
          <w:szCs w:val="32"/>
          <w14:textFill>
            <w14:solidFill>
              <w14:schemeClr w14:val="tx1"/>
            </w14:solidFill>
          </w14:textFill>
        </w:rPr>
        <w:t>长质量奖管理办法</w:t>
      </w:r>
      <w:r>
        <w:rPr>
          <w:rFonts w:hint="eastAsia" w:ascii="方正仿宋_GBK" w:hAnsi="方正仿宋_GBK" w:cs="方正仿宋_GBK"/>
          <w:color w:val="000000" w:themeColor="text1"/>
          <w:szCs w:val="32"/>
          <w:lang w:eastAsia="zh-CN"/>
          <w14:textFill>
            <w14:solidFill>
              <w14:schemeClr w14:val="tx1"/>
            </w14:solidFill>
          </w14:textFill>
        </w:rPr>
        <w:t>》</w:t>
      </w:r>
      <w:r>
        <w:rPr>
          <w:rFonts w:hint="eastAsia" w:ascii="方正仿宋_GBK" w:hAnsi="方正仿宋_GBK" w:cs="方正仿宋_GBK"/>
          <w:color w:val="000000" w:themeColor="text1"/>
          <w:szCs w:val="32"/>
          <w14:textFill>
            <w14:solidFill>
              <w14:schemeClr w14:val="tx1"/>
            </w14:solidFill>
          </w14:textFill>
        </w:rPr>
        <w:t>等有关规定，</w:t>
      </w:r>
      <w:r>
        <w:rPr>
          <w:rFonts w:hint="eastAsia" w:ascii="方正仿宋_GBK" w:hAnsi="方正仿宋_GBK" w:cs="方正仿宋_GBK"/>
          <w:color w:val="000000" w:themeColor="text1"/>
          <w:szCs w:val="32"/>
          <w:lang w:val="en-US" w:eastAsia="zh-CN"/>
          <w14:textFill>
            <w14:solidFill>
              <w14:schemeClr w14:val="tx1"/>
            </w14:solidFill>
          </w14:textFill>
        </w:rPr>
        <w:t>结合本区实际，</w:t>
      </w:r>
      <w:r>
        <w:rPr>
          <w:rFonts w:hint="eastAsia" w:ascii="方正仿宋_GBK" w:hAnsi="方正仿宋_GBK" w:cs="方正仿宋_GBK"/>
          <w:color w:val="000000" w:themeColor="text1"/>
          <w:szCs w:val="32"/>
          <w14:textFill>
            <w14:solidFill>
              <w14:schemeClr w14:val="tx1"/>
            </w14:solidFill>
          </w14:textFill>
        </w:rPr>
        <w:t>制定本办法。</w:t>
      </w:r>
    </w:p>
    <w:p>
      <w:pPr>
        <w:spacing w:line="560" w:lineRule="exact"/>
        <w:ind w:firstLine="632" w:firstLineChars="200"/>
        <w:rPr>
          <w:rFonts w:hint="eastAsia" w:ascii="方正仿宋_GBK" w:hAnsi="仿宋"/>
          <w:b/>
          <w:bCs/>
          <w:color w:val="000000" w:themeColor="text1"/>
          <w:szCs w:val="32"/>
          <w14:textFill>
            <w14:solidFill>
              <w14:schemeClr w14:val="tx1"/>
            </w14:solidFill>
          </w14:textFill>
        </w:rPr>
      </w:pPr>
      <w:r>
        <w:rPr>
          <w:rFonts w:hint="eastAsia" w:ascii="方正黑体_GBK" w:hAnsi="黑体" w:eastAsia="方正黑体_GBK" w:cs="方正仿宋_GBK"/>
          <w:bCs/>
          <w:color w:val="000000" w:themeColor="text1"/>
          <w:szCs w:val="32"/>
          <w14:textFill>
            <w14:solidFill>
              <w14:schemeClr w14:val="tx1"/>
            </w14:solidFill>
          </w14:textFill>
        </w:rPr>
        <w:t>第二条</w:t>
      </w:r>
      <w:r>
        <w:rPr>
          <w:rFonts w:hint="eastAsia" w:ascii="方正仿宋_GBK" w:hAnsi="黑体" w:cs="方正黑体_GBK"/>
          <w:color w:val="000000" w:themeColor="text1"/>
          <w:szCs w:val="32"/>
          <w14:textFill>
            <w14:solidFill>
              <w14:schemeClr w14:val="tx1"/>
            </w14:solidFill>
          </w14:textFill>
        </w:rPr>
        <w:t xml:space="preserve">  </w:t>
      </w:r>
      <w:r>
        <w:rPr>
          <w:rFonts w:hint="eastAsia" w:ascii="方正仿宋_GBK" w:hAnsi="仿宋" w:cs="方正黑体_GBK"/>
          <w:color w:val="000000" w:themeColor="text1"/>
          <w:szCs w:val="32"/>
          <w14:textFill>
            <w14:solidFill>
              <w14:schemeClr w14:val="tx1"/>
            </w14:solidFill>
          </w14:textFill>
        </w:rPr>
        <w:t>本办法适用于淮</w:t>
      </w:r>
      <w:r>
        <w:rPr>
          <w:rFonts w:hint="eastAsia" w:ascii="方正仿宋_GBK" w:hAnsi="仿宋" w:cs="方正黑体_GBK"/>
          <w:color w:val="000000" w:themeColor="text1"/>
          <w:szCs w:val="32"/>
          <w:lang w:val="en-US" w:eastAsia="zh-CN"/>
          <w14:textFill>
            <w14:solidFill>
              <w14:schemeClr w14:val="tx1"/>
            </w14:solidFill>
          </w14:textFill>
        </w:rPr>
        <w:t>阴区区</w:t>
      </w:r>
      <w:r>
        <w:rPr>
          <w:rFonts w:hint="eastAsia" w:ascii="方正仿宋_GBK" w:hAnsi="仿宋" w:cs="方正黑体_GBK"/>
          <w:color w:val="000000" w:themeColor="text1"/>
          <w:szCs w:val="32"/>
          <w14:textFill>
            <w14:solidFill>
              <w14:schemeClr w14:val="tx1"/>
            </w14:solidFill>
          </w14:textFill>
        </w:rPr>
        <w:t>长质量奖申报、评定、推广和监督管理等各项活动。</w:t>
      </w:r>
    </w:p>
    <w:p>
      <w:pPr>
        <w:pStyle w:val="4"/>
        <w:shd w:val="clear" w:color="auto" w:fill="FFFFFF"/>
        <w:spacing w:before="0" w:beforeAutospacing="0" w:after="0" w:afterAutospacing="0" w:line="560" w:lineRule="exact"/>
        <w:ind w:firstLine="664" w:firstLineChars="210"/>
        <w:jc w:val="both"/>
        <w:rPr>
          <w:rFonts w:hint="eastAsia" w:ascii="方正仿宋_GBK" w:hAnsi="仿宋" w:eastAsia="方正仿宋_GBK"/>
          <w:color w:val="000000" w:themeColor="text1"/>
          <w:sz w:val="32"/>
          <w:szCs w:val="32"/>
          <w14:textFill>
            <w14:solidFill>
              <w14:schemeClr w14:val="tx1"/>
            </w14:solidFill>
          </w14:textFill>
        </w:rPr>
      </w:pPr>
      <w:r>
        <w:rPr>
          <w:rFonts w:hint="eastAsia" w:ascii="方正黑体_GBK" w:hAnsi="黑体" w:eastAsia="方正黑体_GBK" w:cs="方正仿宋_GBK"/>
          <w:bCs/>
          <w:snapToGrid w:val="0"/>
          <w:color w:val="000000" w:themeColor="text1"/>
          <w:sz w:val="32"/>
          <w:szCs w:val="32"/>
          <w14:textFill>
            <w14:solidFill>
              <w14:schemeClr w14:val="tx1"/>
            </w14:solidFill>
          </w14:textFill>
        </w:rPr>
        <w:t xml:space="preserve">第三条  </w:t>
      </w:r>
      <w:r>
        <w:rPr>
          <w:rFonts w:hint="eastAsia" w:ascii="方正仿宋_GBK" w:hAnsi="仿宋" w:eastAsia="方正仿宋_GBK"/>
          <w:color w:val="000000" w:themeColor="text1"/>
          <w:sz w:val="32"/>
          <w:szCs w:val="32"/>
          <w14:textFill>
            <w14:solidFill>
              <w14:schemeClr w14:val="tx1"/>
            </w14:solidFill>
          </w14:textFill>
        </w:rPr>
        <w:t>本办法所称淮</w:t>
      </w:r>
      <w:r>
        <w:rPr>
          <w:rFonts w:hint="eastAsia" w:ascii="方正仿宋_GBK" w:hAnsi="仿宋" w:eastAsia="方正仿宋_GBK"/>
          <w:color w:val="000000" w:themeColor="text1"/>
          <w:sz w:val="32"/>
          <w:szCs w:val="32"/>
          <w:lang w:val="en-US" w:eastAsia="zh-CN"/>
          <w14:textFill>
            <w14:solidFill>
              <w14:schemeClr w14:val="tx1"/>
            </w14:solidFill>
          </w14:textFill>
        </w:rPr>
        <w:t>阴区区</w:t>
      </w:r>
      <w:r>
        <w:rPr>
          <w:rFonts w:hint="eastAsia" w:ascii="方正仿宋_GBK" w:hAnsi="仿宋" w:eastAsia="方正仿宋_GBK"/>
          <w:color w:val="000000" w:themeColor="text1"/>
          <w:sz w:val="32"/>
          <w:szCs w:val="32"/>
          <w14:textFill>
            <w14:solidFill>
              <w14:schemeClr w14:val="tx1"/>
            </w14:solidFill>
          </w14:textFill>
        </w:rPr>
        <w:t>长质量奖是</w:t>
      </w:r>
      <w:r>
        <w:rPr>
          <w:rFonts w:hint="eastAsia" w:ascii="方正仿宋_GBK" w:hAnsi="仿宋" w:eastAsia="方正仿宋_GBK"/>
          <w:color w:val="000000" w:themeColor="text1"/>
          <w:sz w:val="32"/>
          <w:szCs w:val="32"/>
          <w:lang w:val="en-US" w:eastAsia="zh-CN"/>
          <w14:textFill>
            <w14:solidFill>
              <w14:schemeClr w14:val="tx1"/>
            </w14:solidFill>
          </w14:textFill>
        </w:rPr>
        <w:t>淮阴区</w:t>
      </w:r>
      <w:r>
        <w:rPr>
          <w:rFonts w:hint="eastAsia" w:ascii="方正仿宋_GBK" w:hAnsi="仿宋" w:eastAsia="方正仿宋_GBK"/>
          <w:color w:val="000000" w:themeColor="text1"/>
          <w:sz w:val="32"/>
          <w:szCs w:val="32"/>
          <w14:textFill>
            <w14:solidFill>
              <w14:schemeClr w14:val="tx1"/>
            </w14:solidFill>
          </w14:textFill>
        </w:rPr>
        <w:t>人民政府设立的质量管理最高荣誉，主要授予实施卓越绩效管理、质量提升成绩显著、取得突出经济效益和社会效益的企事业单位（以下简称组织）。</w:t>
      </w:r>
    </w:p>
    <w:p>
      <w:pPr>
        <w:pStyle w:val="4"/>
        <w:shd w:val="clear" w:color="auto" w:fill="FFFFFF"/>
        <w:spacing w:before="0" w:beforeAutospacing="0" w:after="0" w:afterAutospacing="0" w:line="560" w:lineRule="exact"/>
        <w:ind w:firstLine="664" w:firstLineChars="210"/>
        <w:jc w:val="both"/>
        <w:rPr>
          <w:rFonts w:hint="eastAsia" w:ascii="方正仿宋_GBK" w:hAnsi="楷体" w:eastAsia="方正仿宋_GBK"/>
          <w:b/>
          <w:bCs/>
          <w:color w:val="000000" w:themeColor="text1"/>
          <w:sz w:val="32"/>
          <w:szCs w:val="32"/>
          <w14:textFill>
            <w14:solidFill>
              <w14:schemeClr w14:val="tx1"/>
            </w14:solidFill>
          </w14:textFill>
        </w:rPr>
      </w:pPr>
      <w:r>
        <w:rPr>
          <w:rFonts w:hint="eastAsia" w:ascii="方正仿宋_GBK" w:hAnsi="仿宋" w:eastAsia="方正仿宋_GBK" w:cs="方正黑体_GBK"/>
          <w:color w:val="000000" w:themeColor="text1"/>
          <w:sz w:val="32"/>
          <w:szCs w:val="32"/>
          <w14:textFill>
            <w14:solidFill>
              <w14:schemeClr w14:val="tx1"/>
            </w14:solidFill>
          </w14:textFill>
        </w:rPr>
        <w:t>淮</w:t>
      </w:r>
      <w:r>
        <w:rPr>
          <w:rFonts w:hint="eastAsia" w:ascii="方正仿宋_GBK" w:hAnsi="仿宋" w:eastAsia="方正仿宋_GBK" w:cs="方正黑体_GBK"/>
          <w:color w:val="000000" w:themeColor="text1"/>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sz w:val="32"/>
          <w:szCs w:val="32"/>
          <w14:textFill>
            <w14:solidFill>
              <w14:schemeClr w14:val="tx1"/>
            </w14:solidFill>
          </w14:textFill>
        </w:rPr>
        <w:t>长质量奖</w:t>
      </w:r>
      <w:r>
        <w:rPr>
          <w:rFonts w:hint="eastAsia" w:ascii="方正仿宋_GBK" w:hAnsi="仿宋" w:eastAsia="方正仿宋_GBK"/>
          <w:bCs/>
          <w:color w:val="000000" w:themeColor="text1"/>
          <w:sz w:val="32"/>
          <w:szCs w:val="32"/>
          <w14:textFill>
            <w14:solidFill>
              <w14:schemeClr w14:val="tx1"/>
            </w14:solidFill>
          </w14:textFill>
        </w:rPr>
        <w:t>每年评定一次，分为“</w:t>
      </w:r>
      <w:r>
        <w:rPr>
          <w:rFonts w:hint="eastAsia" w:ascii="方正仿宋_GBK" w:hAnsi="仿宋" w:eastAsia="方正仿宋_GBK" w:cs="方正黑体_GBK"/>
          <w:color w:val="000000" w:themeColor="text1"/>
          <w:sz w:val="32"/>
          <w:szCs w:val="32"/>
          <w14:textFill>
            <w14:solidFill>
              <w14:schemeClr w14:val="tx1"/>
            </w14:solidFill>
          </w14:textFill>
        </w:rPr>
        <w:t>淮</w:t>
      </w:r>
      <w:r>
        <w:rPr>
          <w:rFonts w:hint="eastAsia" w:ascii="方正仿宋_GBK" w:hAnsi="仿宋" w:eastAsia="方正仿宋_GBK" w:cs="方正黑体_GBK"/>
          <w:color w:val="000000" w:themeColor="text1"/>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sz w:val="32"/>
          <w:szCs w:val="32"/>
          <w14:textFill>
            <w14:solidFill>
              <w14:schemeClr w14:val="tx1"/>
            </w14:solidFill>
          </w14:textFill>
        </w:rPr>
        <w:t>长质量奖</w:t>
      </w:r>
      <w:r>
        <w:rPr>
          <w:rFonts w:hint="eastAsia" w:ascii="方正仿宋_GBK" w:hAnsi="仿宋" w:eastAsia="方正仿宋_GBK"/>
          <w:bCs/>
          <w:color w:val="000000" w:themeColor="text1"/>
          <w:sz w:val="32"/>
          <w:szCs w:val="32"/>
          <w14:textFill>
            <w14:solidFill>
              <w14:schemeClr w14:val="tx1"/>
            </w14:solidFill>
          </w14:textFill>
        </w:rPr>
        <w:t>”和“</w:t>
      </w:r>
      <w:r>
        <w:rPr>
          <w:rFonts w:hint="eastAsia" w:ascii="方正仿宋_GBK" w:hAnsi="仿宋" w:eastAsia="方正仿宋_GBK" w:cs="方正黑体_GBK"/>
          <w:color w:val="000000" w:themeColor="text1"/>
          <w:sz w:val="32"/>
          <w:szCs w:val="32"/>
          <w14:textFill>
            <w14:solidFill>
              <w14:schemeClr w14:val="tx1"/>
            </w14:solidFill>
          </w14:textFill>
        </w:rPr>
        <w:t>淮</w:t>
      </w:r>
      <w:r>
        <w:rPr>
          <w:rFonts w:hint="eastAsia" w:ascii="方正仿宋_GBK" w:hAnsi="仿宋" w:eastAsia="方正仿宋_GBK" w:cs="方正黑体_GBK"/>
          <w:color w:val="000000" w:themeColor="text1"/>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sz w:val="32"/>
          <w:szCs w:val="32"/>
          <w14:textFill>
            <w14:solidFill>
              <w14:schemeClr w14:val="tx1"/>
            </w14:solidFill>
          </w14:textFill>
        </w:rPr>
        <w:t>长质量奖</w:t>
      </w:r>
      <w:r>
        <w:rPr>
          <w:rFonts w:hint="eastAsia" w:ascii="方正仿宋_GBK" w:hAnsi="仿宋" w:eastAsia="方正仿宋_GBK"/>
          <w:bCs/>
          <w:color w:val="000000" w:themeColor="text1"/>
          <w:sz w:val="32"/>
          <w:szCs w:val="32"/>
          <w14:textFill>
            <w14:solidFill>
              <w14:schemeClr w14:val="tx1"/>
            </w14:solidFill>
          </w14:textFill>
        </w:rPr>
        <w:t>提名奖”两个奖项。</w:t>
      </w:r>
      <w:r>
        <w:rPr>
          <w:rFonts w:hint="eastAsia" w:ascii="方正仿宋_GBK" w:hAnsi="仿宋" w:eastAsia="方正仿宋_GBK"/>
          <w:bCs/>
          <w:color w:val="000000" w:themeColor="text1"/>
          <w:sz w:val="32"/>
          <w:szCs w:val="32"/>
          <w:lang w:val="en-US" w:eastAsia="zh-CN"/>
          <w14:textFill>
            <w14:solidFill>
              <w14:schemeClr w14:val="tx1"/>
            </w14:solidFill>
          </w14:textFill>
        </w:rPr>
        <w:t>每个奖项</w:t>
      </w:r>
      <w:r>
        <w:rPr>
          <w:rFonts w:hint="eastAsia" w:ascii="方正仿宋_GBK" w:hAnsi="仿宋" w:eastAsia="方正仿宋_GBK"/>
          <w:bCs/>
          <w:color w:val="000000" w:themeColor="text1"/>
          <w:sz w:val="32"/>
          <w:szCs w:val="32"/>
          <w14:textFill>
            <w14:solidFill>
              <w14:schemeClr w14:val="tx1"/>
            </w14:solidFill>
          </w14:textFill>
        </w:rPr>
        <w:t>每年评定数量不超过2个。</w:t>
      </w:r>
    </w:p>
    <w:p>
      <w:pPr>
        <w:pStyle w:val="4"/>
        <w:shd w:val="clear" w:color="auto" w:fill="FFFFFF"/>
        <w:spacing w:before="0" w:beforeAutospacing="0" w:after="0" w:afterAutospacing="0" w:line="560" w:lineRule="exact"/>
        <w:ind w:firstLine="664" w:firstLineChars="210"/>
        <w:jc w:val="both"/>
        <w:rPr>
          <w:rFonts w:hint="eastAsia" w:ascii="方正仿宋_GBK" w:hAnsi="黑体" w:eastAsia="方正仿宋_GBK" w:cs="方正黑体_GBK"/>
          <w:color w:val="000000" w:themeColor="text1"/>
          <w:kern w:val="2"/>
          <w:sz w:val="32"/>
          <w:szCs w:val="32"/>
          <w14:textFill>
            <w14:solidFill>
              <w14:schemeClr w14:val="tx1"/>
            </w14:solidFill>
          </w14:textFill>
        </w:rPr>
      </w:pPr>
      <w:r>
        <w:rPr>
          <w:rFonts w:hint="eastAsia" w:ascii="方正黑体_GBK" w:hAnsi="黑体" w:eastAsia="方正黑体_GBK" w:cs="方正仿宋_GBK"/>
          <w:bCs/>
          <w:snapToGrid w:val="0"/>
          <w:color w:val="000000" w:themeColor="text1"/>
          <w:sz w:val="32"/>
          <w:szCs w:val="32"/>
          <w14:textFill>
            <w14:solidFill>
              <w14:schemeClr w14:val="tx1"/>
            </w14:solidFill>
          </w14:textFill>
        </w:rPr>
        <w:t xml:space="preserve">第四条  </w:t>
      </w:r>
      <w:r>
        <w:rPr>
          <w:rFonts w:hint="eastAsia" w:ascii="方正仿宋_GBK" w:hAnsi="仿宋" w:eastAsia="方正仿宋_GBK" w:cs="方正黑体_GBK"/>
          <w:color w:val="000000" w:themeColor="text1"/>
          <w:kern w:val="2"/>
          <w:sz w:val="32"/>
          <w:szCs w:val="32"/>
          <w14:textFill>
            <w14:solidFill>
              <w14:schemeClr w14:val="tx1"/>
            </w14:solidFill>
          </w14:textFill>
        </w:rPr>
        <w:t>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长质量奖评审遵循自愿申报、科学评审、公平公正公开的原则，严格标准，好中选优。实行专家评审、集体决策、社会公示。不向申报组织收取任何费用。</w:t>
      </w:r>
    </w:p>
    <w:p>
      <w:pPr>
        <w:pStyle w:val="4"/>
        <w:shd w:val="clear" w:color="auto" w:fill="FFFFFF"/>
        <w:spacing w:before="0" w:beforeAutospacing="0" w:after="0" w:afterAutospacing="0" w:line="560" w:lineRule="exact"/>
        <w:ind w:firstLine="664" w:firstLineChars="210"/>
        <w:jc w:val="both"/>
        <w:rPr>
          <w:rFonts w:hint="eastAsia" w:ascii="方正仿宋_GBK" w:hAnsi="仿宋" w:eastAsia="方正仿宋_GBK" w:cs="方正黑体_GBK"/>
          <w:color w:val="000000" w:themeColor="text1"/>
          <w:kern w:val="2"/>
          <w:sz w:val="32"/>
          <w:szCs w:val="32"/>
          <w14:textFill>
            <w14:solidFill>
              <w14:schemeClr w14:val="tx1"/>
            </w14:solidFill>
          </w14:textFill>
        </w:rPr>
      </w:pPr>
      <w:r>
        <w:rPr>
          <w:rFonts w:hint="eastAsia" w:ascii="方正黑体_GBK" w:hAnsi="黑体" w:eastAsia="方正黑体_GBK" w:cs="方正仿宋_GBK"/>
          <w:bCs/>
          <w:snapToGrid w:val="0"/>
          <w:color w:val="000000" w:themeColor="text1"/>
          <w:sz w:val="32"/>
          <w:szCs w:val="32"/>
          <w14:textFill>
            <w14:solidFill>
              <w14:schemeClr w14:val="tx1"/>
            </w14:solidFill>
          </w14:textFill>
        </w:rPr>
        <w:t>第五条</w:t>
      </w:r>
      <w:r>
        <w:rPr>
          <w:rFonts w:hint="eastAsia" w:ascii="方正仿宋_GBK" w:hAnsi="黑体" w:eastAsia="方正仿宋_GBK" w:cs="方正黑体_GBK"/>
          <w:color w:val="000000" w:themeColor="text1"/>
          <w:sz w:val="32"/>
          <w:szCs w:val="32"/>
          <w14:textFill>
            <w14:solidFill>
              <w14:schemeClr w14:val="tx1"/>
            </w14:solidFill>
          </w14:textFill>
        </w:rPr>
        <w:t xml:space="preserve">  </w:t>
      </w:r>
      <w:r>
        <w:rPr>
          <w:rFonts w:hint="eastAsia" w:ascii="方正仿宋_GBK" w:hAnsi="仿宋" w:eastAsia="方正仿宋_GBK" w:cs="方正黑体_GBK"/>
          <w:color w:val="000000" w:themeColor="text1"/>
          <w:kern w:val="2"/>
          <w:sz w:val="32"/>
          <w:szCs w:val="32"/>
          <w14:textFill>
            <w14:solidFill>
              <w14:schemeClr w14:val="tx1"/>
            </w14:solidFill>
          </w14:textFill>
        </w:rPr>
        <w:t>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长质量奖评审标准采用国家标准GB/T19580《卓越绩效评价准则》和GB/Z19579《卓越绩效评价准则实施指南》，并根据质量发展理论和实践发展适时修订。</w:t>
      </w:r>
    </w:p>
    <w:p>
      <w:pPr>
        <w:pStyle w:val="4"/>
        <w:shd w:val="clear" w:color="auto" w:fill="FFFFFF"/>
        <w:spacing w:before="0" w:beforeAutospacing="0" w:after="0" w:afterAutospacing="0" w:line="560" w:lineRule="exact"/>
        <w:ind w:firstLine="664" w:firstLineChars="210"/>
        <w:jc w:val="both"/>
        <w:rPr>
          <w:rFonts w:hint="eastAsia" w:ascii="方正仿宋_GBK" w:hAnsi="黑体" w:eastAsia="方正仿宋_GBK" w:cs="方正黑体_GBK"/>
          <w:bCs/>
          <w:color w:val="000000" w:themeColor="text1"/>
          <w:kern w:val="2"/>
          <w:sz w:val="32"/>
          <w:szCs w:val="32"/>
          <w14:textFill>
            <w14:solidFill>
              <w14:schemeClr w14:val="tx1"/>
            </w14:solidFill>
          </w14:textFill>
        </w:rPr>
      </w:pPr>
      <w:bookmarkStart w:id="0" w:name="_GoBack"/>
      <w:bookmarkEnd w:id="0"/>
      <w:r>
        <w:rPr>
          <w:rFonts w:hint="eastAsia" w:ascii="方正黑体_GBK" w:hAnsi="黑体" w:eastAsia="方正黑体_GBK" w:cs="方正仿宋_GBK"/>
          <w:bCs/>
          <w:snapToGrid w:val="0"/>
          <w:color w:val="000000" w:themeColor="text1"/>
          <w:sz w:val="32"/>
          <w:szCs w:val="32"/>
          <w14:textFill>
            <w14:solidFill>
              <w14:schemeClr w14:val="tx1"/>
            </w14:solidFill>
          </w14:textFill>
        </w:rPr>
        <w:t>第六条</w:t>
      </w:r>
      <w:r>
        <w:rPr>
          <w:rFonts w:hint="eastAsia" w:ascii="方正仿宋_GBK" w:hAnsi="黑体" w:eastAsia="方正仿宋_GBK" w:cs="方正黑体_GBK"/>
          <w:color w:val="000000" w:themeColor="text1"/>
          <w:sz w:val="32"/>
          <w:szCs w:val="32"/>
          <w14:textFill>
            <w14:solidFill>
              <w14:schemeClr w14:val="tx1"/>
            </w14:solidFill>
          </w14:textFill>
        </w:rPr>
        <w:t xml:space="preserve">  </w:t>
      </w:r>
      <w:r>
        <w:rPr>
          <w:rFonts w:hint="eastAsia" w:ascii="方正仿宋_GBK" w:hAnsi="仿宋" w:eastAsia="方正仿宋_GBK" w:cs="方正黑体_GBK"/>
          <w:color w:val="000000" w:themeColor="text1"/>
          <w:kern w:val="2"/>
          <w:sz w:val="32"/>
          <w:szCs w:val="32"/>
          <w14:textFill>
            <w14:solidFill>
              <w14:schemeClr w14:val="tx1"/>
            </w14:solidFill>
          </w14:textFill>
        </w:rPr>
        <w:t>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w:t>
      </w:r>
      <w:r>
        <w:rPr>
          <w:rFonts w:hint="eastAsia" w:ascii="方正仿宋_GBK" w:hAnsi="仿宋" w:eastAsia="方正仿宋_GBK" w:cs="方正黑体_GBK"/>
          <w:color w:val="000000" w:themeColor="text1"/>
          <w:kern w:val="2"/>
          <w:sz w:val="32"/>
          <w:szCs w:val="32"/>
          <w14:textFill>
            <w14:solidFill>
              <w14:schemeClr w14:val="tx1"/>
            </w14:solidFill>
          </w14:textFill>
        </w:rPr>
        <w:t>质量发展委员会负责淮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长质量奖评审工作，组织评审活动，审定评审规则等工作规范，研究评审工作中的重要事项，向</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区</w:t>
      </w:r>
      <w:r>
        <w:rPr>
          <w:rFonts w:hint="eastAsia" w:ascii="方正仿宋_GBK" w:hAnsi="仿宋" w:eastAsia="方正仿宋_GBK" w:cs="方正黑体_GBK"/>
          <w:color w:val="000000" w:themeColor="text1"/>
          <w:kern w:val="2"/>
          <w:sz w:val="32"/>
          <w:szCs w:val="32"/>
          <w14:textFill>
            <w14:solidFill>
              <w14:schemeClr w14:val="tx1"/>
            </w14:solidFill>
          </w14:textFill>
        </w:rPr>
        <w:t>人民政府提出</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长质量奖候选名单。</w:t>
      </w:r>
    </w:p>
    <w:p>
      <w:pPr>
        <w:pStyle w:val="4"/>
        <w:shd w:val="clear" w:color="auto" w:fill="FFFFFF"/>
        <w:spacing w:before="0" w:beforeAutospacing="0" w:after="0" w:afterAutospacing="0" w:line="560" w:lineRule="exact"/>
        <w:ind w:firstLine="664" w:firstLineChars="210"/>
        <w:jc w:val="both"/>
        <w:rPr>
          <w:rFonts w:hint="eastAsia" w:ascii="方正仿宋_GBK" w:hAnsi="黑体" w:eastAsia="方正仿宋_GBK" w:cs="方正黑体_GBK"/>
          <w:color w:val="000000" w:themeColor="text1"/>
          <w:kern w:val="2"/>
          <w:sz w:val="32"/>
          <w:szCs w:val="32"/>
          <w14:textFill>
            <w14:solidFill>
              <w14:schemeClr w14:val="tx1"/>
            </w14:solidFill>
          </w14:textFill>
        </w:rPr>
      </w:pPr>
      <w:r>
        <w:rPr>
          <w:rFonts w:hint="eastAsia" w:ascii="方正仿宋_GBK" w:hAnsi="仿宋" w:eastAsia="方正仿宋_GBK" w:cs="方正黑体_GBK"/>
          <w:bCs/>
          <w:color w:val="000000" w:themeColor="text1"/>
          <w:kern w:val="2"/>
          <w:sz w:val="32"/>
          <w:szCs w:val="32"/>
          <w14:textFill>
            <w14:solidFill>
              <w14:schemeClr w14:val="tx1"/>
            </w14:solidFill>
          </w14:textFill>
        </w:rPr>
        <w:t>淮</w:t>
      </w:r>
      <w:r>
        <w:rPr>
          <w:rFonts w:hint="eastAsia" w:ascii="方正仿宋_GBK" w:hAnsi="仿宋" w:eastAsia="方正仿宋_GBK" w:cs="方正黑体_GBK"/>
          <w:bCs/>
          <w:color w:val="000000" w:themeColor="text1"/>
          <w:kern w:val="2"/>
          <w:sz w:val="32"/>
          <w:szCs w:val="32"/>
          <w:lang w:val="en-US" w:eastAsia="zh-CN"/>
          <w14:textFill>
            <w14:solidFill>
              <w14:schemeClr w14:val="tx1"/>
            </w14:solidFill>
          </w14:textFill>
        </w:rPr>
        <w:t>阴区</w:t>
      </w:r>
      <w:r>
        <w:rPr>
          <w:rFonts w:hint="eastAsia" w:ascii="方正仿宋_GBK" w:hAnsi="仿宋" w:eastAsia="方正仿宋_GBK" w:cs="方正黑体_GBK"/>
          <w:color w:val="000000" w:themeColor="text1"/>
          <w:kern w:val="2"/>
          <w:sz w:val="32"/>
          <w:szCs w:val="32"/>
          <w14:textFill>
            <w14:solidFill>
              <w14:schemeClr w14:val="tx1"/>
            </w14:solidFill>
          </w14:textFill>
        </w:rPr>
        <w:t>质量发展委员会办公室负责淮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长质量奖评审的日常工作，组织制定评审细则，建立评审专家库，制定评审工作年度计划和方案，组织开展评审活动，承担淮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w:t>
      </w:r>
      <w:r>
        <w:rPr>
          <w:rFonts w:hint="eastAsia" w:ascii="方正仿宋_GBK" w:hAnsi="仿宋" w:eastAsia="方正仿宋_GBK" w:cs="方正黑体_GBK"/>
          <w:color w:val="000000" w:themeColor="text1"/>
          <w:kern w:val="2"/>
          <w:sz w:val="32"/>
          <w:szCs w:val="32"/>
          <w14:textFill>
            <w14:solidFill>
              <w14:schemeClr w14:val="tx1"/>
            </w14:solidFill>
          </w14:textFill>
        </w:rPr>
        <w:t>质量发展委员会交办的其他工作。</w:t>
      </w:r>
    </w:p>
    <w:p>
      <w:pPr>
        <w:pStyle w:val="4"/>
        <w:numPr>
          <w:ilvl w:val="0"/>
          <w:numId w:val="1"/>
        </w:numPr>
        <w:shd w:val="clear" w:color="auto" w:fill="FFFFFF"/>
        <w:spacing w:before="0" w:beforeAutospacing="0" w:after="0" w:afterAutospacing="0" w:line="560" w:lineRule="exact"/>
        <w:ind w:firstLine="664" w:firstLineChars="210"/>
        <w:jc w:val="both"/>
        <w:rPr>
          <w:rFonts w:hint="default" w:ascii="方正仿宋_GBK" w:hAnsi="仿宋" w:eastAsia="方正仿宋_GBK" w:cs="方正黑体_GBK"/>
          <w:color w:val="000000" w:themeColor="text1"/>
          <w:kern w:val="2"/>
          <w:sz w:val="32"/>
          <w:szCs w:val="32"/>
          <w:lang w:val="en-US" w:eastAsia="zh-CN"/>
          <w14:textFill>
            <w14:solidFill>
              <w14:schemeClr w14:val="tx1"/>
            </w14:solidFill>
          </w14:textFill>
        </w:rPr>
      </w:pPr>
      <w:r>
        <w:rPr>
          <w:rFonts w:hint="eastAsia" w:ascii="方正黑体_GBK" w:hAnsi="黑体" w:eastAsia="方正黑体_GBK" w:cs="方正仿宋_GBK"/>
          <w:bCs/>
          <w:snapToGrid w:val="0"/>
          <w:color w:val="000000" w:themeColor="text1"/>
          <w:sz w:val="32"/>
          <w:szCs w:val="32"/>
          <w14:textFill>
            <w14:solidFill>
              <w14:schemeClr w14:val="tx1"/>
            </w14:solidFill>
          </w14:textFill>
        </w:rPr>
        <w:t xml:space="preserve"> </w:t>
      </w:r>
      <w:r>
        <w:rPr>
          <w:rFonts w:hint="eastAsia" w:ascii="方正仿宋_GBK" w:hAnsi="仿宋" w:eastAsia="方正仿宋_GBK" w:cs="方正黑体_GBK"/>
          <w:color w:val="000000" w:themeColor="text1"/>
          <w:kern w:val="2"/>
          <w:sz w:val="32"/>
          <w:szCs w:val="32"/>
          <w14:textFill>
            <w14:solidFill>
              <w14:schemeClr w14:val="tx1"/>
            </w14:solidFill>
          </w14:textFill>
        </w:rPr>
        <w:t>各</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镇</w:t>
      </w:r>
      <w:r>
        <w:rPr>
          <w:rFonts w:hint="eastAsia" w:ascii="方正仿宋_GBK" w:hAnsi="仿宋" w:eastAsia="方正仿宋_GBK" w:cs="方正黑体_GBK"/>
          <w:color w:val="000000" w:themeColor="text1"/>
          <w:kern w:val="2"/>
          <w:sz w:val="32"/>
          <w:szCs w:val="32"/>
          <w14:textFill>
            <w14:solidFill>
              <w14:schemeClr w14:val="tx1"/>
            </w14:solidFill>
          </w14:textFill>
        </w:rPr>
        <w:t>（</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街</w:t>
      </w:r>
      <w:r>
        <w:rPr>
          <w:rFonts w:hint="eastAsia" w:ascii="方正仿宋_GBK" w:hAnsi="仿宋" w:eastAsia="方正仿宋_GBK" w:cs="方正黑体_GBK"/>
          <w:color w:val="000000" w:themeColor="text1"/>
          <w:kern w:val="2"/>
          <w:sz w:val="32"/>
          <w:szCs w:val="32"/>
          <w14:textFill>
            <w14:solidFill>
              <w14:schemeClr w14:val="tx1"/>
            </w14:solidFill>
          </w14:textFill>
        </w:rPr>
        <w:t>）人民政府（</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办事处</w:t>
      </w:r>
      <w:r>
        <w:rPr>
          <w:rFonts w:hint="eastAsia" w:ascii="方正仿宋_GBK" w:hAnsi="仿宋" w:eastAsia="方正仿宋_GBK" w:cs="方正黑体_GBK"/>
          <w:color w:val="000000" w:themeColor="text1"/>
          <w:kern w:val="2"/>
          <w:sz w:val="32"/>
          <w:szCs w:val="32"/>
          <w14:textFill>
            <w14:solidFill>
              <w14:schemeClr w14:val="tx1"/>
            </w14:solidFill>
          </w14:textFill>
        </w:rPr>
        <w:t>）</w:t>
      </w:r>
      <w:r>
        <w:rPr>
          <w:rFonts w:hint="eastAsia" w:ascii="方正仿宋_GBK" w:hAnsi="仿宋" w:eastAsia="方正仿宋_GBK" w:cs="方正黑体_GBK"/>
          <w:color w:val="000000" w:themeColor="text1"/>
          <w:kern w:val="2"/>
          <w:sz w:val="32"/>
          <w:szCs w:val="32"/>
          <w:lang w:eastAsia="zh-CN"/>
          <w14:textFill>
            <w14:solidFill>
              <w14:schemeClr w14:val="tx1"/>
            </w14:solidFill>
          </w14:textFill>
        </w:rPr>
        <w:t>、</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园区（大市场）管委会</w:t>
      </w:r>
      <w:r>
        <w:rPr>
          <w:rFonts w:hint="eastAsia" w:ascii="方正仿宋_GBK" w:hAnsi="仿宋" w:eastAsia="方正仿宋_GBK" w:cs="方正黑体_GBK"/>
          <w:color w:val="000000" w:themeColor="text1"/>
          <w:kern w:val="2"/>
          <w:sz w:val="32"/>
          <w:szCs w:val="32"/>
          <w14:textFill>
            <w14:solidFill>
              <w14:schemeClr w14:val="tx1"/>
            </w14:solidFill>
          </w14:textFill>
        </w:rPr>
        <w:t>负责所</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属区域</w:t>
      </w:r>
      <w:r>
        <w:rPr>
          <w:rFonts w:hint="eastAsia" w:ascii="方正仿宋_GBK" w:hAnsi="仿宋" w:eastAsia="方正仿宋_GBK" w:cs="方正黑体_GBK"/>
          <w:color w:val="000000" w:themeColor="text1"/>
          <w:kern w:val="2"/>
          <w:sz w:val="32"/>
          <w:szCs w:val="32"/>
          <w14:textFill>
            <w14:solidFill>
              <w14:schemeClr w14:val="tx1"/>
            </w14:solidFill>
          </w14:textFill>
        </w:rPr>
        <w:t>申报淮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长质量奖组织的审核、推荐工作；</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区</w:t>
      </w:r>
      <w:r>
        <w:rPr>
          <w:rFonts w:hint="eastAsia" w:ascii="方正仿宋_GBK" w:hAnsi="仿宋" w:eastAsia="方正仿宋_GBK" w:cs="方正黑体_GBK"/>
          <w:color w:val="000000" w:themeColor="text1"/>
          <w:kern w:val="2"/>
          <w:sz w:val="32"/>
          <w:szCs w:val="32"/>
          <w14:textFill>
            <w14:solidFill>
              <w14:schemeClr w14:val="tx1"/>
            </w14:solidFill>
          </w14:textFill>
        </w:rPr>
        <w:t>各有关部门负责本行业申报组织的审核、推荐工作。</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黑体_GBK" w:hAnsi="黑体" w:eastAsia="方正黑体_GBK" w:cs="方正仿宋_GBK"/>
          <w:bCs/>
          <w:color w:val="000000" w:themeColor="text1"/>
          <w:szCs w:val="32"/>
          <w14:textFill>
            <w14:solidFill>
              <w14:schemeClr w14:val="tx1"/>
            </w14:solidFill>
          </w14:textFill>
        </w:rPr>
        <w:t xml:space="preserve">第八条  </w:t>
      </w:r>
      <w:r>
        <w:rPr>
          <w:rFonts w:hint="eastAsia" w:ascii="方正仿宋_GBK" w:hAnsi="仿宋"/>
          <w:color w:val="000000" w:themeColor="text1"/>
          <w:szCs w:val="32"/>
          <w14:textFill>
            <w14:solidFill>
              <w14:schemeClr w14:val="tx1"/>
            </w14:solidFill>
          </w14:textFill>
        </w:rPr>
        <w:t>申报</w:t>
      </w:r>
      <w:r>
        <w:rPr>
          <w:rFonts w:hint="eastAsia" w:ascii="方正仿宋_GBK" w:hAnsi="仿宋" w:cs="方正黑体_GBK"/>
          <w:color w:val="000000" w:themeColor="text1"/>
          <w:szCs w:val="32"/>
          <w14:textFill>
            <w14:solidFill>
              <w14:schemeClr w14:val="tx1"/>
            </w14:solidFill>
          </w14:textFill>
        </w:rPr>
        <w:t>淮</w:t>
      </w:r>
      <w:r>
        <w:rPr>
          <w:rFonts w:hint="eastAsia" w:ascii="方正仿宋_GBK" w:hAnsi="仿宋" w:cs="方正黑体_GBK"/>
          <w:color w:val="000000" w:themeColor="text1"/>
          <w:szCs w:val="32"/>
          <w:lang w:val="en-US" w:eastAsia="zh-CN"/>
          <w14:textFill>
            <w14:solidFill>
              <w14:schemeClr w14:val="tx1"/>
            </w14:solidFill>
          </w14:textFill>
        </w:rPr>
        <w:t>阴区区</w:t>
      </w:r>
      <w:r>
        <w:rPr>
          <w:rFonts w:hint="eastAsia" w:ascii="方正仿宋_GBK" w:hAnsi="仿宋" w:cs="方正黑体_GBK"/>
          <w:color w:val="000000" w:themeColor="text1"/>
          <w:szCs w:val="32"/>
          <w14:textFill>
            <w14:solidFill>
              <w14:schemeClr w14:val="tx1"/>
            </w14:solidFill>
          </w14:textFill>
        </w:rPr>
        <w:t>长</w:t>
      </w:r>
      <w:r>
        <w:rPr>
          <w:rFonts w:hint="eastAsia" w:ascii="方正仿宋_GBK" w:hAnsi="仿宋"/>
          <w:color w:val="000000" w:themeColor="text1"/>
          <w:szCs w:val="32"/>
          <w14:textFill>
            <w14:solidFill>
              <w14:schemeClr w14:val="tx1"/>
            </w14:solidFill>
          </w14:textFill>
        </w:rPr>
        <w:t>质量奖的组织，应当符合下列基本条件：</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（一）在淮</w:t>
      </w:r>
      <w:r>
        <w:rPr>
          <w:rFonts w:hint="eastAsia" w:ascii="方正仿宋_GBK" w:hAnsi="仿宋"/>
          <w:color w:val="000000" w:themeColor="text1"/>
          <w:szCs w:val="32"/>
          <w:lang w:val="en-US" w:eastAsia="zh-CN"/>
          <w14:textFill>
            <w14:solidFill>
              <w14:schemeClr w14:val="tx1"/>
            </w14:solidFill>
          </w14:textFill>
        </w:rPr>
        <w:t>阴区</w:t>
      </w:r>
      <w:r>
        <w:rPr>
          <w:rFonts w:hint="eastAsia" w:ascii="方正仿宋_GBK" w:hAnsi="仿宋"/>
          <w:color w:val="000000" w:themeColor="text1"/>
          <w:szCs w:val="32"/>
          <w14:textFill>
            <w14:solidFill>
              <w14:schemeClr w14:val="tx1"/>
            </w14:solidFill>
          </w14:textFill>
        </w:rPr>
        <w:t>内登记注册，具有法人资格，正常运营5年以上；</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（二）符合国家、江苏省和我</w:t>
      </w:r>
      <w:r>
        <w:rPr>
          <w:rFonts w:hint="eastAsia" w:ascii="方正仿宋_GBK" w:hAnsi="仿宋"/>
          <w:color w:val="000000" w:themeColor="text1"/>
          <w:szCs w:val="32"/>
          <w:lang w:val="en-US" w:eastAsia="zh-CN"/>
          <w14:textFill>
            <w14:solidFill>
              <w14:schemeClr w14:val="tx1"/>
            </w14:solidFill>
          </w14:textFill>
        </w:rPr>
        <w:t>区</w:t>
      </w:r>
      <w:r>
        <w:rPr>
          <w:rFonts w:hint="eastAsia" w:ascii="方正仿宋_GBK" w:hAnsi="仿宋"/>
          <w:color w:val="000000" w:themeColor="text1"/>
          <w:szCs w:val="32"/>
          <w14:textFill>
            <w14:solidFill>
              <w14:schemeClr w14:val="tx1"/>
            </w14:solidFill>
          </w14:textFill>
        </w:rPr>
        <w:t>产业、质量、环保、安全等政策，依法取得相应资质；</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三）通过GB/T19001－ISO9001质量管理体系认证或者其他国际通行质量管理体系认证，并有效运行3年以上；推广应用卓越绩效管理模式3年以上；注重自主创新，质量管理工作具有行业特色、企业特点和标杆示范作用；</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（四）具有卓越的经营业绩和社会贡献，从事生产、经营活动的组织，主要经济、技术、安全和质量等指标位于同行业领先地位；从事非赢利性业务的组织，社会贡献位于行业前列；</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（五）积极履行社会责任，具有良好诚信记录和社会声誉；近3年无较大质量、安全生产、环境污染、公共卫生、食品安全等事故，无重大质量投诉，无属于组织自身责任而引起的质量异议、索赔和退货，</w:t>
      </w:r>
      <w:r>
        <w:rPr>
          <w:rFonts w:hint="eastAsia" w:ascii="方正仿宋_GBK" w:hAnsi="仿宋"/>
          <w:color w:val="000000" w:themeColor="text1"/>
          <w:szCs w:val="32"/>
          <w:u w:val="none"/>
          <w14:textFill>
            <w14:solidFill>
              <w14:schemeClr w14:val="tx1"/>
            </w14:solidFill>
          </w14:textFill>
        </w:rPr>
        <w:t>无</w:t>
      </w:r>
      <w:r>
        <w:rPr>
          <w:rFonts w:hint="eastAsia" w:ascii="方正仿宋_GBK" w:hAnsi="仿宋"/>
          <w:color w:val="000000" w:themeColor="text1"/>
          <w:szCs w:val="32"/>
          <w:u w:val="none"/>
          <w:lang w:val="en-US" w:eastAsia="zh-CN"/>
          <w14:textFill>
            <w14:solidFill>
              <w14:schemeClr w14:val="tx1"/>
            </w14:solidFill>
          </w14:textFill>
        </w:rPr>
        <w:t>市级以上</w:t>
      </w:r>
      <w:r>
        <w:rPr>
          <w:rFonts w:hint="eastAsia" w:ascii="方正仿宋_GBK" w:hAnsi="仿宋"/>
          <w:color w:val="000000" w:themeColor="text1"/>
          <w:szCs w:val="32"/>
          <w:u w:val="none"/>
          <w14:textFill>
            <w14:solidFill>
              <w14:schemeClr w14:val="tx1"/>
            </w14:solidFill>
          </w14:textFill>
        </w:rPr>
        <w:t>质量监督抽查不合格记录</w:t>
      </w:r>
      <w:r>
        <w:rPr>
          <w:rFonts w:hint="eastAsia" w:ascii="方正仿宋_GBK" w:hAnsi="仿宋"/>
          <w:color w:val="000000" w:themeColor="text1"/>
          <w:szCs w:val="32"/>
          <w14:textFill>
            <w14:solidFill>
              <w14:schemeClr w14:val="tx1"/>
            </w14:solidFill>
          </w14:textFill>
        </w:rPr>
        <w:t>，无重大劳动保障失信记录，无其他违法违规不良记录；出口企业未发生因产品质量安全原因引发的退运、销毁或者官方通报。</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黑体_GBK" w:hAnsi="黑体" w:eastAsia="方正黑体_GBK" w:cs="方正仿宋_GBK"/>
          <w:bCs/>
          <w:color w:val="000000" w:themeColor="text1"/>
          <w:szCs w:val="32"/>
          <w14:textFill>
            <w14:solidFill>
              <w14:schemeClr w14:val="tx1"/>
            </w14:solidFill>
          </w14:textFill>
        </w:rPr>
        <w:t xml:space="preserve">第九条  </w:t>
      </w:r>
      <w:r>
        <w:rPr>
          <w:rFonts w:hint="eastAsia" w:ascii="方正仿宋_GBK" w:hAnsi="仿宋"/>
          <w:bCs/>
          <w:color w:val="000000" w:themeColor="text1"/>
          <w:szCs w:val="32"/>
          <w14:textFill>
            <w14:solidFill>
              <w14:schemeClr w14:val="tx1"/>
            </w14:solidFill>
          </w14:textFill>
        </w:rPr>
        <w:t>淮</w:t>
      </w:r>
      <w:r>
        <w:rPr>
          <w:rFonts w:hint="eastAsia" w:ascii="方正仿宋_GBK" w:hAnsi="仿宋"/>
          <w:bCs/>
          <w:color w:val="000000" w:themeColor="text1"/>
          <w:szCs w:val="32"/>
          <w:lang w:val="en-US" w:eastAsia="zh-CN"/>
          <w14:textFill>
            <w14:solidFill>
              <w14:schemeClr w14:val="tx1"/>
            </w14:solidFill>
          </w14:textFill>
        </w:rPr>
        <w:t>阴区区</w:t>
      </w:r>
      <w:r>
        <w:rPr>
          <w:rFonts w:hint="eastAsia" w:ascii="方正仿宋_GBK" w:hAnsi="仿宋"/>
          <w:color w:val="000000" w:themeColor="text1"/>
          <w:szCs w:val="32"/>
          <w14:textFill>
            <w14:solidFill>
              <w14:schemeClr w14:val="tx1"/>
            </w14:solidFill>
          </w14:textFill>
        </w:rPr>
        <w:t>长质量奖的评审程序包括发布信息、申报推荐、资格审查、资料评审、陈述答辩、现场评审、综合评价、审定公示、</w:t>
      </w:r>
      <w:r>
        <w:rPr>
          <w:rFonts w:hint="eastAsia" w:ascii="方正仿宋_GBK" w:hAnsi="仿宋" w:cs="方正黑体_GBK"/>
          <w:color w:val="000000" w:themeColor="text1"/>
          <w:szCs w:val="32"/>
          <w14:textFill>
            <w14:solidFill>
              <w14:schemeClr w14:val="tx1"/>
            </w14:solidFill>
          </w14:textFill>
        </w:rPr>
        <w:t>批准公布</w:t>
      </w:r>
      <w:r>
        <w:rPr>
          <w:rFonts w:hint="eastAsia" w:ascii="方正仿宋_GBK" w:hAnsi="仿宋"/>
          <w:color w:val="000000" w:themeColor="text1"/>
          <w:szCs w:val="32"/>
          <w14:textFill>
            <w14:solidFill>
              <w14:schemeClr w14:val="tx1"/>
            </w14:solidFill>
          </w14:textFill>
        </w:rPr>
        <w:t>等环节。</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（一）</w:t>
      </w:r>
      <w:r>
        <w:rPr>
          <w:rFonts w:hint="eastAsia" w:ascii="方正仿宋_GBK" w:hAnsi="仿宋" w:cs="方正黑体_GBK"/>
          <w:bCs/>
          <w:color w:val="000000" w:themeColor="text1"/>
          <w:szCs w:val="32"/>
          <w14:textFill>
            <w14:solidFill>
              <w14:schemeClr w14:val="tx1"/>
            </w14:solidFill>
          </w14:textFill>
        </w:rPr>
        <w:t>淮</w:t>
      </w:r>
      <w:r>
        <w:rPr>
          <w:rFonts w:hint="eastAsia" w:ascii="方正仿宋_GBK" w:hAnsi="仿宋" w:cs="方正黑体_GBK"/>
          <w:bCs/>
          <w:color w:val="000000" w:themeColor="text1"/>
          <w:szCs w:val="32"/>
          <w:lang w:val="en-US" w:eastAsia="zh-CN"/>
          <w14:textFill>
            <w14:solidFill>
              <w14:schemeClr w14:val="tx1"/>
            </w14:solidFill>
          </w14:textFill>
        </w:rPr>
        <w:t>阴区</w:t>
      </w:r>
      <w:r>
        <w:rPr>
          <w:rFonts w:hint="eastAsia" w:ascii="方正仿宋_GBK" w:hAnsi="仿宋" w:cs="方正黑体_GBK"/>
          <w:color w:val="000000" w:themeColor="text1"/>
          <w:szCs w:val="32"/>
          <w14:textFill>
            <w14:solidFill>
              <w14:schemeClr w14:val="tx1"/>
            </w14:solidFill>
          </w14:textFill>
        </w:rPr>
        <w:t>质量发展委员会</w:t>
      </w:r>
      <w:r>
        <w:rPr>
          <w:rFonts w:hint="eastAsia" w:ascii="方正仿宋_GBK" w:hAnsi="仿宋"/>
          <w:color w:val="000000" w:themeColor="text1"/>
          <w:szCs w:val="32"/>
          <w14:textFill>
            <w14:solidFill>
              <w14:schemeClr w14:val="tx1"/>
            </w14:solidFill>
          </w14:textFill>
        </w:rPr>
        <w:t>办公室在</w:t>
      </w:r>
      <w:r>
        <w:rPr>
          <w:rFonts w:hint="eastAsia" w:ascii="方正仿宋_GBK" w:hAnsi="仿宋"/>
          <w:color w:val="000000" w:themeColor="text1"/>
          <w:szCs w:val="32"/>
          <w:lang w:val="en-US" w:eastAsia="zh-CN"/>
          <w14:textFill>
            <w14:solidFill>
              <w14:schemeClr w14:val="tx1"/>
            </w14:solidFill>
          </w14:textFill>
        </w:rPr>
        <w:t>相关</w:t>
      </w:r>
      <w:r>
        <w:rPr>
          <w:rFonts w:hint="eastAsia" w:ascii="方正仿宋_GBK" w:hAnsi="仿宋"/>
          <w:color w:val="000000" w:themeColor="text1"/>
          <w:szCs w:val="32"/>
          <w14:textFill>
            <w14:solidFill>
              <w14:schemeClr w14:val="tx1"/>
            </w14:solidFill>
          </w14:textFill>
        </w:rPr>
        <w:t>网站上</w:t>
      </w:r>
      <w:r>
        <w:rPr>
          <w:rFonts w:hint="eastAsia" w:ascii="方正仿宋_GBK" w:hAnsi="仿宋"/>
          <w:color w:val="000000" w:themeColor="text1"/>
          <w:szCs w:val="32"/>
          <w:lang w:val="en-US" w:eastAsia="zh-CN"/>
          <w14:textFill>
            <w14:solidFill>
              <w14:schemeClr w14:val="tx1"/>
            </w14:solidFill>
          </w14:textFill>
        </w:rPr>
        <w:t>发</w:t>
      </w:r>
      <w:r>
        <w:rPr>
          <w:rFonts w:hint="eastAsia" w:ascii="方正仿宋_GBK" w:hAnsi="仿宋"/>
          <w:color w:val="000000" w:themeColor="text1"/>
          <w:szCs w:val="32"/>
          <w14:textFill>
            <w14:solidFill>
              <w14:schemeClr w14:val="tx1"/>
            </w14:solidFill>
          </w14:textFill>
        </w:rPr>
        <w:t>布评奖事项，会同地方和相关部门开展申报动员工作；</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（二）申报组织在规定时限内提交申报材料，</w:t>
      </w:r>
      <w:r>
        <w:rPr>
          <w:rFonts w:hint="eastAsia" w:ascii="方正仿宋_GBK" w:hAnsi="仿宋"/>
          <w:color w:val="000000" w:themeColor="text1"/>
          <w:szCs w:val="32"/>
          <w:lang w:val="en-US" w:eastAsia="zh-CN"/>
          <w14:textFill>
            <w14:solidFill>
              <w14:schemeClr w14:val="tx1"/>
            </w14:solidFill>
          </w14:textFill>
        </w:rPr>
        <w:t>各镇</w:t>
      </w:r>
      <w:r>
        <w:rPr>
          <w:rFonts w:hint="eastAsia" w:ascii="方正仿宋_GBK" w:hAnsi="仿宋" w:cs="方正黑体_GBK"/>
          <w:color w:val="000000" w:themeColor="text1"/>
          <w:szCs w:val="32"/>
          <w14:textFill>
            <w14:solidFill>
              <w14:schemeClr w14:val="tx1"/>
            </w14:solidFill>
          </w14:textFill>
        </w:rPr>
        <w:t>（</w:t>
      </w:r>
      <w:r>
        <w:rPr>
          <w:rFonts w:hint="eastAsia" w:ascii="方正仿宋_GBK" w:hAnsi="仿宋" w:cs="方正黑体_GBK"/>
          <w:color w:val="000000" w:themeColor="text1"/>
          <w:szCs w:val="32"/>
          <w:lang w:val="en-US" w:eastAsia="zh-CN"/>
          <w14:textFill>
            <w14:solidFill>
              <w14:schemeClr w14:val="tx1"/>
            </w14:solidFill>
          </w14:textFill>
        </w:rPr>
        <w:t>街</w:t>
      </w:r>
      <w:r>
        <w:rPr>
          <w:rFonts w:hint="eastAsia" w:ascii="方正仿宋_GBK" w:hAnsi="仿宋" w:cs="方正黑体_GBK"/>
          <w:color w:val="000000" w:themeColor="text1"/>
          <w:szCs w:val="32"/>
          <w14:textFill>
            <w14:solidFill>
              <w14:schemeClr w14:val="tx1"/>
            </w14:solidFill>
          </w14:textFill>
        </w:rPr>
        <w:t>）人民政府</w:t>
      </w:r>
      <w:r>
        <w:rPr>
          <w:rFonts w:hint="eastAsia" w:ascii="方正仿宋_GBK" w:hAnsi="仿宋" w:cs="方正黑体_GBK"/>
          <w:color w:val="000000" w:themeColor="text1"/>
          <w:szCs w:val="32"/>
          <w:lang w:eastAsia="zh-CN"/>
          <w14:textFill>
            <w14:solidFill>
              <w14:schemeClr w14:val="tx1"/>
            </w14:solidFill>
          </w14:textFill>
        </w:rPr>
        <w:t>（</w:t>
      </w:r>
      <w:r>
        <w:rPr>
          <w:rFonts w:hint="eastAsia" w:ascii="方正仿宋_GBK" w:hAnsi="仿宋" w:cs="方正黑体_GBK"/>
          <w:color w:val="000000" w:themeColor="text1"/>
          <w:szCs w:val="32"/>
          <w:lang w:val="en-US" w:eastAsia="zh-CN"/>
          <w14:textFill>
            <w14:solidFill>
              <w14:schemeClr w14:val="tx1"/>
            </w14:solidFill>
          </w14:textFill>
        </w:rPr>
        <w:t>办事处</w:t>
      </w:r>
      <w:r>
        <w:rPr>
          <w:rFonts w:hint="eastAsia" w:ascii="方正仿宋_GBK" w:hAnsi="仿宋" w:cs="方正黑体_GBK"/>
          <w:color w:val="000000" w:themeColor="text1"/>
          <w:szCs w:val="32"/>
          <w:lang w:eastAsia="zh-CN"/>
          <w14:textFill>
            <w14:solidFill>
              <w14:schemeClr w14:val="tx1"/>
            </w14:solidFill>
          </w14:textFill>
        </w:rPr>
        <w:t>）、</w:t>
      </w:r>
      <w:r>
        <w:rPr>
          <w:rFonts w:hint="eastAsia" w:ascii="方正仿宋_GBK" w:hAnsi="仿宋" w:cs="方正黑体_GBK"/>
          <w:color w:val="000000" w:themeColor="text1"/>
          <w:szCs w:val="32"/>
          <w:lang w:val="en-US" w:eastAsia="zh-CN"/>
          <w14:textFill>
            <w14:solidFill>
              <w14:schemeClr w14:val="tx1"/>
            </w14:solidFill>
          </w14:textFill>
        </w:rPr>
        <w:t>园区（大市场）</w:t>
      </w:r>
      <w:r>
        <w:rPr>
          <w:rFonts w:hint="eastAsia" w:ascii="方正仿宋_GBK" w:hAnsi="仿宋"/>
          <w:color w:val="000000" w:themeColor="text1"/>
          <w:szCs w:val="32"/>
          <w14:textFill>
            <w14:solidFill>
              <w14:schemeClr w14:val="tx1"/>
            </w14:solidFill>
          </w14:textFill>
        </w:rPr>
        <w:t>管委会或者</w:t>
      </w:r>
      <w:r>
        <w:rPr>
          <w:rFonts w:hint="eastAsia" w:ascii="方正仿宋_GBK" w:hAnsi="仿宋"/>
          <w:color w:val="000000" w:themeColor="text1"/>
          <w:szCs w:val="32"/>
          <w:lang w:val="en-US" w:eastAsia="zh-CN"/>
          <w14:textFill>
            <w14:solidFill>
              <w14:schemeClr w14:val="tx1"/>
            </w14:solidFill>
          </w14:textFill>
        </w:rPr>
        <w:t>区</w:t>
      </w:r>
      <w:r>
        <w:rPr>
          <w:rFonts w:hint="eastAsia" w:ascii="方正仿宋_GBK" w:hAnsi="仿宋" w:cs="方正黑体_GBK"/>
          <w:color w:val="000000" w:themeColor="text1"/>
          <w:szCs w:val="32"/>
          <w14:textFill>
            <w14:solidFill>
              <w14:schemeClr w14:val="tx1"/>
            </w14:solidFill>
          </w14:textFill>
        </w:rPr>
        <w:t>级部门</w:t>
      </w:r>
      <w:r>
        <w:rPr>
          <w:rFonts w:hint="eastAsia" w:ascii="方正仿宋_GBK" w:hAnsi="仿宋"/>
          <w:color w:val="000000" w:themeColor="text1"/>
          <w:szCs w:val="32"/>
          <w14:textFill>
            <w14:solidFill>
              <w14:schemeClr w14:val="tx1"/>
            </w14:solidFill>
          </w14:textFill>
        </w:rPr>
        <w:t>签署审核、推荐意见；</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（三）组织资格审查，确定符合资格的组织名单；</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（四）组织专家组进行资料评审，形成资料评审报告；按照1:1.5的比例确定进入陈述答辩</w:t>
      </w:r>
      <w:r>
        <w:rPr>
          <w:rFonts w:hint="eastAsia" w:ascii="方正仿宋_GBK" w:hAnsi="仿宋"/>
          <w:color w:val="000000" w:themeColor="text1"/>
          <w:szCs w:val="32"/>
          <w:lang w:val="en-US" w:eastAsia="zh-CN"/>
          <w14:textFill>
            <w14:solidFill>
              <w14:schemeClr w14:val="tx1"/>
            </w14:solidFill>
          </w14:textFill>
        </w:rPr>
        <w:t>环节</w:t>
      </w:r>
      <w:r>
        <w:rPr>
          <w:rFonts w:hint="eastAsia" w:ascii="方正仿宋_GBK" w:hAnsi="仿宋"/>
          <w:color w:val="000000" w:themeColor="text1"/>
          <w:szCs w:val="32"/>
          <w14:textFill>
            <w14:solidFill>
              <w14:schemeClr w14:val="tx1"/>
            </w14:solidFill>
          </w14:textFill>
        </w:rPr>
        <w:t>的</w:t>
      </w:r>
      <w:r>
        <w:rPr>
          <w:rFonts w:hint="eastAsia" w:ascii="方正仿宋_GBK" w:hAnsi="仿宋"/>
          <w:color w:val="000000" w:themeColor="text1"/>
          <w:szCs w:val="32"/>
          <w:lang w:val="en-US" w:eastAsia="zh-CN"/>
          <w14:textFill>
            <w14:solidFill>
              <w14:schemeClr w14:val="tx1"/>
            </w14:solidFill>
          </w14:textFill>
        </w:rPr>
        <w:t>组织</w:t>
      </w:r>
      <w:r>
        <w:rPr>
          <w:rFonts w:hint="eastAsia" w:ascii="方正仿宋_GBK" w:hAnsi="仿宋"/>
          <w:color w:val="000000" w:themeColor="text1"/>
          <w:szCs w:val="32"/>
          <w14:textFill>
            <w14:solidFill>
              <w14:schemeClr w14:val="tx1"/>
            </w14:solidFill>
          </w14:textFill>
        </w:rPr>
        <w:t>名单；</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（五）制定陈述答辩方案，通过资料评审程序的组织就实施卓越绩效管理有关情况接受专家组问询，进行答辩；综合资料评审和陈述答辩得分，</w:t>
      </w:r>
      <w:r>
        <w:rPr>
          <w:rFonts w:hint="eastAsia" w:ascii="方正仿宋_GBK" w:hAnsi="仿宋" w:cs="方正黑体_GBK"/>
          <w:color w:val="000000" w:themeColor="text1"/>
          <w:szCs w:val="32"/>
          <w14:textFill>
            <w14:solidFill>
              <w14:schemeClr w14:val="tx1"/>
            </w14:solidFill>
          </w14:textFill>
        </w:rPr>
        <w:t>按照1:1的比例</w:t>
      </w:r>
      <w:r>
        <w:rPr>
          <w:rFonts w:hint="eastAsia" w:ascii="方正仿宋_GBK" w:hAnsi="仿宋"/>
          <w:color w:val="000000" w:themeColor="text1"/>
          <w:szCs w:val="32"/>
          <w14:textFill>
            <w14:solidFill>
              <w14:schemeClr w14:val="tx1"/>
            </w14:solidFill>
          </w14:textFill>
        </w:rPr>
        <w:t>确定进入现场评审</w:t>
      </w:r>
      <w:r>
        <w:rPr>
          <w:rFonts w:hint="eastAsia" w:ascii="方正仿宋_GBK" w:hAnsi="仿宋"/>
          <w:color w:val="000000" w:themeColor="text1"/>
          <w:szCs w:val="32"/>
          <w:lang w:val="en-US" w:eastAsia="zh-CN"/>
          <w14:textFill>
            <w14:solidFill>
              <w14:schemeClr w14:val="tx1"/>
            </w14:solidFill>
          </w14:textFill>
        </w:rPr>
        <w:t>环节</w:t>
      </w:r>
      <w:r>
        <w:rPr>
          <w:rFonts w:hint="eastAsia" w:ascii="方正仿宋_GBK" w:hAnsi="仿宋"/>
          <w:color w:val="000000" w:themeColor="text1"/>
          <w:szCs w:val="32"/>
          <w14:textFill>
            <w14:solidFill>
              <w14:schemeClr w14:val="tx1"/>
            </w14:solidFill>
          </w14:textFill>
        </w:rPr>
        <w:t>的组织名单；</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（六）制定现场评审方案，组织专家组进行现场评审；</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（七）根据资料评审、陈述答辩和现场评审结果，综合评分并形成综合评价报告，报</w:t>
      </w:r>
      <w:r>
        <w:rPr>
          <w:rFonts w:hint="eastAsia" w:ascii="方正仿宋_GBK" w:hAnsi="仿宋" w:cs="方正黑体_GBK"/>
          <w:color w:val="000000" w:themeColor="text1"/>
          <w:szCs w:val="32"/>
          <w14:textFill>
            <w14:solidFill>
              <w14:schemeClr w14:val="tx1"/>
            </w14:solidFill>
          </w14:textFill>
        </w:rPr>
        <w:t>淮</w:t>
      </w:r>
      <w:r>
        <w:rPr>
          <w:rFonts w:hint="eastAsia" w:ascii="方正仿宋_GBK" w:hAnsi="仿宋" w:cs="方正黑体_GBK"/>
          <w:color w:val="000000" w:themeColor="text1"/>
          <w:szCs w:val="32"/>
          <w:lang w:val="en-US" w:eastAsia="zh-CN"/>
          <w14:textFill>
            <w14:solidFill>
              <w14:schemeClr w14:val="tx1"/>
            </w14:solidFill>
          </w14:textFill>
        </w:rPr>
        <w:t>阴区</w:t>
      </w:r>
      <w:r>
        <w:rPr>
          <w:rFonts w:hint="eastAsia" w:ascii="方正仿宋_GBK" w:hAnsi="仿宋" w:cs="方正黑体_GBK"/>
          <w:color w:val="000000" w:themeColor="text1"/>
          <w:szCs w:val="32"/>
          <w14:textFill>
            <w14:solidFill>
              <w14:schemeClr w14:val="tx1"/>
            </w14:solidFill>
          </w14:textFill>
        </w:rPr>
        <w:t>质量发展委员会</w:t>
      </w:r>
      <w:r>
        <w:rPr>
          <w:rFonts w:hint="eastAsia" w:ascii="方正仿宋_GBK" w:hAnsi="仿宋"/>
          <w:color w:val="000000" w:themeColor="text1"/>
          <w:szCs w:val="32"/>
          <w14:textFill>
            <w14:solidFill>
              <w14:schemeClr w14:val="tx1"/>
            </w14:solidFill>
          </w14:textFill>
        </w:rPr>
        <w:t>审议；</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（八）</w:t>
      </w:r>
      <w:r>
        <w:rPr>
          <w:rFonts w:hint="eastAsia" w:ascii="方正仿宋_GBK" w:hAnsi="仿宋" w:cs="方正黑体_GBK"/>
          <w:bCs/>
          <w:color w:val="000000" w:themeColor="text1"/>
          <w:szCs w:val="32"/>
          <w14:textFill>
            <w14:solidFill>
              <w14:schemeClr w14:val="tx1"/>
            </w14:solidFill>
          </w14:textFill>
        </w:rPr>
        <w:t>淮</w:t>
      </w:r>
      <w:r>
        <w:rPr>
          <w:rFonts w:hint="eastAsia" w:ascii="方正仿宋_GBK" w:hAnsi="仿宋" w:cs="方正黑体_GBK"/>
          <w:bCs/>
          <w:color w:val="000000" w:themeColor="text1"/>
          <w:szCs w:val="32"/>
          <w:lang w:val="en-US" w:eastAsia="zh-CN"/>
          <w14:textFill>
            <w14:solidFill>
              <w14:schemeClr w14:val="tx1"/>
            </w14:solidFill>
          </w14:textFill>
        </w:rPr>
        <w:t>阴区</w:t>
      </w:r>
      <w:r>
        <w:rPr>
          <w:rFonts w:hint="eastAsia" w:ascii="方正仿宋_GBK" w:hAnsi="仿宋" w:cs="方正黑体_GBK"/>
          <w:color w:val="000000" w:themeColor="text1"/>
          <w:szCs w:val="32"/>
          <w14:textFill>
            <w14:solidFill>
              <w14:schemeClr w14:val="tx1"/>
            </w14:solidFill>
          </w14:textFill>
        </w:rPr>
        <w:t>质量发展委员会</w:t>
      </w:r>
      <w:r>
        <w:rPr>
          <w:rFonts w:hint="eastAsia" w:ascii="方正仿宋_GBK" w:hAnsi="仿宋"/>
          <w:color w:val="000000" w:themeColor="text1"/>
          <w:szCs w:val="32"/>
          <w14:textFill>
            <w14:solidFill>
              <w14:schemeClr w14:val="tx1"/>
            </w14:solidFill>
          </w14:textFill>
        </w:rPr>
        <w:t>确定获奖候选名单，通过相关网站向社会公示，公示时间7天。公示不通过的，取消获奖资格，不进行递补；</w:t>
      </w:r>
    </w:p>
    <w:p>
      <w:pPr>
        <w:spacing w:line="560" w:lineRule="exact"/>
        <w:ind w:firstLine="632" w:firstLineChars="200"/>
        <w:rPr>
          <w:rFonts w:hint="eastAsia" w:ascii="方正仿宋_GBK" w:hAnsi="仿宋"/>
          <w:color w:val="000000" w:themeColor="text1"/>
          <w:szCs w:val="32"/>
          <w14:textFill>
            <w14:solidFill>
              <w14:schemeClr w14:val="tx1"/>
            </w14:solidFill>
          </w14:textFill>
        </w:rPr>
      </w:pPr>
      <w:r>
        <w:rPr>
          <w:rFonts w:hint="eastAsia" w:ascii="方正仿宋_GBK" w:hAnsi="仿宋"/>
          <w:color w:val="000000" w:themeColor="text1"/>
          <w:szCs w:val="32"/>
          <w14:textFill>
            <w14:solidFill>
              <w14:schemeClr w14:val="tx1"/>
            </w14:solidFill>
          </w14:textFill>
        </w:rPr>
        <w:t>（九）经公示通过的候选名单，报</w:t>
      </w:r>
      <w:r>
        <w:rPr>
          <w:rFonts w:hint="eastAsia" w:ascii="方正仿宋_GBK" w:hAnsi="仿宋"/>
          <w:color w:val="000000" w:themeColor="text1"/>
          <w:szCs w:val="32"/>
          <w:lang w:val="en-US" w:eastAsia="zh-CN"/>
          <w14:textFill>
            <w14:solidFill>
              <w14:schemeClr w14:val="tx1"/>
            </w14:solidFill>
          </w14:textFill>
        </w:rPr>
        <w:t>区</w:t>
      </w:r>
      <w:r>
        <w:rPr>
          <w:rFonts w:hint="eastAsia" w:ascii="方正仿宋_GBK" w:hAnsi="仿宋"/>
          <w:color w:val="000000" w:themeColor="text1"/>
          <w:szCs w:val="32"/>
          <w14:textFill>
            <w14:solidFill>
              <w14:schemeClr w14:val="tx1"/>
            </w14:solidFill>
          </w14:textFill>
        </w:rPr>
        <w:t>政府批准后发文</w:t>
      </w:r>
      <w:r>
        <w:rPr>
          <w:rFonts w:hint="eastAsia" w:ascii="方正仿宋_GBK" w:hAnsi="仿宋" w:cs="方正黑体_GBK"/>
          <w:color w:val="000000" w:themeColor="text1"/>
          <w:szCs w:val="32"/>
          <w14:textFill>
            <w14:solidFill>
              <w14:schemeClr w14:val="tx1"/>
            </w14:solidFill>
          </w14:textFill>
        </w:rPr>
        <w:t>，向社会公布</w:t>
      </w:r>
      <w:r>
        <w:rPr>
          <w:rFonts w:hint="eastAsia" w:ascii="方正仿宋_GBK" w:hAnsi="仿宋"/>
          <w:color w:val="000000" w:themeColor="text1"/>
          <w:szCs w:val="32"/>
          <w14:textFill>
            <w14:solidFill>
              <w14:schemeClr w14:val="tx1"/>
            </w14:solidFill>
          </w14:textFill>
        </w:rPr>
        <w:t>。</w:t>
      </w:r>
    </w:p>
    <w:p>
      <w:pPr>
        <w:pStyle w:val="4"/>
        <w:shd w:val="clear" w:color="auto" w:fill="FFFFFF"/>
        <w:spacing w:before="0" w:beforeAutospacing="0" w:after="0" w:afterAutospacing="0" w:line="560" w:lineRule="exact"/>
        <w:ind w:firstLine="664" w:firstLineChars="210"/>
        <w:jc w:val="both"/>
        <w:rPr>
          <w:rFonts w:hint="eastAsia" w:ascii="方正仿宋_GBK" w:hAnsi="仿宋" w:eastAsia="方正仿宋_GBK" w:cs="方正黑体_GBK"/>
          <w:color w:val="000000" w:themeColor="text1"/>
          <w:kern w:val="2"/>
          <w:sz w:val="32"/>
          <w:szCs w:val="32"/>
          <w14:textFill>
            <w14:solidFill>
              <w14:schemeClr w14:val="tx1"/>
            </w14:solidFill>
          </w14:textFill>
        </w:rPr>
      </w:pPr>
      <w:r>
        <w:rPr>
          <w:rFonts w:hint="eastAsia" w:ascii="方正黑体_GBK" w:hAnsi="黑体" w:eastAsia="方正黑体_GBK" w:cs="方正仿宋_GBK"/>
          <w:bCs/>
          <w:snapToGrid w:val="0"/>
          <w:color w:val="000000" w:themeColor="text1"/>
          <w:sz w:val="32"/>
          <w:szCs w:val="32"/>
          <w14:textFill>
            <w14:solidFill>
              <w14:schemeClr w14:val="tx1"/>
            </w14:solidFill>
          </w14:textFill>
        </w:rPr>
        <w:t xml:space="preserve">第十条  </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淮阴区</w:t>
      </w:r>
      <w:r>
        <w:rPr>
          <w:rFonts w:hint="eastAsia" w:ascii="方正仿宋_GBK" w:hAnsi="仿宋" w:eastAsia="方正仿宋_GBK" w:cs="方正黑体_GBK"/>
          <w:color w:val="000000" w:themeColor="text1"/>
          <w:kern w:val="2"/>
          <w:sz w:val="32"/>
          <w:szCs w:val="32"/>
          <w14:textFill>
            <w14:solidFill>
              <w14:schemeClr w14:val="tx1"/>
            </w14:solidFill>
          </w14:textFill>
        </w:rPr>
        <w:t>人民政府对获得“淮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长质量奖”的组织予以表彰，</w:t>
      </w:r>
      <w:r>
        <w:rPr>
          <w:rFonts w:hint="eastAsia" w:ascii="方正仿宋_GBK" w:hAnsi="仿宋" w:eastAsia="方正仿宋_GBK" w:cs="方正黑体_GBK"/>
          <w:color w:val="000000" w:themeColor="text1"/>
          <w:kern w:val="2"/>
          <w:sz w:val="32"/>
          <w:szCs w:val="32"/>
          <w:lang w:eastAsia="zh-CN"/>
          <w14:textFill>
            <w14:solidFill>
              <w14:schemeClr w14:val="tx1"/>
            </w14:solidFill>
          </w14:textFill>
        </w:rPr>
        <w:t>颁发奖牌和证书</w:t>
      </w:r>
      <w:r>
        <w:rPr>
          <w:rFonts w:hint="eastAsia" w:ascii="方正仿宋_GBK" w:hAnsi="仿宋" w:eastAsia="方正仿宋_GBK" w:cs="方正黑体_GBK"/>
          <w:color w:val="000000" w:themeColor="text1"/>
          <w:kern w:val="2"/>
          <w:sz w:val="32"/>
          <w:szCs w:val="32"/>
          <w14:textFill>
            <w14:solidFill>
              <w14:schemeClr w14:val="tx1"/>
            </w14:solidFill>
          </w14:textFill>
        </w:rPr>
        <w:t>，一次性</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授予奖金20</w:t>
      </w:r>
      <w:r>
        <w:rPr>
          <w:rFonts w:hint="eastAsia" w:ascii="方正仿宋_GBK" w:hAnsi="仿宋" w:eastAsia="方正仿宋_GBK" w:cs="方正黑体_GBK"/>
          <w:color w:val="000000" w:themeColor="text1"/>
          <w:kern w:val="2"/>
          <w:sz w:val="32"/>
          <w:szCs w:val="32"/>
          <w14:textFill>
            <w14:solidFill>
              <w14:schemeClr w14:val="tx1"/>
            </w14:solidFill>
          </w14:textFill>
        </w:rPr>
        <w:t>万元；对获得“淮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长质量奖提名奖”的组织，</w:t>
      </w:r>
      <w:r>
        <w:rPr>
          <w:rFonts w:hint="eastAsia" w:ascii="方正仿宋_GBK" w:hAnsi="仿宋" w:eastAsia="方正仿宋_GBK" w:cs="方正黑体_GBK"/>
          <w:color w:val="000000" w:themeColor="text1"/>
          <w:kern w:val="2"/>
          <w:sz w:val="32"/>
          <w:szCs w:val="32"/>
          <w:lang w:eastAsia="zh-CN"/>
          <w14:textFill>
            <w14:solidFill>
              <w14:schemeClr w14:val="tx1"/>
            </w14:solidFill>
          </w14:textFill>
        </w:rPr>
        <w:t>颁发奖牌和证书，</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一次性授予奖金5万元</w:t>
      </w:r>
      <w:r>
        <w:rPr>
          <w:rFonts w:hint="eastAsia" w:ascii="方正仿宋_GBK" w:hAnsi="仿宋" w:eastAsia="方正仿宋_GBK" w:cs="方正黑体_GBK"/>
          <w:color w:val="000000" w:themeColor="text1"/>
          <w:kern w:val="2"/>
          <w:sz w:val="32"/>
          <w:szCs w:val="32"/>
          <w14:textFill>
            <w14:solidFill>
              <w14:schemeClr w14:val="tx1"/>
            </w14:solidFill>
          </w14:textFill>
        </w:rPr>
        <w:t>。淮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长质量奖奖励资金纳入财政预算。</w:t>
      </w:r>
    </w:p>
    <w:p>
      <w:pPr>
        <w:pStyle w:val="4"/>
        <w:shd w:val="clear" w:color="auto" w:fill="FFFFFF"/>
        <w:spacing w:before="0" w:beforeAutospacing="0" w:after="0" w:afterAutospacing="0" w:line="560" w:lineRule="exact"/>
        <w:ind w:firstLine="664" w:firstLineChars="210"/>
        <w:jc w:val="both"/>
        <w:rPr>
          <w:rFonts w:hint="eastAsia" w:ascii="方正仿宋_GBK" w:hAnsi="仿宋" w:eastAsia="方正仿宋_GBK" w:cs="方正黑体_GBK"/>
          <w:color w:val="000000" w:themeColor="text1"/>
          <w:kern w:val="2"/>
          <w:sz w:val="32"/>
          <w:szCs w:val="32"/>
          <w14:textFill>
            <w14:solidFill>
              <w14:schemeClr w14:val="tx1"/>
            </w14:solidFill>
          </w14:textFill>
        </w:rPr>
      </w:pPr>
      <w:r>
        <w:rPr>
          <w:rFonts w:hint="eastAsia" w:ascii="方正仿宋_GBK" w:hAnsi="仿宋" w:eastAsia="方正仿宋_GBK" w:cs="方正黑体_GBK"/>
          <w:color w:val="000000" w:themeColor="text1"/>
          <w:kern w:val="2"/>
          <w:sz w:val="32"/>
          <w:szCs w:val="32"/>
          <w14:textFill>
            <w14:solidFill>
              <w14:schemeClr w14:val="tx1"/>
            </w14:solidFill>
          </w14:textFill>
        </w:rPr>
        <w:t>获得“淮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长质量奖”的组织5年内不</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得重新申</w:t>
      </w:r>
      <w:r>
        <w:rPr>
          <w:rFonts w:hint="eastAsia" w:ascii="方正仿宋_GBK" w:hAnsi="仿宋" w:eastAsia="方正仿宋_GBK" w:cs="方正黑体_GBK"/>
          <w:color w:val="000000" w:themeColor="text1"/>
          <w:kern w:val="2"/>
          <w:sz w:val="32"/>
          <w:szCs w:val="32"/>
          <w14:textFill>
            <w14:solidFill>
              <w14:schemeClr w14:val="tx1"/>
            </w14:solidFill>
          </w14:textFill>
        </w:rPr>
        <w:t>报淮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w:t>
      </w:r>
    </w:p>
    <w:p>
      <w:pPr>
        <w:pStyle w:val="4"/>
        <w:shd w:val="clear" w:color="auto" w:fill="FFFFFF"/>
        <w:spacing w:before="0" w:beforeAutospacing="0" w:after="0" w:afterAutospacing="0" w:line="560" w:lineRule="exact"/>
        <w:ind w:firstLine="664" w:firstLineChars="210"/>
        <w:jc w:val="both"/>
        <w:rPr>
          <w:rFonts w:hint="eastAsia" w:ascii="方正仿宋_GBK" w:hAnsi="黑体" w:eastAsia="方正仿宋_GBK" w:cs="方正黑体_GBK"/>
          <w:color w:val="000000" w:themeColor="text1"/>
          <w:kern w:val="2"/>
          <w:sz w:val="32"/>
          <w:szCs w:val="32"/>
          <w14:textFill>
            <w14:solidFill>
              <w14:schemeClr w14:val="tx1"/>
            </w14:solidFill>
          </w14:textFill>
        </w:rPr>
      </w:pPr>
      <w:r>
        <w:rPr>
          <w:rFonts w:hint="eastAsia" w:ascii="方正仿宋_GBK" w:hAnsi="仿宋" w:eastAsia="方正仿宋_GBK" w:cs="方正黑体_GBK"/>
          <w:color w:val="000000" w:themeColor="text1"/>
          <w:kern w:val="2"/>
          <w:sz w:val="32"/>
          <w:szCs w:val="32"/>
          <w14:textFill>
            <w14:solidFill>
              <w14:schemeClr w14:val="tx1"/>
            </w14:solidFill>
          </w14:textFill>
        </w:rPr>
        <w:t>再次获得“淮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长质量奖”的组织不占用当年的奖项名额，</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颁发奖牌和证书</w:t>
      </w:r>
      <w:r>
        <w:rPr>
          <w:rFonts w:hint="eastAsia" w:ascii="方正仿宋_GBK" w:hAnsi="仿宋" w:eastAsia="方正仿宋_GBK" w:cs="方正黑体_GBK"/>
          <w:color w:val="000000" w:themeColor="text1"/>
          <w:kern w:val="2"/>
          <w:sz w:val="32"/>
          <w:szCs w:val="32"/>
          <w14:textFill>
            <w14:solidFill>
              <w14:schemeClr w14:val="tx1"/>
            </w14:solidFill>
          </w14:textFill>
        </w:rPr>
        <w:t>，不授予奖金。</w:t>
      </w:r>
    </w:p>
    <w:p>
      <w:pPr>
        <w:pStyle w:val="4"/>
        <w:shd w:val="clear" w:color="auto" w:fill="FFFFFF"/>
        <w:spacing w:before="0" w:beforeAutospacing="0" w:after="0" w:afterAutospacing="0" w:line="560" w:lineRule="exact"/>
        <w:ind w:firstLine="664" w:firstLineChars="210"/>
        <w:jc w:val="both"/>
        <w:rPr>
          <w:rFonts w:hint="eastAsia" w:ascii="方正仿宋_GBK" w:hAnsi="黑体" w:eastAsia="方正仿宋_GBK" w:cs="方正黑体_GBK"/>
          <w:color w:val="000000" w:themeColor="text1"/>
          <w:kern w:val="2"/>
          <w:sz w:val="32"/>
          <w:szCs w:val="32"/>
          <w14:textFill>
            <w14:solidFill>
              <w14:schemeClr w14:val="tx1"/>
            </w14:solidFill>
          </w14:textFill>
        </w:rPr>
      </w:pPr>
      <w:r>
        <w:rPr>
          <w:rFonts w:hint="eastAsia" w:ascii="方正黑体_GBK" w:hAnsi="黑体" w:eastAsia="方正黑体_GBK" w:cs="方正仿宋_GBK"/>
          <w:bCs/>
          <w:snapToGrid w:val="0"/>
          <w:color w:val="000000" w:themeColor="text1"/>
          <w:sz w:val="32"/>
          <w:szCs w:val="32"/>
          <w14:textFill>
            <w14:solidFill>
              <w14:schemeClr w14:val="tx1"/>
            </w14:solidFill>
          </w14:textFill>
        </w:rPr>
        <w:t xml:space="preserve">第十一条 </w:t>
      </w:r>
      <w:r>
        <w:rPr>
          <w:rFonts w:hint="eastAsia" w:ascii="方正仿宋_GBK" w:hAnsi="黑体" w:eastAsia="方正仿宋_GBK" w:cs="方正黑体_GBK"/>
          <w:color w:val="000000" w:themeColor="text1"/>
          <w:sz w:val="32"/>
          <w:szCs w:val="32"/>
          <w14:textFill>
            <w14:solidFill>
              <w14:schemeClr w14:val="tx1"/>
            </w14:solidFill>
          </w14:textFill>
        </w:rPr>
        <w:t xml:space="preserve"> </w:t>
      </w:r>
      <w:r>
        <w:rPr>
          <w:rFonts w:hint="eastAsia" w:ascii="方正仿宋_GBK" w:hAnsi="仿宋" w:eastAsia="方正仿宋_GBK" w:cs="方正黑体_GBK"/>
          <w:color w:val="000000" w:themeColor="text1"/>
          <w:kern w:val="2"/>
          <w:sz w:val="32"/>
          <w:szCs w:val="32"/>
          <w14:textFill>
            <w14:solidFill>
              <w14:schemeClr w14:val="tx1"/>
            </w14:solidFill>
          </w14:textFill>
        </w:rPr>
        <w:t>申报组织对其所提供材料的真实性负责。对弄虚作假、以不正当手段骗取质量奖荣誉的组织，经核实后，报请</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区</w:t>
      </w:r>
      <w:r>
        <w:rPr>
          <w:rFonts w:hint="eastAsia" w:ascii="方正仿宋_GBK" w:hAnsi="仿宋" w:eastAsia="方正仿宋_GBK" w:cs="方正黑体_GBK"/>
          <w:color w:val="000000" w:themeColor="text1"/>
          <w:kern w:val="2"/>
          <w:sz w:val="32"/>
          <w:szCs w:val="32"/>
          <w14:textFill>
            <w14:solidFill>
              <w14:schemeClr w14:val="tx1"/>
            </w14:solidFill>
          </w14:textFill>
        </w:rPr>
        <w:t>人民政府批准撤销其荣誉称号，收回奖牌和</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证书，追回</w:t>
      </w:r>
      <w:r>
        <w:rPr>
          <w:rFonts w:hint="eastAsia" w:ascii="方正仿宋_GBK" w:hAnsi="仿宋" w:eastAsia="方正仿宋_GBK" w:cs="方正黑体_GBK"/>
          <w:color w:val="000000" w:themeColor="text1"/>
          <w:kern w:val="2"/>
          <w:sz w:val="32"/>
          <w:szCs w:val="32"/>
          <w14:textFill>
            <w14:solidFill>
              <w14:schemeClr w14:val="tx1"/>
            </w14:solidFill>
          </w14:textFill>
        </w:rPr>
        <w:t>奖金，并向社会公告，5年内不得申报。</w:t>
      </w:r>
    </w:p>
    <w:p>
      <w:pPr>
        <w:pStyle w:val="4"/>
        <w:shd w:val="clear" w:color="auto" w:fill="FFFFFF"/>
        <w:spacing w:before="0" w:beforeAutospacing="0" w:after="0" w:afterAutospacing="0" w:line="560" w:lineRule="exact"/>
        <w:ind w:firstLine="664" w:firstLineChars="210"/>
        <w:jc w:val="both"/>
        <w:rPr>
          <w:rFonts w:hint="eastAsia" w:ascii="方正仿宋_GBK" w:hAnsi="黑体" w:eastAsia="方正仿宋_GBK" w:cs="方正黑体_GBK"/>
          <w:color w:val="000000" w:themeColor="text1"/>
          <w:kern w:val="2"/>
          <w:sz w:val="32"/>
          <w:szCs w:val="32"/>
          <w14:textFill>
            <w14:solidFill>
              <w14:schemeClr w14:val="tx1"/>
            </w14:solidFill>
          </w14:textFill>
        </w:rPr>
      </w:pPr>
      <w:r>
        <w:rPr>
          <w:rFonts w:hint="eastAsia" w:ascii="方正黑体_GBK" w:hAnsi="黑体" w:eastAsia="方正黑体_GBK" w:cs="方正仿宋_GBK"/>
          <w:bCs/>
          <w:snapToGrid w:val="0"/>
          <w:color w:val="000000" w:themeColor="text1"/>
          <w:sz w:val="32"/>
          <w:szCs w:val="32"/>
          <w14:textFill>
            <w14:solidFill>
              <w14:schemeClr w14:val="tx1"/>
            </w14:solidFill>
          </w14:textFill>
        </w:rPr>
        <w:t xml:space="preserve">第十二条 </w:t>
      </w:r>
      <w:r>
        <w:rPr>
          <w:rFonts w:hint="eastAsia" w:ascii="方正仿宋_GBK" w:hAnsi="黑体" w:eastAsia="方正仿宋_GBK" w:cs="Times New Roman"/>
          <w:color w:val="000000" w:themeColor="text1"/>
          <w:sz w:val="32"/>
          <w:szCs w:val="32"/>
          <w14:textFill>
            <w14:solidFill>
              <w14:schemeClr w14:val="tx1"/>
            </w14:solidFill>
          </w14:textFill>
        </w:rPr>
        <w:t xml:space="preserve"> </w:t>
      </w:r>
      <w:r>
        <w:rPr>
          <w:rFonts w:hint="eastAsia" w:ascii="方正仿宋_GBK" w:hAnsi="仿宋" w:eastAsia="方正仿宋_GBK" w:cs="方正黑体_GBK"/>
          <w:color w:val="000000" w:themeColor="text1"/>
          <w:kern w:val="2"/>
          <w:sz w:val="32"/>
          <w:szCs w:val="32"/>
          <w14:textFill>
            <w14:solidFill>
              <w14:schemeClr w14:val="tx1"/>
            </w14:solidFill>
          </w14:textFill>
        </w:rPr>
        <w:t>对获奖后发生质量、安全、环保等事故导致重大不良社会影响的组织，报请</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区</w:t>
      </w:r>
      <w:r>
        <w:rPr>
          <w:rFonts w:hint="eastAsia" w:ascii="方正仿宋_GBK" w:hAnsi="仿宋" w:eastAsia="方正仿宋_GBK" w:cs="方正黑体_GBK"/>
          <w:color w:val="000000" w:themeColor="text1"/>
          <w:kern w:val="2"/>
          <w:sz w:val="32"/>
          <w:szCs w:val="32"/>
          <w14:textFill>
            <w14:solidFill>
              <w14:schemeClr w14:val="tx1"/>
            </w14:solidFill>
          </w14:textFill>
        </w:rPr>
        <w:t>人民政府批准撤销其荣誉称号，收回奖牌</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和证书，追回</w:t>
      </w:r>
      <w:r>
        <w:rPr>
          <w:rFonts w:hint="eastAsia" w:ascii="方正仿宋_GBK" w:hAnsi="仿宋" w:eastAsia="方正仿宋_GBK" w:cs="方正黑体_GBK"/>
          <w:color w:val="000000" w:themeColor="text1"/>
          <w:kern w:val="2"/>
          <w:sz w:val="32"/>
          <w:szCs w:val="32"/>
          <w14:textFill>
            <w14:solidFill>
              <w14:schemeClr w14:val="tx1"/>
            </w14:solidFill>
          </w14:textFill>
        </w:rPr>
        <w:t>奖金，并向社会公告，5年内不得申报。</w:t>
      </w:r>
    </w:p>
    <w:p>
      <w:pPr>
        <w:pStyle w:val="4"/>
        <w:shd w:val="clear" w:color="auto" w:fill="FFFFFF"/>
        <w:spacing w:before="0" w:beforeAutospacing="0" w:after="0" w:afterAutospacing="0" w:line="560" w:lineRule="exact"/>
        <w:ind w:firstLine="664" w:firstLineChars="210"/>
        <w:jc w:val="both"/>
        <w:rPr>
          <w:rFonts w:hint="eastAsia" w:ascii="方正仿宋_GBK" w:hAnsi="黑体" w:eastAsia="方正仿宋_GBK" w:cs="方正黑体_GBK"/>
          <w:color w:val="000000" w:themeColor="text1"/>
          <w:kern w:val="2"/>
          <w:sz w:val="32"/>
          <w:szCs w:val="32"/>
          <w14:textFill>
            <w14:solidFill>
              <w14:schemeClr w14:val="tx1"/>
            </w14:solidFill>
          </w14:textFill>
        </w:rPr>
      </w:pPr>
      <w:r>
        <w:rPr>
          <w:rFonts w:hint="eastAsia" w:ascii="方正仿宋_GBK" w:hAnsi="黑体" w:eastAsia="方正仿宋_GBK" w:cs="Times New Roman"/>
          <w:color w:val="000000" w:themeColor="text1"/>
          <w:sz w:val="32"/>
          <w:szCs w:val="32"/>
          <w14:textFill>
            <w14:solidFill>
              <w14:schemeClr w14:val="tx1"/>
            </w14:solidFill>
          </w14:textFill>
        </w:rPr>
        <w:t xml:space="preserve"> </w:t>
      </w:r>
      <w:r>
        <w:rPr>
          <w:rFonts w:hint="eastAsia" w:ascii="方正黑体_GBK" w:hAnsi="黑体" w:eastAsia="方正黑体_GBK" w:cs="方正仿宋_GBK"/>
          <w:bCs/>
          <w:snapToGrid w:val="0"/>
          <w:color w:val="000000" w:themeColor="text1"/>
          <w:sz w:val="32"/>
          <w:szCs w:val="32"/>
          <w14:textFill>
            <w14:solidFill>
              <w14:schemeClr w14:val="tx1"/>
            </w14:solidFill>
          </w14:textFill>
        </w:rPr>
        <w:t>第十</w:t>
      </w:r>
      <w:r>
        <w:rPr>
          <w:rFonts w:hint="eastAsia" w:ascii="方正黑体_GBK" w:hAnsi="黑体" w:eastAsia="方正黑体_GBK" w:cs="方正仿宋_GBK"/>
          <w:bCs/>
          <w:snapToGrid w:val="0"/>
          <w:color w:val="000000" w:themeColor="text1"/>
          <w:sz w:val="32"/>
          <w:szCs w:val="32"/>
          <w:lang w:val="en-US" w:eastAsia="zh-CN"/>
          <w14:textFill>
            <w14:solidFill>
              <w14:schemeClr w14:val="tx1"/>
            </w14:solidFill>
          </w14:textFill>
        </w:rPr>
        <w:t>三</w:t>
      </w:r>
      <w:r>
        <w:rPr>
          <w:rFonts w:hint="eastAsia" w:ascii="方正黑体_GBK" w:hAnsi="黑体" w:eastAsia="方正黑体_GBK" w:cs="方正仿宋_GBK"/>
          <w:bCs/>
          <w:snapToGrid w:val="0"/>
          <w:color w:val="000000" w:themeColor="text1"/>
          <w:sz w:val="32"/>
          <w:szCs w:val="32"/>
          <w14:textFill>
            <w14:solidFill>
              <w14:schemeClr w14:val="tx1"/>
            </w14:solidFill>
          </w14:textFill>
        </w:rPr>
        <w:t>条</w:t>
      </w:r>
      <w:r>
        <w:rPr>
          <w:rFonts w:hint="eastAsia" w:ascii="方正仿宋_GBK" w:hAnsi="黑体" w:eastAsia="方正仿宋_GBK" w:cs="Times New Roman"/>
          <w:color w:val="000000" w:themeColor="text1"/>
          <w:sz w:val="32"/>
          <w:szCs w:val="32"/>
          <w14:textFill>
            <w14:solidFill>
              <w14:schemeClr w14:val="tx1"/>
            </w14:solidFill>
          </w14:textFill>
        </w:rPr>
        <w:t xml:space="preserve">  </w:t>
      </w:r>
      <w:r>
        <w:rPr>
          <w:rFonts w:hint="eastAsia" w:ascii="方正仿宋_GBK" w:hAnsi="仿宋" w:eastAsia="方正仿宋_GBK" w:cs="方正黑体_GBK"/>
          <w:color w:val="000000" w:themeColor="text1"/>
          <w:kern w:val="2"/>
          <w:sz w:val="32"/>
          <w:szCs w:val="32"/>
          <w14:textFill>
            <w14:solidFill>
              <w14:schemeClr w14:val="tx1"/>
            </w14:solidFill>
          </w14:textFill>
        </w:rPr>
        <w:t>获奖组织应当履行向社会推广其先进管理经验和方法的义务（涉及商业秘密的除外），推进技术创新、管理创新，总结提炼具有特色的质量管理新方法、新模式、新经验，带动全</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区</w:t>
      </w:r>
      <w:r>
        <w:rPr>
          <w:rFonts w:hint="eastAsia" w:ascii="方正仿宋_GBK" w:hAnsi="仿宋" w:eastAsia="方正仿宋_GBK" w:cs="方正黑体_GBK"/>
          <w:color w:val="000000" w:themeColor="text1"/>
          <w:kern w:val="2"/>
          <w:sz w:val="32"/>
          <w:szCs w:val="32"/>
          <w14:textFill>
            <w14:solidFill>
              <w14:schemeClr w14:val="tx1"/>
            </w14:solidFill>
          </w14:textFill>
        </w:rPr>
        <w:t>质量整体水平提升。</w:t>
      </w:r>
    </w:p>
    <w:p>
      <w:pPr>
        <w:pStyle w:val="4"/>
        <w:shd w:val="clear" w:color="auto" w:fill="FFFFFF"/>
        <w:spacing w:before="0" w:beforeAutospacing="0" w:after="0" w:afterAutospacing="0" w:line="560" w:lineRule="exact"/>
        <w:ind w:firstLine="664" w:firstLineChars="210"/>
        <w:jc w:val="both"/>
        <w:rPr>
          <w:rFonts w:hint="eastAsia" w:ascii="方正仿宋_GBK" w:hAnsi="黑体" w:eastAsia="方正仿宋_GBK" w:cs="方正黑体_GBK"/>
          <w:color w:val="000000" w:themeColor="text1"/>
          <w:kern w:val="2"/>
          <w:sz w:val="32"/>
          <w:szCs w:val="32"/>
          <w14:textFill>
            <w14:solidFill>
              <w14:schemeClr w14:val="tx1"/>
            </w14:solidFill>
          </w14:textFill>
        </w:rPr>
      </w:pPr>
      <w:r>
        <w:rPr>
          <w:rFonts w:hint="eastAsia" w:ascii="方正黑体_GBK" w:hAnsi="黑体" w:eastAsia="方正黑体_GBK" w:cs="方正仿宋_GBK"/>
          <w:bCs/>
          <w:snapToGrid w:val="0"/>
          <w:color w:val="000000" w:themeColor="text1"/>
          <w:sz w:val="32"/>
          <w:szCs w:val="32"/>
          <w14:textFill>
            <w14:solidFill>
              <w14:schemeClr w14:val="tx1"/>
            </w14:solidFill>
          </w14:textFill>
        </w:rPr>
        <w:t>第十</w:t>
      </w:r>
      <w:r>
        <w:rPr>
          <w:rFonts w:hint="eastAsia" w:ascii="方正黑体_GBK" w:hAnsi="黑体" w:eastAsia="方正黑体_GBK" w:cs="方正仿宋_GBK"/>
          <w:bCs/>
          <w:snapToGrid w:val="0"/>
          <w:color w:val="000000" w:themeColor="text1"/>
          <w:sz w:val="32"/>
          <w:szCs w:val="32"/>
          <w:lang w:val="en-US" w:eastAsia="zh-CN"/>
          <w14:textFill>
            <w14:solidFill>
              <w14:schemeClr w14:val="tx1"/>
            </w14:solidFill>
          </w14:textFill>
        </w:rPr>
        <w:t>四</w:t>
      </w:r>
      <w:r>
        <w:rPr>
          <w:rFonts w:hint="eastAsia" w:ascii="方正黑体_GBK" w:hAnsi="黑体" w:eastAsia="方正黑体_GBK" w:cs="方正仿宋_GBK"/>
          <w:bCs/>
          <w:snapToGrid w:val="0"/>
          <w:color w:val="000000" w:themeColor="text1"/>
          <w:sz w:val="32"/>
          <w:szCs w:val="32"/>
          <w14:textFill>
            <w14:solidFill>
              <w14:schemeClr w14:val="tx1"/>
            </w14:solidFill>
          </w14:textFill>
        </w:rPr>
        <w:t>条</w:t>
      </w:r>
      <w:r>
        <w:rPr>
          <w:rFonts w:hint="eastAsia" w:ascii="方正仿宋_GBK" w:hAnsi="黑体" w:eastAsia="方正仿宋_GBK" w:cs="Times New Roman"/>
          <w:color w:val="000000" w:themeColor="text1"/>
          <w:sz w:val="32"/>
          <w:szCs w:val="32"/>
          <w14:textFill>
            <w14:solidFill>
              <w14:schemeClr w14:val="tx1"/>
            </w14:solidFill>
          </w14:textFill>
        </w:rPr>
        <w:t xml:space="preserve">  </w:t>
      </w:r>
      <w:r>
        <w:rPr>
          <w:rFonts w:hint="eastAsia" w:ascii="方正仿宋_GBK" w:hAnsi="仿宋" w:eastAsia="方正仿宋_GBK" w:cs="方正黑体_GBK"/>
          <w:color w:val="000000" w:themeColor="text1"/>
          <w:kern w:val="2"/>
          <w:sz w:val="32"/>
          <w:szCs w:val="32"/>
          <w14:textFill>
            <w14:solidFill>
              <w14:schemeClr w14:val="tx1"/>
            </w14:solidFill>
          </w14:textFill>
        </w:rPr>
        <w:t>获奖组织可以在组织形象宣传中使用获奖称号，并注明获奖年份，但不得用于产品宣传，不得在产品或者包装上标注淮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长质量奖标志和获奖称号。</w:t>
      </w:r>
    </w:p>
    <w:p>
      <w:pPr>
        <w:pStyle w:val="4"/>
        <w:shd w:val="clear" w:color="auto" w:fill="FFFFFF"/>
        <w:spacing w:before="0" w:beforeAutospacing="0" w:after="0" w:afterAutospacing="0" w:line="560" w:lineRule="exact"/>
        <w:ind w:firstLine="664" w:firstLineChars="210"/>
        <w:jc w:val="both"/>
        <w:rPr>
          <w:rFonts w:hint="eastAsia" w:ascii="方正仿宋_GBK" w:hAnsi="仿宋" w:eastAsia="方正仿宋_GBK" w:cs="方正黑体_GBK"/>
          <w:color w:val="000000" w:themeColor="text1"/>
          <w:kern w:val="2"/>
          <w:sz w:val="32"/>
          <w:szCs w:val="32"/>
          <w14:textFill>
            <w14:solidFill>
              <w14:schemeClr w14:val="tx1"/>
            </w14:solidFill>
          </w14:textFill>
        </w:rPr>
      </w:pPr>
      <w:r>
        <w:rPr>
          <w:rFonts w:hint="eastAsia" w:ascii="方正黑体_GBK" w:hAnsi="黑体" w:eastAsia="方正黑体_GBK" w:cs="方正仿宋_GBK"/>
          <w:bCs/>
          <w:snapToGrid w:val="0"/>
          <w:color w:val="000000" w:themeColor="text1"/>
          <w:sz w:val="32"/>
          <w:szCs w:val="32"/>
          <w14:textFill>
            <w14:solidFill>
              <w14:schemeClr w14:val="tx1"/>
            </w14:solidFill>
          </w14:textFill>
        </w:rPr>
        <w:t>第十</w:t>
      </w:r>
      <w:r>
        <w:rPr>
          <w:rFonts w:hint="eastAsia" w:ascii="方正黑体_GBK" w:hAnsi="黑体" w:eastAsia="方正黑体_GBK" w:cs="方正仿宋_GBK"/>
          <w:bCs/>
          <w:snapToGrid w:val="0"/>
          <w:color w:val="000000" w:themeColor="text1"/>
          <w:sz w:val="32"/>
          <w:szCs w:val="32"/>
          <w:lang w:val="en-US" w:eastAsia="zh-CN"/>
          <w14:textFill>
            <w14:solidFill>
              <w14:schemeClr w14:val="tx1"/>
            </w14:solidFill>
          </w14:textFill>
        </w:rPr>
        <w:t>五</w:t>
      </w:r>
      <w:r>
        <w:rPr>
          <w:rFonts w:hint="eastAsia" w:ascii="方正黑体_GBK" w:hAnsi="黑体" w:eastAsia="方正黑体_GBK" w:cs="方正仿宋_GBK"/>
          <w:bCs/>
          <w:snapToGrid w:val="0"/>
          <w:color w:val="000000" w:themeColor="text1"/>
          <w:sz w:val="32"/>
          <w:szCs w:val="32"/>
          <w14:textFill>
            <w14:solidFill>
              <w14:schemeClr w14:val="tx1"/>
            </w14:solidFill>
          </w14:textFill>
        </w:rPr>
        <w:t>条</w:t>
      </w:r>
      <w:r>
        <w:rPr>
          <w:rFonts w:hint="eastAsia" w:ascii="方正仿宋_GBK" w:hAnsi="黑体" w:eastAsia="方正仿宋_GBK" w:cs="Times New Roman"/>
          <w:color w:val="000000" w:themeColor="text1"/>
          <w:sz w:val="32"/>
          <w:szCs w:val="32"/>
          <w14:textFill>
            <w14:solidFill>
              <w14:schemeClr w14:val="tx1"/>
            </w14:solidFill>
          </w14:textFill>
        </w:rPr>
        <w:t xml:space="preserve">  </w:t>
      </w:r>
      <w:r>
        <w:rPr>
          <w:rFonts w:hint="eastAsia" w:ascii="方正仿宋_GBK" w:hAnsi="仿宋" w:eastAsia="方正仿宋_GBK" w:cs="方正黑体_GBK"/>
          <w:color w:val="000000" w:themeColor="text1"/>
          <w:kern w:val="2"/>
          <w:sz w:val="32"/>
          <w:szCs w:val="32"/>
          <w14:textFill>
            <w14:solidFill>
              <w14:schemeClr w14:val="tx1"/>
            </w14:solidFill>
          </w14:textFill>
        </w:rPr>
        <w:t>除本办法规定的评审机构外，其他任何组织或者个人不得以任何名义开展与淮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长质量奖有关的评审活动。任何组织或者个人不得伪造、冒用淮</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阴区区</w:t>
      </w:r>
      <w:r>
        <w:rPr>
          <w:rFonts w:hint="eastAsia" w:ascii="方正仿宋_GBK" w:hAnsi="仿宋" w:eastAsia="方正仿宋_GBK" w:cs="方正黑体_GBK"/>
          <w:color w:val="000000" w:themeColor="text1"/>
          <w:kern w:val="2"/>
          <w:sz w:val="32"/>
          <w:szCs w:val="32"/>
          <w14:textFill>
            <w14:solidFill>
              <w14:schemeClr w14:val="tx1"/>
            </w14:solidFill>
          </w14:textFill>
        </w:rPr>
        <w:t>长质量奖荣誉</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称号</w:t>
      </w:r>
      <w:r>
        <w:rPr>
          <w:rFonts w:hint="eastAsia" w:ascii="方正仿宋_GBK" w:hAnsi="仿宋" w:eastAsia="方正仿宋_GBK" w:cs="方正黑体_GBK"/>
          <w:color w:val="000000" w:themeColor="text1"/>
          <w:kern w:val="2"/>
          <w:sz w:val="32"/>
          <w:szCs w:val="32"/>
          <w14:textFill>
            <w14:solidFill>
              <w14:schemeClr w14:val="tx1"/>
            </w14:solidFill>
          </w14:textFill>
        </w:rPr>
        <w:t>。</w:t>
      </w:r>
    </w:p>
    <w:p>
      <w:pPr>
        <w:pStyle w:val="4"/>
        <w:shd w:val="clear" w:color="auto" w:fill="FFFFFF"/>
        <w:spacing w:before="0" w:beforeAutospacing="0" w:after="0" w:afterAutospacing="0" w:line="560" w:lineRule="exact"/>
        <w:ind w:firstLine="664" w:firstLineChars="210"/>
        <w:jc w:val="both"/>
        <w:rPr>
          <w:rFonts w:hint="eastAsia" w:ascii="方正仿宋_GBK" w:hAnsi="仿宋" w:eastAsia="方正仿宋_GBK" w:cs="方正黑体_GBK"/>
          <w:color w:val="000000" w:themeColor="text1"/>
          <w:kern w:val="2"/>
          <w:sz w:val="32"/>
          <w:szCs w:val="32"/>
          <w14:textFill>
            <w14:solidFill>
              <w14:schemeClr w14:val="tx1"/>
            </w14:solidFill>
          </w14:textFill>
        </w:rPr>
      </w:pPr>
      <w:r>
        <w:rPr>
          <w:rFonts w:hint="eastAsia" w:ascii="方正黑体_GBK" w:hAnsi="黑体" w:eastAsia="方正黑体_GBK" w:cs="方正仿宋_GBK"/>
          <w:bCs/>
          <w:snapToGrid w:val="0"/>
          <w:color w:val="000000" w:themeColor="text1"/>
          <w:sz w:val="32"/>
          <w:szCs w:val="32"/>
          <w14:textFill>
            <w14:solidFill>
              <w14:schemeClr w14:val="tx1"/>
            </w14:solidFill>
          </w14:textFill>
        </w:rPr>
        <w:t>第</w:t>
      </w:r>
      <w:r>
        <w:rPr>
          <w:rFonts w:hint="eastAsia" w:ascii="方正黑体_GBK" w:hAnsi="黑体" w:eastAsia="方正黑体_GBK" w:cs="方正仿宋_GBK"/>
          <w:bCs/>
          <w:snapToGrid w:val="0"/>
          <w:color w:val="000000" w:themeColor="text1"/>
          <w:sz w:val="32"/>
          <w:szCs w:val="32"/>
          <w:lang w:val="en-US" w:eastAsia="zh-CN"/>
          <w14:textFill>
            <w14:solidFill>
              <w14:schemeClr w14:val="tx1"/>
            </w14:solidFill>
          </w14:textFill>
        </w:rPr>
        <w:t>十六</w:t>
      </w:r>
      <w:r>
        <w:rPr>
          <w:rFonts w:hint="eastAsia" w:ascii="方正黑体_GBK" w:hAnsi="黑体" w:eastAsia="方正黑体_GBK" w:cs="方正仿宋_GBK"/>
          <w:bCs/>
          <w:snapToGrid w:val="0"/>
          <w:color w:val="000000" w:themeColor="text1"/>
          <w:sz w:val="32"/>
          <w:szCs w:val="32"/>
          <w14:textFill>
            <w14:solidFill>
              <w14:schemeClr w14:val="tx1"/>
            </w14:solidFill>
          </w14:textFill>
        </w:rPr>
        <w:t>条　</w:t>
      </w:r>
      <w:r>
        <w:rPr>
          <w:rFonts w:hint="eastAsia" w:ascii="方正仿宋_GBK" w:hAnsi="仿宋" w:eastAsia="方正仿宋_GBK" w:cs="方正黑体_GBK"/>
          <w:color w:val="000000" w:themeColor="text1"/>
          <w:kern w:val="2"/>
          <w:sz w:val="32"/>
          <w:szCs w:val="32"/>
          <w14:textFill>
            <w14:solidFill>
              <w14:schemeClr w14:val="tx1"/>
            </w14:solidFill>
          </w14:textFill>
        </w:rPr>
        <w:t>本办法由</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淮阴区</w:t>
      </w:r>
      <w:r>
        <w:rPr>
          <w:rFonts w:hint="eastAsia" w:ascii="方正仿宋_GBK" w:hAnsi="仿宋" w:eastAsia="方正仿宋_GBK" w:cs="方正黑体_GBK"/>
          <w:color w:val="000000" w:themeColor="text1"/>
          <w:kern w:val="2"/>
          <w:sz w:val="32"/>
          <w:szCs w:val="32"/>
          <w14:textFill>
            <w14:solidFill>
              <w14:schemeClr w14:val="tx1"/>
            </w14:solidFill>
          </w14:textFill>
        </w:rPr>
        <w:t>质量发展委员会办公室负责解释。</w:t>
      </w:r>
    </w:p>
    <w:p>
      <w:pPr>
        <w:pStyle w:val="4"/>
        <w:shd w:val="clear" w:color="auto" w:fill="FFFFFF"/>
        <w:spacing w:before="0" w:beforeAutospacing="0" w:after="0" w:afterAutospacing="0" w:line="560" w:lineRule="exact"/>
        <w:ind w:firstLine="664" w:firstLineChars="210"/>
        <w:jc w:val="both"/>
        <w:rPr>
          <w:rFonts w:hint="default" w:ascii="方正仿宋_GBK" w:hAnsi="仿宋" w:eastAsia="方正仿宋_GBK" w:cs="方正黑体_GBK"/>
          <w:color w:val="000000" w:themeColor="text1"/>
          <w:kern w:val="2"/>
          <w:sz w:val="32"/>
          <w:szCs w:val="32"/>
          <w:lang w:val="en-US" w:eastAsia="zh-CN"/>
          <w14:textFill>
            <w14:solidFill>
              <w14:schemeClr w14:val="tx1"/>
            </w14:solidFill>
          </w14:textFill>
        </w:rPr>
      </w:pPr>
      <w:r>
        <w:rPr>
          <w:rFonts w:hint="eastAsia" w:ascii="方正黑体_GBK" w:hAnsi="黑体" w:eastAsia="方正黑体_GBK" w:cs="方正仿宋_GBK"/>
          <w:bCs/>
          <w:snapToGrid w:val="0"/>
          <w:color w:val="000000" w:themeColor="text1"/>
          <w:sz w:val="32"/>
          <w:szCs w:val="32"/>
          <w14:textFill>
            <w14:solidFill>
              <w14:schemeClr w14:val="tx1"/>
            </w14:solidFill>
          </w14:textFill>
        </w:rPr>
        <w:t>第</w:t>
      </w:r>
      <w:r>
        <w:rPr>
          <w:rFonts w:hint="eastAsia" w:ascii="方正黑体_GBK" w:hAnsi="黑体" w:eastAsia="方正黑体_GBK" w:cs="方正仿宋_GBK"/>
          <w:bCs/>
          <w:snapToGrid w:val="0"/>
          <w:color w:val="000000" w:themeColor="text1"/>
          <w:sz w:val="32"/>
          <w:szCs w:val="32"/>
          <w:lang w:val="en-US" w:eastAsia="zh-CN"/>
          <w14:textFill>
            <w14:solidFill>
              <w14:schemeClr w14:val="tx1"/>
            </w14:solidFill>
          </w14:textFill>
        </w:rPr>
        <w:t>十七</w:t>
      </w:r>
      <w:r>
        <w:rPr>
          <w:rFonts w:hint="eastAsia" w:ascii="方正黑体_GBK" w:hAnsi="黑体" w:eastAsia="方正黑体_GBK" w:cs="方正仿宋_GBK"/>
          <w:bCs/>
          <w:snapToGrid w:val="0"/>
          <w:color w:val="000000" w:themeColor="text1"/>
          <w:sz w:val="32"/>
          <w:szCs w:val="32"/>
          <w14:textFill>
            <w14:solidFill>
              <w14:schemeClr w14:val="tx1"/>
            </w14:solidFill>
          </w14:textFill>
        </w:rPr>
        <w:t>条　</w:t>
      </w:r>
      <w:r>
        <w:rPr>
          <w:rFonts w:hint="eastAsia" w:ascii="方正仿宋_GBK" w:hAnsi="仿宋" w:eastAsia="方正仿宋_GBK" w:cs="方正黑体_GBK"/>
          <w:color w:val="000000" w:themeColor="text1"/>
          <w:kern w:val="2"/>
          <w:sz w:val="32"/>
          <w:szCs w:val="32"/>
          <w14:textFill>
            <w14:solidFill>
              <w14:schemeClr w14:val="tx1"/>
            </w14:solidFill>
          </w14:textFill>
        </w:rPr>
        <w:t>本办法自202</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4</w:t>
      </w:r>
      <w:r>
        <w:rPr>
          <w:rFonts w:hint="eastAsia" w:ascii="方正仿宋_GBK" w:hAnsi="仿宋" w:eastAsia="方正仿宋_GBK" w:cs="方正黑体_GBK"/>
          <w:color w:val="000000" w:themeColor="text1"/>
          <w:kern w:val="2"/>
          <w:sz w:val="32"/>
          <w:szCs w:val="32"/>
          <w14:textFill>
            <w14:solidFill>
              <w14:schemeClr w14:val="tx1"/>
            </w14:solidFill>
          </w14:textFill>
        </w:rPr>
        <w:t>年</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 xml:space="preserve">  </w:t>
      </w:r>
      <w:r>
        <w:rPr>
          <w:rFonts w:hint="eastAsia" w:ascii="方正仿宋_GBK" w:hAnsi="仿宋" w:eastAsia="方正仿宋_GBK" w:cs="方正黑体_GBK"/>
          <w:color w:val="000000" w:themeColor="text1"/>
          <w:kern w:val="2"/>
          <w:sz w:val="32"/>
          <w:szCs w:val="32"/>
          <w14:textFill>
            <w14:solidFill>
              <w14:schemeClr w14:val="tx1"/>
            </w14:solidFill>
          </w14:textFill>
        </w:rPr>
        <w:t>月</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 xml:space="preserve">  </w:t>
      </w:r>
      <w:r>
        <w:rPr>
          <w:rFonts w:hint="eastAsia" w:ascii="方正仿宋_GBK" w:hAnsi="仿宋" w:eastAsia="方正仿宋_GBK" w:cs="方正黑体_GBK"/>
          <w:color w:val="000000" w:themeColor="text1"/>
          <w:kern w:val="2"/>
          <w:sz w:val="32"/>
          <w:szCs w:val="32"/>
          <w14:textFill>
            <w14:solidFill>
              <w14:schemeClr w14:val="tx1"/>
            </w14:solidFill>
          </w14:textFill>
        </w:rPr>
        <w:t>日起施行</w:t>
      </w:r>
      <w:r>
        <w:rPr>
          <w:rFonts w:hint="eastAsia" w:ascii="方正仿宋_GBK" w:hAnsi="仿宋" w:eastAsia="方正仿宋_GBK" w:cs="方正黑体_GBK"/>
          <w:color w:val="000000" w:themeColor="text1"/>
          <w:kern w:val="2"/>
          <w:sz w:val="32"/>
          <w:szCs w:val="32"/>
          <w:lang w:eastAsia="zh-CN"/>
          <w14:textFill>
            <w14:solidFill>
              <w14:schemeClr w14:val="tx1"/>
            </w14:solidFill>
          </w14:textFill>
        </w:rPr>
        <w:t>，</w:t>
      </w:r>
      <w:r>
        <w:rPr>
          <w:rFonts w:hint="eastAsia" w:ascii="方正仿宋_GBK" w:hAnsi="仿宋" w:eastAsia="方正仿宋_GBK" w:cs="方正黑体_GBK"/>
          <w:color w:val="000000" w:themeColor="text1"/>
          <w:kern w:val="2"/>
          <w:sz w:val="32"/>
          <w:szCs w:val="32"/>
          <w:lang w:val="en-US" w:eastAsia="zh-CN"/>
          <w14:textFill>
            <w14:solidFill>
              <w14:schemeClr w14:val="tx1"/>
            </w14:solidFill>
          </w14:textFill>
        </w:rPr>
        <w:t>有效期截止  年  月  日。</w:t>
      </w:r>
    </w:p>
    <w:p>
      <w:pPr>
        <w:pStyle w:val="4"/>
        <w:shd w:val="clear" w:color="auto" w:fill="FFFFFF"/>
        <w:spacing w:before="0" w:beforeAutospacing="0" w:after="0" w:afterAutospacing="0" w:line="560" w:lineRule="exact"/>
        <w:ind w:firstLine="664" w:firstLineChars="210"/>
        <w:jc w:val="both"/>
        <w:rPr>
          <w:rFonts w:hint="eastAsia" w:ascii="方正仿宋_GBK" w:hAnsi="方正黑体_GBK" w:eastAsia="方正仿宋_GBK" w:cs="方正黑体_GBK"/>
          <w:color w:val="000000" w:themeColor="text1"/>
          <w:kern w:val="2"/>
          <w:sz w:val="32"/>
          <w:szCs w:val="32"/>
          <w14:textFill>
            <w14:solidFill>
              <w14:schemeClr w14:val="tx1"/>
            </w14:solidFill>
          </w14:textFill>
        </w:rPr>
      </w:pPr>
    </w:p>
    <w:p>
      <w:pPr>
        <w:spacing w:line="560" w:lineRule="exact"/>
        <w:rPr>
          <w:rFonts w:hint="eastAsia" w:ascii="方正仿宋_GBK"/>
          <w:color w:val="000000" w:themeColor="text1"/>
          <w14:textFill>
            <w14:solidFill>
              <w14:schemeClr w14:val="tx1"/>
            </w14:solidFill>
          </w14:textFill>
        </w:rPr>
      </w:pPr>
    </w:p>
    <w:p>
      <w:pPr>
        <w:ind w:right="1247"/>
        <w:jc w:val="right"/>
        <w:rPr>
          <w:rFonts w:hint="eastAsia"/>
          <w:color w:val="000000" w:themeColor="text1"/>
          <w14:textFill>
            <w14:solidFill>
              <w14:schemeClr w14:val="tx1"/>
            </w14:solidFill>
          </w14:textFill>
        </w:rPr>
      </w:pPr>
    </w:p>
    <w:p>
      <w:pPr>
        <w:ind w:right="1247"/>
        <w:jc w:val="right"/>
        <w:rPr>
          <w:rFonts w:hint="eastAsia"/>
          <w:color w:val="000000" w:themeColor="text1"/>
          <w14:textFill>
            <w14:solidFill>
              <w14:schemeClr w14:val="tx1"/>
            </w14:solidFill>
          </w14:textFill>
        </w:rPr>
      </w:pPr>
    </w:p>
    <w:p>
      <w:pPr>
        <w:ind w:right="1247"/>
        <w:jc w:val="right"/>
        <w:rPr>
          <w:rFonts w:hint="eastAsia"/>
          <w:color w:val="000000" w:themeColor="text1"/>
          <w14:textFill>
            <w14:solidFill>
              <w14:schemeClr w14:val="tx1"/>
            </w14:solidFill>
          </w14:textFill>
        </w:rPr>
      </w:pPr>
    </w:p>
    <w:p>
      <w:pPr>
        <w:ind w:right="1247"/>
        <w:jc w:val="right"/>
        <w:rPr>
          <w:rFonts w:hint="eastAsia"/>
          <w:color w:val="000000" w:themeColor="text1"/>
          <w14:textFill>
            <w14:solidFill>
              <w14:schemeClr w14:val="tx1"/>
            </w14:solidFill>
          </w14:textFill>
        </w:rPr>
      </w:pPr>
    </w:p>
    <w:p>
      <w:pPr>
        <w:ind w:right="1247"/>
        <w:jc w:val="right"/>
        <w:rPr>
          <w:rFonts w:hint="eastAsia"/>
          <w:color w:val="000000" w:themeColor="text1"/>
          <w14:textFill>
            <w14:solidFill>
              <w14:schemeClr w14:val="tx1"/>
            </w14:solidFill>
          </w14:textFill>
        </w:rPr>
      </w:pPr>
    </w:p>
    <w:p>
      <w:pPr>
        <w:ind w:left="0" w:leftChars="0" w:firstLine="0" w:firstLineChars="0"/>
        <w:rPr>
          <w:color w:val="000000" w:themeColor="text1"/>
          <w14:textFill>
            <w14:solidFill>
              <w14:schemeClr w14:val="tx1"/>
            </w14:solidFill>
          </w14:textFill>
        </w:rPr>
      </w:pPr>
    </w:p>
    <w:sectPr>
      <w:headerReference r:id="rId5" w:type="default"/>
      <w:footerReference r:id="rId7" w:type="default"/>
      <w:headerReference r:id="rId6" w:type="even"/>
      <w:footerReference r:id="rId8" w:type="even"/>
      <w:pgSz w:w="11906" w:h="16838"/>
      <w:pgMar w:top="1814" w:right="1531" w:bottom="1985" w:left="1531" w:header="720" w:footer="1474" w:gutter="0"/>
      <w:paperSrc w:first="14" w:other="14"/>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right"/>
      <w:rPr>
        <w:rFonts w:hint="eastAsia" w:ascii="方正仿宋_GBK"/>
      </w:rPr>
    </w:pPr>
    <w:r>
      <w:rPr>
        <w:rFonts w:hint="eastAsia" w:ascii="方正仿宋_GBK"/>
      </w:rPr>
      <w:t xml:space="preserve">— </w:t>
    </w:r>
    <w:r>
      <w:rPr>
        <w:rStyle w:val="7"/>
      </w:rPr>
      <w:fldChar w:fldCharType="begin"/>
    </w:r>
    <w:r>
      <w:rPr>
        <w:rStyle w:val="7"/>
      </w:rPr>
      <w:instrText xml:space="preserve"> PAGE </w:instrText>
    </w:r>
    <w:r>
      <w:rPr>
        <w:rStyle w:val="7"/>
      </w:rPr>
      <w:fldChar w:fldCharType="separate"/>
    </w:r>
    <w:r>
      <w:rPr>
        <w:rStyle w:val="7"/>
      </w:rPr>
      <w:t>3</w:t>
    </w:r>
    <w:r>
      <w:rPr>
        <w:rStyle w:val="7"/>
      </w:rPr>
      <w:fldChar w:fldCharType="end"/>
    </w:r>
    <w:r>
      <w:rPr>
        <w:rStyle w:val="7"/>
        <w:rFonts w:hint="eastAsia" w:ascii="方正仿宋_GBK"/>
      </w:rPr>
      <w:t xml:space="preserve"> </w:t>
    </w:r>
    <w:r>
      <w:rPr>
        <w:rFonts w:hint="eastAsia" w:ascii="方正仿宋_GBK"/>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both"/>
      <w:rPr>
        <w:rFonts w:hint="eastAsia" w:ascii="方正仿宋_GBK"/>
      </w:rPr>
    </w:pPr>
    <w:r>
      <w:rPr>
        <w:rFonts w:hint="eastAsia" w:ascii="方正仿宋_GBK"/>
      </w:rPr>
      <w:t xml:space="preserve">— </w:t>
    </w:r>
    <w:r>
      <w:rPr>
        <w:rStyle w:val="7"/>
      </w:rPr>
      <w:fldChar w:fldCharType="begin"/>
    </w:r>
    <w:r>
      <w:rPr>
        <w:rStyle w:val="7"/>
      </w:rPr>
      <w:instrText xml:space="preserve"> PAGE </w:instrText>
    </w:r>
    <w:r>
      <w:rPr>
        <w:rStyle w:val="7"/>
      </w:rPr>
      <w:fldChar w:fldCharType="separate"/>
    </w:r>
    <w:r>
      <w:rPr>
        <w:rStyle w:val="7"/>
      </w:rPr>
      <w:t>4</w:t>
    </w:r>
    <w:r>
      <w:rPr>
        <w:rStyle w:val="7"/>
      </w:rPr>
      <w:fldChar w:fldCharType="end"/>
    </w:r>
    <w:r>
      <w:rPr>
        <w:rStyle w:val="7"/>
        <w:rFonts w:hint="eastAsia" w:ascii="方正仿宋_GBK"/>
      </w:rPr>
      <w:t xml:space="preserve"> </w:t>
    </w:r>
    <w:r>
      <w:rPr>
        <w:rFonts w:hint="eastAsia" w:ascii="方正仿宋_GBK"/>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1E91F"/>
    <w:multiLevelType w:val="singleLevel"/>
    <w:tmpl w:val="29A1E91F"/>
    <w:lvl w:ilvl="0" w:tentative="0">
      <w:start w:val="7"/>
      <w:numFmt w:val="chineseCounting"/>
      <w:suff w:val="space"/>
      <w:lvlText w:val="第%1条"/>
      <w:lvlJc w:val="left"/>
      <w:rPr>
        <w:rFonts w:hint="eastAsia" w:ascii="方正黑体_GBK" w:hAnsi="方正黑体_GBK" w:eastAsia="方正黑体_GBK" w:cs="方正黑体_GBK"/>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NGI4N2M4YmZkN2FiY2RjOTc5YmEzMTE5ZjEyYmQifQ=="/>
  </w:docVars>
  <w:rsids>
    <w:rsidRoot w:val="00000000"/>
    <w:rsid w:val="02826306"/>
    <w:rsid w:val="03C230FA"/>
    <w:rsid w:val="06005B11"/>
    <w:rsid w:val="06ED4932"/>
    <w:rsid w:val="08366412"/>
    <w:rsid w:val="083D5445"/>
    <w:rsid w:val="085C20B1"/>
    <w:rsid w:val="08C13EA7"/>
    <w:rsid w:val="08D07C77"/>
    <w:rsid w:val="0C2C1759"/>
    <w:rsid w:val="0E2449B2"/>
    <w:rsid w:val="0FAD7DC9"/>
    <w:rsid w:val="128C339E"/>
    <w:rsid w:val="17EB6C6C"/>
    <w:rsid w:val="1A28781D"/>
    <w:rsid w:val="1BA22CBB"/>
    <w:rsid w:val="1FA254D8"/>
    <w:rsid w:val="26C65A47"/>
    <w:rsid w:val="277B168E"/>
    <w:rsid w:val="36A05E3D"/>
    <w:rsid w:val="36FD3DFF"/>
    <w:rsid w:val="37454406"/>
    <w:rsid w:val="510B1E2B"/>
    <w:rsid w:val="521C11F4"/>
    <w:rsid w:val="52A8101F"/>
    <w:rsid w:val="554D1D8D"/>
    <w:rsid w:val="5A0A4028"/>
    <w:rsid w:val="5A6A0A65"/>
    <w:rsid w:val="5EFF7C74"/>
    <w:rsid w:val="5FE51A0C"/>
    <w:rsid w:val="603E2C7E"/>
    <w:rsid w:val="60BE70E2"/>
    <w:rsid w:val="60CC5A3F"/>
    <w:rsid w:val="696848EC"/>
    <w:rsid w:val="6C8B0FF9"/>
    <w:rsid w:val="715F4802"/>
    <w:rsid w:val="753E5886"/>
    <w:rsid w:val="798A05E5"/>
    <w:rsid w:val="7ABE4881"/>
    <w:rsid w:val="7D36003F"/>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pacing w:line="400" w:lineRule="atLeast"/>
      <w:ind w:firstLine="0"/>
      <w:jc w:val="center"/>
    </w:pPr>
    <w:rPr>
      <w:sz w:val="28"/>
    </w:rPr>
  </w:style>
  <w:style w:type="paragraph" w:styleId="3">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4">
    <w:name w:val="Normal (Web)"/>
    <w:basedOn w:val="1"/>
    <w:autoRedefine/>
    <w:qFormat/>
    <w:uiPriority w:val="0"/>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styleId="7">
    <w:name w:val="page number"/>
    <w:basedOn w:val="6"/>
    <w:autoRedefine/>
    <w:qFormat/>
    <w:uiPriority w:val="0"/>
  </w:style>
  <w:style w:type="paragraph" w:customStyle="1" w:styleId="8">
    <w:name w:val="线型"/>
    <w:basedOn w:val="9"/>
    <w:autoRedefine/>
    <w:qFormat/>
    <w:uiPriority w:val="0"/>
    <w:pPr>
      <w:spacing w:line="240" w:lineRule="auto"/>
      <w:ind w:left="0" w:firstLine="0"/>
      <w:jc w:val="center"/>
    </w:pPr>
    <w:rPr>
      <w:sz w:val="21"/>
    </w:rPr>
  </w:style>
  <w:style w:type="paragraph" w:customStyle="1" w:styleId="9">
    <w:name w:val="抄送栏"/>
    <w:basedOn w:val="1"/>
    <w:autoRedefine/>
    <w:qFormat/>
    <w:uiPriority w:val="0"/>
    <w:pPr>
      <w:adjustRightInd w:val="0"/>
      <w:snapToGrid/>
      <w:spacing w:line="454" w:lineRule="atLeast"/>
      <w:ind w:left="1310" w:right="357" w:hanging="953"/>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2236</Words>
  <Characters>2276</Characters>
  <Lines>0</Lines>
  <Paragraphs>0</Paragraphs>
  <TotalTime>129</TotalTime>
  <ScaleCrop>false</ScaleCrop>
  <LinksUpToDate>false</LinksUpToDate>
  <CharactersWithSpaces>2313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2023-10-30T07:57:00Z</dcterms:created>
  <dc:creator>Administrator</dc:creator>
  <cp:lastModifiedBy>拥抱阳光</cp:lastModifiedBy>
  <cp:lastPrinted>2023-11-09T02:25:00Z</cp:lastPrinted>
  <dcterms:modified xsi:type="dcterms:W3CDTF">2024-01-18T07:31:55Z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E0352B12B03642E5A86408560E645D63_13</vt:lpwstr>
  </property>
</Properties>
</file>