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25" w:rsidRDefault="00A77566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GDP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核算行业贸易列统企业培育</w:t>
      </w:r>
    </w:p>
    <w:p w:rsidR="00F12EA1" w:rsidRDefault="00A77566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有关奖励办法</w:t>
      </w:r>
    </w:p>
    <w:p w:rsidR="00F12EA1" w:rsidRDefault="00A77566">
      <w:pPr>
        <w:spacing w:line="7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（征求意见稿）</w:t>
      </w:r>
    </w:p>
    <w:p w:rsidR="00F12EA1" w:rsidRDefault="00F12EA1">
      <w:pPr>
        <w:spacing w:line="5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F12EA1" w:rsidRDefault="00A7756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为认真贯彻落实省市高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质量发展要求，加快培育一批业态先进、附加值高、带动突出、竞争力强的规模以上贸易企业，壮大贸易业综合实力，全力推进贸易业高质量发展，特制定本政策。</w:t>
      </w:r>
    </w:p>
    <w:p w:rsidR="00F12EA1" w:rsidRDefault="00A77566">
      <w:pPr>
        <w:spacing w:line="5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一、奖励范围</w:t>
      </w:r>
    </w:p>
    <w:p w:rsidR="00F12EA1" w:rsidRDefault="00A7756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本办法适用对象为</w:t>
      </w:r>
      <w:r>
        <w:rPr>
          <w:rFonts w:ascii="Times New Roman" w:eastAsia="方正仿宋_GBK" w:hAnsi="Times New Roman" w:cs="Times New Roman"/>
          <w:sz w:val="32"/>
          <w:szCs w:val="32"/>
        </w:rPr>
        <w:t>限额以上贸易类企业（批发、零售、住宿、餐饮企业）是指年主营业务收入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万元及以上的批发业企业，年主营业务收入</w:t>
      </w:r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万元及以上的零售业企业，年主营业务收入</w:t>
      </w:r>
      <w:r>
        <w:rPr>
          <w:rFonts w:ascii="Times New Roman" w:eastAsia="方正仿宋_GBK" w:hAnsi="Times New Roman" w:cs="Times New Roman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万元及以上的住宿、餐饮业企业。</w:t>
      </w:r>
      <w:r>
        <w:rPr>
          <w:rFonts w:ascii="Times New Roman" w:eastAsia="方正仿宋_GBK" w:hAnsi="Times New Roman" w:cs="Times New Roman"/>
          <w:sz w:val="32"/>
          <w:szCs w:val="32"/>
        </w:rPr>
        <w:t>总部经济企业不享受本办法的所有扶持资金。</w:t>
      </w:r>
    </w:p>
    <w:p w:rsidR="00F12EA1" w:rsidRDefault="00A77566">
      <w:pPr>
        <w:spacing w:line="5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</w:t>
      </w:r>
      <w:r>
        <w:rPr>
          <w:rFonts w:ascii="方正黑体_GBK" w:eastAsia="方正黑体_GBK" w:hAnsi="方正黑体_GBK" w:cs="方正黑体_GBK"/>
          <w:sz w:val="32"/>
          <w:szCs w:val="32"/>
        </w:rPr>
        <w:t>、奖励办法</w:t>
      </w:r>
    </w:p>
    <w:p w:rsidR="00F12EA1" w:rsidRDefault="00A7756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对当年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获得批准</w:t>
      </w:r>
      <w:r>
        <w:rPr>
          <w:rFonts w:ascii="Times New Roman" w:eastAsia="方正仿宋_GBK" w:hAnsi="Times New Roman" w:cs="Times New Roman"/>
          <w:sz w:val="32"/>
          <w:szCs w:val="32"/>
        </w:rPr>
        <w:t>入库的限额以上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批发业、零售业企业，给予每个企业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万元奖励；</w:t>
      </w:r>
      <w:r>
        <w:rPr>
          <w:rFonts w:ascii="Times New Roman" w:eastAsia="方正仿宋_GBK" w:hAnsi="Times New Roman" w:cs="Times New Roman"/>
          <w:sz w:val="32"/>
          <w:szCs w:val="32"/>
        </w:rPr>
        <w:t>对当年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获得批准</w:t>
      </w:r>
      <w:r>
        <w:rPr>
          <w:rFonts w:ascii="Times New Roman" w:eastAsia="方正仿宋_GBK" w:hAnsi="Times New Roman" w:cs="Times New Roman"/>
          <w:sz w:val="32"/>
          <w:szCs w:val="32"/>
        </w:rPr>
        <w:t>入库的限额以上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住宿业、餐饮业企业，给予每个企业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万元奖励。</w:t>
      </w:r>
    </w:p>
    <w:p w:rsidR="00F12EA1" w:rsidRDefault="00A7756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对当年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获得批准</w:t>
      </w:r>
      <w:r>
        <w:rPr>
          <w:rFonts w:ascii="Times New Roman" w:eastAsia="方正仿宋_GBK" w:hAnsi="Times New Roman" w:cs="Times New Roman"/>
          <w:sz w:val="32"/>
          <w:szCs w:val="32"/>
        </w:rPr>
        <w:t>入库的限额以上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批发业、零售业企业，给予每个企业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万元奖励；</w:t>
      </w:r>
      <w:r>
        <w:rPr>
          <w:rFonts w:ascii="Times New Roman" w:eastAsia="方正仿宋_GBK" w:hAnsi="Times New Roman" w:cs="Times New Roman"/>
          <w:sz w:val="32"/>
          <w:szCs w:val="32"/>
        </w:rPr>
        <w:t>对当年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获得批准</w:t>
      </w:r>
      <w:r>
        <w:rPr>
          <w:rFonts w:ascii="Times New Roman" w:eastAsia="方正仿宋_GBK" w:hAnsi="Times New Roman" w:cs="Times New Roman"/>
          <w:sz w:val="32"/>
          <w:szCs w:val="32"/>
        </w:rPr>
        <w:t>入库的限额以上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住宿业、餐饮业企业，给予每个企业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万元奖励。对当年年度贸易个体工商户（注册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年以上的）升级为独立法人企业，并获得批准入库的限额以上贸易企业额外给予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每个企业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万元奖励。</w:t>
      </w:r>
    </w:p>
    <w:p w:rsidR="00F12EA1" w:rsidRDefault="00A7756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对获批列统的贸易业企业（以统计局数据为准）帮办单位和区级帮办单位，分别给予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0.8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户和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0.2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户工作经费奖励，区级帮办单位工作经费奖励不超过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</w:p>
    <w:p w:rsidR="00F12EA1" w:rsidRDefault="00A77566">
      <w:pPr>
        <w:spacing w:line="5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</w:t>
      </w:r>
      <w:r>
        <w:rPr>
          <w:rFonts w:ascii="方正黑体_GBK" w:eastAsia="方正黑体_GBK" w:hAnsi="方正黑体_GBK" w:cs="方正黑体_GBK"/>
          <w:sz w:val="32"/>
          <w:szCs w:val="32"/>
        </w:rPr>
        <w:t>、申报流程</w:t>
      </w:r>
    </w:p>
    <w:p w:rsidR="00F12EA1" w:rsidRDefault="00A77566">
      <w:pPr>
        <w:pStyle w:val="a4"/>
        <w:overflowPunct w:val="0"/>
        <w:spacing w:beforeAutospacing="0" w:afterAutospacing="0" w:line="540" w:lineRule="exact"/>
        <w:ind w:firstLineChars="200" w:firstLine="643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申报时间：</w:t>
      </w:r>
      <w:r>
        <w:rPr>
          <w:rFonts w:ascii="Times New Roman" w:eastAsia="方正仿宋_GBK" w:hAnsi="Times New Roman" w:hint="eastAsia"/>
          <w:sz w:val="32"/>
          <w:szCs w:val="32"/>
        </w:rPr>
        <w:t>本政策所述奖励实行半年申报兑现，获批列统贸易企业分三批次给予奖励，首次为获批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月或次年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月按</w:t>
      </w:r>
      <w:r>
        <w:rPr>
          <w:rFonts w:ascii="Times New Roman" w:eastAsia="方正仿宋_GBK" w:hAnsi="Times New Roman" w:hint="eastAsia"/>
          <w:sz w:val="32"/>
          <w:szCs w:val="32"/>
        </w:rPr>
        <w:t>40%</w:t>
      </w:r>
      <w:r>
        <w:rPr>
          <w:rFonts w:ascii="Times New Roman" w:eastAsia="方正仿宋_GBK" w:hAnsi="Times New Roman" w:hint="eastAsia"/>
          <w:sz w:val="32"/>
          <w:szCs w:val="32"/>
        </w:rPr>
        <w:t>给予奖励，下次为获批下一年度同月按</w:t>
      </w:r>
      <w:r>
        <w:rPr>
          <w:rFonts w:ascii="Times New Roman" w:eastAsia="方正仿宋_GBK" w:hAnsi="Times New Roman" w:hint="eastAsia"/>
          <w:sz w:val="32"/>
          <w:szCs w:val="32"/>
        </w:rPr>
        <w:t>40%</w:t>
      </w:r>
      <w:r>
        <w:rPr>
          <w:rFonts w:ascii="Times New Roman" w:eastAsia="方正仿宋_GBK" w:hAnsi="Times New Roman" w:hint="eastAsia"/>
          <w:sz w:val="32"/>
          <w:szCs w:val="32"/>
        </w:rPr>
        <w:t>给予奖励，第三次为第三年度同月按</w:t>
      </w:r>
      <w:r>
        <w:rPr>
          <w:rFonts w:ascii="Times New Roman" w:eastAsia="方正仿宋_GBK" w:hAnsi="Times New Roman" w:hint="eastAsia"/>
          <w:sz w:val="32"/>
          <w:szCs w:val="32"/>
        </w:rPr>
        <w:t>20%</w:t>
      </w:r>
      <w:r>
        <w:rPr>
          <w:rFonts w:ascii="Times New Roman" w:eastAsia="方正仿宋_GBK" w:hAnsi="Times New Roman" w:hint="eastAsia"/>
          <w:sz w:val="32"/>
          <w:szCs w:val="32"/>
        </w:rPr>
        <w:t>给予奖励。</w:t>
      </w:r>
    </w:p>
    <w:p w:rsidR="00F12EA1" w:rsidRDefault="00A77566">
      <w:pPr>
        <w:pStyle w:val="a4"/>
        <w:overflowPunct w:val="0"/>
        <w:spacing w:beforeAutospacing="0" w:afterAutospacing="0" w:line="540" w:lineRule="exact"/>
        <w:ind w:firstLineChars="200" w:firstLine="643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申报材料：</w:t>
      </w:r>
      <w:r>
        <w:rPr>
          <w:rFonts w:ascii="Times New Roman" w:eastAsia="方正仿宋_GBK" w:hAnsi="Times New Roman" w:hint="eastAsia"/>
          <w:sz w:val="32"/>
          <w:szCs w:val="32"/>
        </w:rPr>
        <w:t>符合条件的企业须按照要求提供营业执照、联网直报报表等相关证明资料和申报表格报送至各镇街平台。</w:t>
      </w:r>
    </w:p>
    <w:p w:rsidR="00F12EA1" w:rsidRDefault="00A77566">
      <w:pPr>
        <w:pStyle w:val="a4"/>
        <w:overflowPunct w:val="0"/>
        <w:spacing w:beforeAutospacing="0" w:afterAutospacing="0" w:line="540" w:lineRule="exact"/>
        <w:ind w:firstLineChars="200" w:firstLine="643"/>
        <w:jc w:val="both"/>
        <w:rPr>
          <w:rFonts w:eastAsia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受理审核：</w:t>
      </w:r>
      <w:r>
        <w:rPr>
          <w:rFonts w:ascii="Times New Roman" w:eastAsia="方正仿宋_GBK" w:hAnsi="Times New Roman"/>
          <w:sz w:val="32"/>
          <w:szCs w:val="32"/>
        </w:rPr>
        <w:t>各属地</w:t>
      </w:r>
      <w:r>
        <w:rPr>
          <w:rFonts w:ascii="Times New Roman" w:eastAsia="方正仿宋_GBK" w:hAnsi="Times New Roman" w:hint="eastAsia"/>
          <w:sz w:val="32"/>
          <w:szCs w:val="32"/>
        </w:rPr>
        <w:t>镇街平台</w:t>
      </w:r>
      <w:r>
        <w:rPr>
          <w:rFonts w:ascii="Times New Roman" w:eastAsia="方正仿宋_GBK" w:hAnsi="Times New Roman"/>
          <w:sz w:val="32"/>
          <w:szCs w:val="32"/>
        </w:rPr>
        <w:t>根据企业培育情况，及时</w:t>
      </w:r>
      <w:r>
        <w:rPr>
          <w:rFonts w:ascii="Times New Roman" w:eastAsia="方正仿宋_GBK" w:hAnsi="Times New Roman" w:hint="eastAsia"/>
          <w:sz w:val="32"/>
          <w:szCs w:val="32"/>
        </w:rPr>
        <w:t>收集</w:t>
      </w:r>
      <w:r>
        <w:rPr>
          <w:rFonts w:ascii="Times New Roman" w:eastAsia="方正仿宋_GBK" w:hAnsi="Times New Roman"/>
          <w:sz w:val="32"/>
          <w:szCs w:val="32"/>
        </w:rPr>
        <w:t>相关证明材料</w:t>
      </w:r>
      <w:r>
        <w:rPr>
          <w:rFonts w:ascii="Times New Roman" w:eastAsia="方正仿宋_GBK" w:hAnsi="Times New Roman" w:hint="eastAsia"/>
          <w:sz w:val="32"/>
          <w:szCs w:val="32"/>
        </w:rPr>
        <w:t>盖章</w:t>
      </w:r>
      <w:r>
        <w:rPr>
          <w:rFonts w:ascii="Times New Roman" w:eastAsia="方正仿宋_GBK" w:hAnsi="Times New Roman"/>
          <w:sz w:val="32"/>
          <w:szCs w:val="32"/>
        </w:rPr>
        <w:t>报区</w:t>
      </w:r>
      <w:r>
        <w:rPr>
          <w:rFonts w:ascii="Times New Roman" w:eastAsia="方正仿宋_GBK" w:hAnsi="Times New Roman" w:hint="eastAsia"/>
          <w:sz w:val="32"/>
          <w:szCs w:val="32"/>
        </w:rPr>
        <w:t>商务局</w:t>
      </w:r>
      <w:r>
        <w:rPr>
          <w:rFonts w:ascii="Times New Roman" w:eastAsia="方正仿宋_GBK" w:hAnsi="Times New Roman"/>
          <w:sz w:val="32"/>
          <w:szCs w:val="32"/>
        </w:rPr>
        <w:t>。区</w:t>
      </w:r>
      <w:r>
        <w:rPr>
          <w:rFonts w:ascii="Times New Roman" w:eastAsia="方正仿宋_GBK" w:hAnsi="Times New Roman" w:hint="eastAsia"/>
          <w:sz w:val="32"/>
          <w:szCs w:val="32"/>
        </w:rPr>
        <w:t>商务局测算补贴金额，</w:t>
      </w:r>
      <w:r>
        <w:rPr>
          <w:rFonts w:eastAsia="方正仿宋_GBK" w:hint="eastAsia"/>
          <w:color w:val="000000"/>
          <w:sz w:val="32"/>
          <w:szCs w:val="32"/>
        </w:rPr>
        <w:t>区财政局根据商务局测算补贴金额，及时拨付奖励资金</w:t>
      </w:r>
      <w:r>
        <w:rPr>
          <w:rFonts w:eastAsia="方正仿宋_GBK"/>
          <w:color w:val="000000"/>
          <w:sz w:val="32"/>
          <w:szCs w:val="32"/>
        </w:rPr>
        <w:t>。</w:t>
      </w:r>
    </w:p>
    <w:p w:rsidR="00F12EA1" w:rsidRDefault="00A77566">
      <w:pPr>
        <w:pStyle w:val="a3"/>
        <w:overflowPunct w:val="0"/>
        <w:spacing w:after="0" w:line="54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企业在兑现奖励之前，如有迁移、退库、注销或者转移核心业务的，不予兑现奖励。已享受过达规纳统奖励政策的企业，因更名、退库等原因重新入库的，不再重复享受企业奖励。</w:t>
      </w:r>
      <w:r>
        <w:rPr>
          <w:rFonts w:eastAsia="方正仿宋_GBK" w:hint="eastAsia"/>
          <w:color w:val="000000"/>
          <w:sz w:val="32"/>
          <w:szCs w:val="32"/>
        </w:rPr>
        <w:t>转库到淮阴区的贸易业列统企业，参照年度入库企业奖励执行。</w:t>
      </w:r>
    </w:p>
    <w:p w:rsidR="00F12EA1" w:rsidRDefault="00A77566">
      <w:pPr>
        <w:spacing w:line="5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、其他</w:t>
      </w:r>
    </w:p>
    <w:p w:rsidR="00F12EA1" w:rsidRDefault="00A7756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各企业必须依法经营，诚信纳税，如发生违法行为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以及其他失信行为</w:t>
      </w:r>
      <w:r>
        <w:rPr>
          <w:rFonts w:ascii="Times New Roman" w:eastAsia="方正仿宋_GBK" w:hAnsi="Times New Roman" w:cs="Times New Roman"/>
          <w:sz w:val="32"/>
          <w:szCs w:val="32"/>
        </w:rPr>
        <w:t>，追缴企业各种补贴。</w:t>
      </w:r>
    </w:p>
    <w:p w:rsidR="00F12EA1" w:rsidRDefault="00A77566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该《办法》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日起试行，试行期暂定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年，如遇上级政策规定发生重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大变化则相应调整。</w:t>
      </w:r>
    </w:p>
    <w:p w:rsidR="00F12EA1" w:rsidRDefault="00A77566">
      <w:pPr>
        <w:spacing w:line="54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有关具体解释工作由区商务局负责。</w:t>
      </w:r>
    </w:p>
    <w:sectPr w:rsidR="00F12EA1" w:rsidSect="00F1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66" w:rsidRDefault="00A77566" w:rsidP="00417325">
      <w:r>
        <w:separator/>
      </w:r>
    </w:p>
  </w:endnote>
  <w:endnote w:type="continuationSeparator" w:id="1">
    <w:p w:rsidR="00A77566" w:rsidRDefault="00A77566" w:rsidP="0041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66" w:rsidRDefault="00A77566" w:rsidP="00417325">
      <w:r>
        <w:separator/>
      </w:r>
    </w:p>
  </w:footnote>
  <w:footnote w:type="continuationSeparator" w:id="1">
    <w:p w:rsidR="00A77566" w:rsidRDefault="00A77566" w:rsidP="00417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iMGJkMTYwYWM0M2U2OGQ3NzY4NTkwMjVhZTdiMDgifQ=="/>
    <w:docVar w:name="KSO_WPS_MARK_KEY" w:val="ebcc7292-bf27-4ba2-878c-554f6a4649b9"/>
  </w:docVars>
  <w:rsids>
    <w:rsidRoot w:val="743601A4"/>
    <w:rsid w:val="00417325"/>
    <w:rsid w:val="00A77566"/>
    <w:rsid w:val="00F12EA1"/>
    <w:rsid w:val="012810B4"/>
    <w:rsid w:val="05127FC3"/>
    <w:rsid w:val="139B45CA"/>
    <w:rsid w:val="242905DF"/>
    <w:rsid w:val="284B68D8"/>
    <w:rsid w:val="2F892FFB"/>
    <w:rsid w:val="2FB406CF"/>
    <w:rsid w:val="38016526"/>
    <w:rsid w:val="3BA65BED"/>
    <w:rsid w:val="3BF47776"/>
    <w:rsid w:val="3D123D9E"/>
    <w:rsid w:val="3E411A7B"/>
    <w:rsid w:val="425A3FAD"/>
    <w:rsid w:val="4E571BE0"/>
    <w:rsid w:val="50BE5DF9"/>
    <w:rsid w:val="518A7FCE"/>
    <w:rsid w:val="601E382A"/>
    <w:rsid w:val="617F70AA"/>
    <w:rsid w:val="66D32372"/>
    <w:rsid w:val="743601A4"/>
    <w:rsid w:val="7B41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12EA1"/>
    <w:pPr>
      <w:spacing w:after="120"/>
    </w:pPr>
    <w:rPr>
      <w:rFonts w:ascii="Times New Roman" w:eastAsia="宋体" w:hAnsi="Times New Roman" w:cs="Times New Roman"/>
      <w:kern w:val="0"/>
      <w:sz w:val="24"/>
      <w:szCs w:val="22"/>
    </w:rPr>
  </w:style>
  <w:style w:type="paragraph" w:styleId="a4">
    <w:name w:val="Normal (Web)"/>
    <w:basedOn w:val="a"/>
    <w:qFormat/>
    <w:rsid w:val="00F12EA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41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7325"/>
    <w:rPr>
      <w:kern w:val="2"/>
      <w:sz w:val="18"/>
      <w:szCs w:val="18"/>
    </w:rPr>
  </w:style>
  <w:style w:type="paragraph" w:styleId="a6">
    <w:name w:val="footer"/>
    <w:basedOn w:val="a"/>
    <w:link w:val="Char0"/>
    <w:rsid w:val="0041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173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860</Characters>
  <Application>Microsoft Office Word</Application>
  <DocSecurity>0</DocSecurity>
  <Lines>7</Lines>
  <Paragraphs>2</Paragraphs>
  <ScaleCrop>false</ScaleCrop>
  <Company>Micorosoft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于高</dc:creator>
  <cp:lastModifiedBy>Micorosoft</cp:lastModifiedBy>
  <cp:revision>2</cp:revision>
  <cp:lastPrinted>2024-07-02T03:31:00Z</cp:lastPrinted>
  <dcterms:created xsi:type="dcterms:W3CDTF">2024-05-23T09:24:00Z</dcterms:created>
  <dcterms:modified xsi:type="dcterms:W3CDTF">2024-07-16T07:26:00Z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D659D24A5F834A5F997D94A7A4C6B482_13</vt:lpwstr>
  </property>
</Properties>
</file>