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1252A92">
      <w:pPr>
        <w:spacing w:line="360" w:lineRule="auto"/>
        <w:jc w:val="center"/>
        <w:rPr>
          <w:rFonts w:ascii="Times New Roman" w:hAnsi="Times New Roman" w:eastAsia="宋体" w:cs="Times New Roman"/>
          <w:b/>
          <w:color w:val="000000" w:themeColor="text1"/>
          <w:sz w:val="72"/>
          <w:szCs w:val="72"/>
          <w14:textFill>
            <w14:solidFill>
              <w14:schemeClr w14:val="tx1"/>
            </w14:solidFill>
          </w14:textFill>
        </w:rPr>
      </w:pPr>
    </w:p>
    <w:p w14:paraId="300E2266">
      <w:pPr>
        <w:spacing w:line="360" w:lineRule="auto"/>
        <w:jc w:val="center"/>
        <w:rPr>
          <w:rFonts w:ascii="Times New Roman" w:hAnsi="Times New Roman" w:eastAsia="宋体" w:cs="Times New Roman"/>
          <w:b/>
          <w:color w:val="000000" w:themeColor="text1"/>
          <w:sz w:val="72"/>
          <w:szCs w:val="72"/>
          <w14:textFill>
            <w14:solidFill>
              <w14:schemeClr w14:val="tx1"/>
            </w14:solidFill>
          </w14:textFill>
        </w:rPr>
      </w:pPr>
    </w:p>
    <w:p w14:paraId="635DFF65">
      <w:pPr>
        <w:spacing w:line="360" w:lineRule="auto"/>
        <w:jc w:val="center"/>
        <w:rPr>
          <w:rFonts w:ascii="Times New Roman" w:hAnsi="Times New Roman" w:eastAsia="宋体" w:cs="Times New Roman"/>
          <w:b/>
          <w:color w:val="000000" w:themeColor="text1"/>
          <w:sz w:val="36"/>
          <w:szCs w:val="36"/>
          <w14:textFill>
            <w14:solidFill>
              <w14:schemeClr w14:val="tx1"/>
            </w14:solidFill>
          </w14:textFill>
        </w:rPr>
      </w:pPr>
      <w:r>
        <w:rPr>
          <w:rFonts w:ascii="Times New Roman" w:hAnsi="Times New Roman" w:eastAsia="宋体" w:cs="Times New Roman"/>
          <w:b/>
          <w:color w:val="000000" w:themeColor="text1"/>
          <w:sz w:val="36"/>
          <w:szCs w:val="36"/>
          <w14:textFill>
            <w14:solidFill>
              <w14:schemeClr w14:val="tx1"/>
            </w14:solidFill>
          </w14:textFill>
        </w:rPr>
        <w:t>淮安</w:t>
      </w:r>
      <w:r>
        <w:rPr>
          <w:rFonts w:hint="eastAsia" w:ascii="Times New Roman" w:hAnsi="Times New Roman" w:eastAsia="宋体" w:cs="Times New Roman"/>
          <w:b/>
          <w:color w:val="000000" w:themeColor="text1"/>
          <w:sz w:val="36"/>
          <w:szCs w:val="36"/>
          <w:lang w:val="en-US" w:eastAsia="zh-CN"/>
          <w14:textFill>
            <w14:solidFill>
              <w14:schemeClr w14:val="tx1"/>
            </w14:solidFill>
          </w14:textFill>
        </w:rPr>
        <w:t>方厚新能</w:t>
      </w:r>
      <w:r>
        <w:rPr>
          <w:rFonts w:ascii="Times New Roman" w:hAnsi="Times New Roman" w:eastAsia="宋体" w:cs="Times New Roman"/>
          <w:b/>
          <w:color w:val="000000" w:themeColor="text1"/>
          <w:sz w:val="36"/>
          <w:szCs w:val="36"/>
          <w14:textFill>
            <w14:solidFill>
              <w14:schemeClr w14:val="tx1"/>
            </w14:solidFill>
          </w14:textFill>
        </w:rPr>
        <w:t>科技有限公司</w:t>
      </w:r>
    </w:p>
    <w:p w14:paraId="071D8334">
      <w:pPr>
        <w:spacing w:line="360" w:lineRule="auto"/>
        <w:jc w:val="center"/>
        <w:rPr>
          <w:rFonts w:ascii="Times New Roman" w:hAnsi="Times New Roman" w:eastAsia="宋体" w:cs="Times New Roman"/>
          <w:b/>
          <w:color w:val="000000" w:themeColor="text1"/>
          <w:sz w:val="36"/>
          <w:szCs w:val="36"/>
          <w14:textFill>
            <w14:solidFill>
              <w14:schemeClr w14:val="tx1"/>
            </w14:solidFill>
          </w14:textFill>
        </w:rPr>
      </w:pPr>
      <w:r>
        <w:rPr>
          <w:rFonts w:hint="eastAsia" w:ascii="Times New Roman" w:hAnsi="Times New Roman" w:eastAsia="宋体" w:cs="Times New Roman"/>
          <w:b/>
          <w:color w:val="000000" w:themeColor="text1"/>
          <w:sz w:val="36"/>
          <w:szCs w:val="36"/>
          <w14:textFill>
            <w14:solidFill>
              <w14:schemeClr w14:val="tx1"/>
            </w14:solidFill>
          </w14:textFill>
        </w:rPr>
        <w:t>淮安方厚新能科技有限公司年产3GWh储能锂电池</w:t>
      </w:r>
      <w:r>
        <w:rPr>
          <w:rFonts w:ascii="Times New Roman" w:hAnsi="Times New Roman" w:eastAsia="宋体" w:cs="Times New Roman"/>
          <w:b/>
          <w:color w:val="000000" w:themeColor="text1"/>
          <w:sz w:val="36"/>
          <w:szCs w:val="36"/>
          <w14:textFill>
            <w14:solidFill>
              <w14:schemeClr w14:val="tx1"/>
            </w14:solidFill>
          </w14:textFill>
        </w:rPr>
        <w:t>项目</w:t>
      </w:r>
    </w:p>
    <w:p w14:paraId="02828184">
      <w:pPr>
        <w:spacing w:line="360" w:lineRule="auto"/>
        <w:jc w:val="center"/>
        <w:rPr>
          <w:rFonts w:ascii="Times New Roman" w:hAnsi="Times New Roman" w:eastAsia="宋体" w:cs="Times New Roman"/>
          <w:b/>
          <w:color w:val="000000" w:themeColor="text1"/>
          <w:sz w:val="36"/>
          <w:szCs w:val="36"/>
          <w14:textFill>
            <w14:solidFill>
              <w14:schemeClr w14:val="tx1"/>
            </w14:solidFill>
          </w14:textFill>
        </w:rPr>
      </w:pPr>
      <w:r>
        <w:rPr>
          <w:rFonts w:ascii="Times New Roman" w:hAnsi="Times New Roman" w:eastAsia="宋体" w:cs="Times New Roman"/>
          <w:b/>
          <w:color w:val="000000" w:themeColor="text1"/>
          <w:sz w:val="36"/>
          <w:szCs w:val="36"/>
          <w14:textFill>
            <w14:solidFill>
              <w14:schemeClr w14:val="tx1"/>
            </w14:solidFill>
          </w14:textFill>
        </w:rPr>
        <w:t>环境风险影响评价专项分析</w:t>
      </w:r>
    </w:p>
    <w:p w14:paraId="17EFBF24">
      <w:pPr>
        <w:snapToGrid w:val="0"/>
        <w:spacing w:line="360" w:lineRule="auto"/>
        <w:ind w:firstLine="643"/>
        <w:jc w:val="center"/>
        <w:rPr>
          <w:rFonts w:ascii="Times New Roman" w:hAnsi="Times New Roman" w:eastAsia="宋体" w:cs="Times New Roman"/>
          <w:b/>
          <w:color w:val="000000" w:themeColor="text1"/>
          <w:sz w:val="32"/>
          <w:szCs w:val="20"/>
          <w14:textFill>
            <w14:solidFill>
              <w14:schemeClr w14:val="tx1"/>
            </w14:solidFill>
          </w14:textFill>
        </w:rPr>
      </w:pPr>
    </w:p>
    <w:p w14:paraId="6AF74695">
      <w:pPr>
        <w:snapToGrid w:val="0"/>
        <w:spacing w:line="360" w:lineRule="auto"/>
        <w:ind w:firstLine="643"/>
        <w:jc w:val="center"/>
        <w:rPr>
          <w:rFonts w:ascii="Times New Roman" w:hAnsi="Times New Roman" w:eastAsia="宋体" w:cs="Times New Roman"/>
          <w:b/>
          <w:color w:val="000000" w:themeColor="text1"/>
          <w:sz w:val="32"/>
          <w:szCs w:val="20"/>
          <w14:textFill>
            <w14:solidFill>
              <w14:schemeClr w14:val="tx1"/>
            </w14:solidFill>
          </w14:textFill>
        </w:rPr>
      </w:pPr>
    </w:p>
    <w:p w14:paraId="0B01AFCA">
      <w:pPr>
        <w:snapToGrid w:val="0"/>
        <w:spacing w:line="360" w:lineRule="auto"/>
        <w:ind w:firstLine="643"/>
        <w:jc w:val="center"/>
        <w:rPr>
          <w:rFonts w:ascii="Times New Roman" w:hAnsi="Times New Roman" w:eastAsia="宋体" w:cs="Times New Roman"/>
          <w:b/>
          <w:color w:val="000000" w:themeColor="text1"/>
          <w:sz w:val="32"/>
          <w:szCs w:val="20"/>
          <w14:textFill>
            <w14:solidFill>
              <w14:schemeClr w14:val="tx1"/>
            </w14:solidFill>
          </w14:textFill>
        </w:rPr>
      </w:pPr>
    </w:p>
    <w:p w14:paraId="39331BEA">
      <w:pPr>
        <w:snapToGrid w:val="0"/>
        <w:spacing w:line="360" w:lineRule="auto"/>
        <w:ind w:firstLine="643"/>
        <w:jc w:val="center"/>
        <w:rPr>
          <w:rFonts w:ascii="Times New Roman" w:hAnsi="Times New Roman" w:eastAsia="宋体" w:cs="Times New Roman"/>
          <w:b/>
          <w:color w:val="000000" w:themeColor="text1"/>
          <w:sz w:val="32"/>
          <w:szCs w:val="20"/>
          <w14:textFill>
            <w14:solidFill>
              <w14:schemeClr w14:val="tx1"/>
            </w14:solidFill>
          </w14:textFill>
        </w:rPr>
      </w:pPr>
    </w:p>
    <w:p w14:paraId="2C0C388B">
      <w:pPr>
        <w:snapToGrid w:val="0"/>
        <w:spacing w:line="360" w:lineRule="auto"/>
        <w:ind w:firstLine="643"/>
        <w:jc w:val="center"/>
        <w:rPr>
          <w:rFonts w:ascii="Times New Roman" w:hAnsi="Times New Roman" w:eastAsia="宋体" w:cs="Times New Roman"/>
          <w:b/>
          <w:color w:val="000000" w:themeColor="text1"/>
          <w:sz w:val="32"/>
          <w:szCs w:val="20"/>
          <w14:textFill>
            <w14:solidFill>
              <w14:schemeClr w14:val="tx1"/>
            </w14:solidFill>
          </w14:textFill>
        </w:rPr>
      </w:pPr>
    </w:p>
    <w:p w14:paraId="5FC522D5">
      <w:pPr>
        <w:snapToGrid w:val="0"/>
        <w:spacing w:line="360" w:lineRule="auto"/>
        <w:ind w:firstLine="643"/>
        <w:jc w:val="center"/>
        <w:rPr>
          <w:rFonts w:ascii="Times New Roman" w:hAnsi="Times New Roman" w:eastAsia="宋体" w:cs="Times New Roman"/>
          <w:b/>
          <w:color w:val="000000" w:themeColor="text1"/>
          <w:sz w:val="32"/>
          <w:szCs w:val="20"/>
          <w14:textFill>
            <w14:solidFill>
              <w14:schemeClr w14:val="tx1"/>
            </w14:solidFill>
          </w14:textFill>
        </w:rPr>
      </w:pPr>
    </w:p>
    <w:p w14:paraId="343AFF89">
      <w:pPr>
        <w:snapToGrid w:val="0"/>
        <w:spacing w:line="360" w:lineRule="auto"/>
        <w:ind w:firstLine="643"/>
        <w:jc w:val="center"/>
        <w:rPr>
          <w:rFonts w:ascii="Times New Roman" w:hAnsi="Times New Roman" w:eastAsia="宋体" w:cs="Times New Roman"/>
          <w:b/>
          <w:color w:val="000000" w:themeColor="text1"/>
          <w:sz w:val="32"/>
          <w:szCs w:val="20"/>
          <w14:textFill>
            <w14:solidFill>
              <w14:schemeClr w14:val="tx1"/>
            </w14:solidFill>
          </w14:textFill>
        </w:rPr>
      </w:pPr>
    </w:p>
    <w:p w14:paraId="53C07C8E">
      <w:pPr>
        <w:snapToGrid w:val="0"/>
        <w:spacing w:line="360" w:lineRule="auto"/>
        <w:ind w:firstLine="643"/>
        <w:jc w:val="center"/>
        <w:rPr>
          <w:rFonts w:ascii="Times New Roman" w:hAnsi="Times New Roman" w:eastAsia="宋体" w:cs="Times New Roman"/>
          <w:b/>
          <w:color w:val="000000" w:themeColor="text1"/>
          <w:sz w:val="32"/>
          <w:szCs w:val="20"/>
          <w14:textFill>
            <w14:solidFill>
              <w14:schemeClr w14:val="tx1"/>
            </w14:solidFill>
          </w14:textFill>
        </w:rPr>
      </w:pPr>
    </w:p>
    <w:p w14:paraId="53C4F1D3">
      <w:pPr>
        <w:snapToGrid w:val="0"/>
        <w:spacing w:line="360" w:lineRule="auto"/>
        <w:ind w:firstLine="643"/>
        <w:jc w:val="center"/>
        <w:rPr>
          <w:rFonts w:ascii="Times New Roman" w:hAnsi="Times New Roman" w:eastAsia="宋体" w:cs="Times New Roman"/>
          <w:b/>
          <w:color w:val="000000" w:themeColor="text1"/>
          <w:sz w:val="32"/>
          <w:szCs w:val="20"/>
          <w14:textFill>
            <w14:solidFill>
              <w14:schemeClr w14:val="tx1"/>
            </w14:solidFill>
          </w14:textFill>
        </w:rPr>
      </w:pPr>
    </w:p>
    <w:p w14:paraId="79AE3C39">
      <w:pPr>
        <w:snapToGrid w:val="0"/>
        <w:spacing w:line="360" w:lineRule="auto"/>
        <w:rPr>
          <w:rFonts w:ascii="Times New Roman" w:hAnsi="Times New Roman" w:eastAsia="宋体" w:cs="Times New Roman"/>
          <w:b/>
          <w:color w:val="000000" w:themeColor="text1"/>
          <w:sz w:val="32"/>
          <w:szCs w:val="20"/>
          <w14:textFill>
            <w14:solidFill>
              <w14:schemeClr w14:val="tx1"/>
            </w14:solidFill>
          </w14:textFill>
        </w:rPr>
      </w:pPr>
    </w:p>
    <w:p w14:paraId="112FF96E">
      <w:pPr>
        <w:snapToGrid w:val="0"/>
        <w:spacing w:line="360" w:lineRule="auto"/>
        <w:ind w:firstLine="643"/>
        <w:jc w:val="center"/>
        <w:rPr>
          <w:rFonts w:ascii="Times New Roman" w:hAnsi="Times New Roman" w:eastAsia="宋体" w:cs="Times New Roman"/>
          <w:b/>
          <w:color w:val="000000" w:themeColor="text1"/>
          <w:sz w:val="32"/>
          <w:szCs w:val="20"/>
          <w14:textFill>
            <w14:solidFill>
              <w14:schemeClr w14:val="tx1"/>
            </w14:solidFill>
          </w14:textFill>
        </w:rPr>
      </w:pPr>
      <w:r>
        <w:rPr>
          <w:rFonts w:ascii="Times New Roman" w:hAnsi="Times New Roman" w:eastAsia="宋体" w:cs="Times New Roman"/>
          <w:b/>
          <w:color w:val="000000" w:themeColor="text1"/>
          <w:sz w:val="32"/>
          <w:szCs w:val="20"/>
          <w14:textFill>
            <w14:solidFill>
              <w14:schemeClr w14:val="tx1"/>
            </w14:solidFill>
          </w14:textFill>
        </w:rPr>
        <w:t>建设单位：淮安</w:t>
      </w:r>
      <w:r>
        <w:rPr>
          <w:rFonts w:hint="eastAsia" w:ascii="Times New Roman" w:hAnsi="Times New Roman" w:eastAsia="宋体" w:cs="Times New Roman"/>
          <w:b/>
          <w:color w:val="000000" w:themeColor="text1"/>
          <w:sz w:val="32"/>
          <w:szCs w:val="20"/>
          <w:lang w:val="en-US" w:eastAsia="zh-CN"/>
          <w14:textFill>
            <w14:solidFill>
              <w14:schemeClr w14:val="tx1"/>
            </w14:solidFill>
          </w14:textFill>
        </w:rPr>
        <w:t>方厚新能</w:t>
      </w:r>
      <w:r>
        <w:rPr>
          <w:rFonts w:ascii="Times New Roman" w:hAnsi="Times New Roman" w:eastAsia="宋体" w:cs="Times New Roman"/>
          <w:b/>
          <w:color w:val="000000" w:themeColor="text1"/>
          <w:sz w:val="32"/>
          <w:szCs w:val="20"/>
          <w14:textFill>
            <w14:solidFill>
              <w14:schemeClr w14:val="tx1"/>
            </w14:solidFill>
          </w14:textFill>
        </w:rPr>
        <w:t>科技有限公司</w:t>
      </w:r>
    </w:p>
    <w:p w14:paraId="2855B91C">
      <w:pPr>
        <w:snapToGrid w:val="0"/>
        <w:spacing w:line="360" w:lineRule="auto"/>
        <w:ind w:firstLine="643"/>
        <w:jc w:val="center"/>
        <w:rPr>
          <w:rFonts w:ascii="Times New Roman" w:hAnsi="Times New Roman" w:eastAsia="宋体" w:cs="Times New Roman"/>
          <w:b/>
          <w:color w:val="000000" w:themeColor="text1"/>
          <w:sz w:val="32"/>
          <w:szCs w:val="20"/>
          <w14:textFill>
            <w14:solidFill>
              <w14:schemeClr w14:val="tx1"/>
            </w14:solidFill>
          </w14:textFill>
        </w:rPr>
      </w:pPr>
      <w:r>
        <w:rPr>
          <w:rFonts w:ascii="Times New Roman" w:hAnsi="Times New Roman" w:eastAsia="宋体" w:cs="Times New Roman"/>
          <w:b/>
          <w:color w:val="000000" w:themeColor="text1"/>
          <w:sz w:val="32"/>
          <w:szCs w:val="20"/>
          <w14:textFill>
            <w14:solidFill>
              <w14:schemeClr w14:val="tx1"/>
            </w14:solidFill>
          </w14:textFill>
        </w:rPr>
        <w:t>编制日期：二〇二</w:t>
      </w:r>
      <w:r>
        <w:rPr>
          <w:rFonts w:hint="eastAsia" w:ascii="Times New Roman" w:hAnsi="Times New Roman" w:eastAsia="宋体" w:cs="Times New Roman"/>
          <w:b/>
          <w:color w:val="000000" w:themeColor="text1"/>
          <w:sz w:val="32"/>
          <w:szCs w:val="20"/>
          <w:lang w:val="en-US" w:eastAsia="zh-CN"/>
          <w14:textFill>
            <w14:solidFill>
              <w14:schemeClr w14:val="tx1"/>
            </w14:solidFill>
          </w14:textFill>
        </w:rPr>
        <w:t>五</w:t>
      </w:r>
      <w:r>
        <w:rPr>
          <w:rFonts w:ascii="Times New Roman" w:hAnsi="Times New Roman" w:eastAsia="宋体" w:cs="Times New Roman"/>
          <w:b/>
          <w:color w:val="000000" w:themeColor="text1"/>
          <w:sz w:val="32"/>
          <w:szCs w:val="20"/>
          <w14:textFill>
            <w14:solidFill>
              <w14:schemeClr w14:val="tx1"/>
            </w14:solidFill>
          </w14:textFill>
        </w:rPr>
        <w:t>年</w:t>
      </w:r>
      <w:r>
        <w:rPr>
          <w:rFonts w:hint="eastAsia" w:ascii="Times New Roman" w:hAnsi="Times New Roman" w:eastAsia="宋体" w:cs="Times New Roman"/>
          <w:b/>
          <w:color w:val="000000" w:themeColor="text1"/>
          <w:sz w:val="32"/>
          <w:szCs w:val="20"/>
          <w:lang w:val="en-US" w:eastAsia="zh-CN"/>
          <w14:textFill>
            <w14:solidFill>
              <w14:schemeClr w14:val="tx1"/>
            </w14:solidFill>
          </w14:textFill>
        </w:rPr>
        <w:t>五</w:t>
      </w:r>
      <w:r>
        <w:rPr>
          <w:rFonts w:ascii="Times New Roman" w:hAnsi="Times New Roman" w:eastAsia="宋体" w:cs="Times New Roman"/>
          <w:b/>
          <w:color w:val="000000" w:themeColor="text1"/>
          <w:sz w:val="32"/>
          <w:szCs w:val="20"/>
          <w14:textFill>
            <w14:solidFill>
              <w14:schemeClr w14:val="tx1"/>
            </w14:solidFill>
          </w14:textFill>
        </w:rPr>
        <w:t>月</w:t>
      </w:r>
    </w:p>
    <w:p w14:paraId="6EC1542E">
      <w:pPr>
        <w:snapToGrid w:val="0"/>
        <w:spacing w:line="360" w:lineRule="auto"/>
        <w:ind w:firstLine="643"/>
        <w:jc w:val="center"/>
        <w:rPr>
          <w:rFonts w:ascii="Times New Roman" w:hAnsi="Times New Roman" w:eastAsia="宋体" w:cs="Times New Roman"/>
          <w:b/>
          <w:color w:val="000000" w:themeColor="text1"/>
          <w:sz w:val="32"/>
          <w:szCs w:val="20"/>
          <w14:textFill>
            <w14:solidFill>
              <w14:schemeClr w14:val="tx1"/>
            </w14:solidFill>
          </w14:textFill>
        </w:rPr>
      </w:pPr>
    </w:p>
    <w:p w14:paraId="57412726">
      <w:pPr>
        <w:snapToGrid w:val="0"/>
        <w:spacing w:line="360" w:lineRule="auto"/>
        <w:ind w:firstLine="643"/>
        <w:jc w:val="center"/>
        <w:rPr>
          <w:rFonts w:ascii="Times New Roman" w:hAnsi="Times New Roman" w:eastAsia="宋体" w:cs="Times New Roman"/>
          <w:b/>
          <w:color w:val="000000" w:themeColor="text1"/>
          <w:sz w:val="32"/>
          <w:szCs w:val="20"/>
          <w14:textFill>
            <w14:solidFill>
              <w14:schemeClr w14:val="tx1"/>
            </w14:solidFill>
          </w14:textFill>
        </w:rPr>
      </w:pPr>
    </w:p>
    <w:p w14:paraId="47CEC47F">
      <w:pPr>
        <w:snapToGrid w:val="0"/>
        <w:spacing w:line="360" w:lineRule="auto"/>
        <w:ind w:firstLine="643"/>
        <w:jc w:val="center"/>
        <w:rPr>
          <w:rFonts w:ascii="Times New Roman" w:hAnsi="Times New Roman" w:eastAsia="宋体" w:cs="Times New Roman"/>
          <w:b/>
          <w:color w:val="000000" w:themeColor="text1"/>
          <w:sz w:val="32"/>
          <w:szCs w:val="20"/>
          <w14:textFill>
            <w14:solidFill>
              <w14:schemeClr w14:val="tx1"/>
            </w14:solidFill>
          </w14:textFill>
        </w:rPr>
      </w:pPr>
    </w:p>
    <w:p w14:paraId="28D1F686">
      <w:pPr>
        <w:snapToGrid w:val="0"/>
        <w:spacing w:line="360" w:lineRule="auto"/>
        <w:jc w:val="both"/>
        <w:rPr>
          <w:rFonts w:ascii="Times New Roman" w:hAnsi="Times New Roman" w:eastAsia="宋体" w:cs="Times New Roman"/>
          <w:b/>
          <w:color w:val="000000" w:themeColor="text1"/>
          <w:sz w:val="32"/>
          <w:szCs w:val="20"/>
          <w14:textFill>
            <w14:solidFill>
              <w14:schemeClr w14:val="tx1"/>
            </w14:solidFill>
          </w14:textFill>
        </w:rPr>
      </w:pPr>
    </w:p>
    <w:p w14:paraId="2B1E5DAE">
      <w:pPr>
        <w:snapToGrid w:val="0"/>
        <w:spacing w:line="360" w:lineRule="auto"/>
        <w:jc w:val="both"/>
        <w:rPr>
          <w:rFonts w:ascii="Times New Roman" w:hAnsi="Times New Roman" w:eastAsia="宋体" w:cs="Times New Roman"/>
          <w:b/>
          <w:color w:val="000000" w:themeColor="text1"/>
          <w:sz w:val="32"/>
          <w:szCs w:val="20"/>
          <w14:textFill>
            <w14:solidFill>
              <w14:schemeClr w14:val="tx1"/>
            </w14:solidFill>
          </w14:textFill>
        </w:rPr>
      </w:pPr>
    </w:p>
    <w:p w14:paraId="4F8968F3">
      <w:pPr>
        <w:snapToGrid w:val="0"/>
        <w:spacing w:line="360" w:lineRule="auto"/>
        <w:jc w:val="both"/>
        <w:rPr>
          <w:rFonts w:ascii="Times New Roman" w:hAnsi="Times New Roman" w:eastAsia="宋体" w:cs="Times New Roman"/>
          <w:b/>
          <w:color w:val="000000" w:themeColor="text1"/>
          <w:sz w:val="32"/>
          <w:szCs w:val="20"/>
          <w14:textFill>
            <w14:solidFill>
              <w14:schemeClr w14:val="tx1"/>
            </w14:solidFill>
          </w14:textFill>
        </w:rPr>
      </w:pPr>
    </w:p>
    <w:p w14:paraId="04EF191F">
      <w:pPr>
        <w:snapToGrid w:val="0"/>
        <w:spacing w:line="360" w:lineRule="auto"/>
        <w:jc w:val="both"/>
        <w:rPr>
          <w:rFonts w:ascii="Times New Roman" w:hAnsi="Times New Roman" w:eastAsia="宋体" w:cs="Times New Roman"/>
          <w:b/>
          <w:color w:val="000000" w:themeColor="text1"/>
          <w:sz w:val="32"/>
          <w:szCs w:val="20"/>
          <w14:textFill>
            <w14:solidFill>
              <w14:schemeClr w14:val="tx1"/>
            </w14:solidFill>
          </w14:textFill>
        </w:rPr>
      </w:pPr>
    </w:p>
    <w:p w14:paraId="1B154867">
      <w:pPr>
        <w:snapToGrid w:val="0"/>
        <w:spacing w:line="360" w:lineRule="auto"/>
        <w:ind w:firstLine="643"/>
        <w:jc w:val="center"/>
        <w:rPr>
          <w:rFonts w:ascii="Times New Roman" w:hAnsi="Times New Roman" w:eastAsia="宋体" w:cs="Times New Roman"/>
          <w:b/>
          <w:color w:val="000000" w:themeColor="text1"/>
          <w:sz w:val="32"/>
          <w:szCs w:val="20"/>
          <w14:textFill>
            <w14:solidFill>
              <w14:schemeClr w14:val="tx1"/>
            </w14:solidFill>
          </w14:textFill>
        </w:rPr>
        <w:sectPr>
          <w:pgSz w:w="11906" w:h="16838"/>
          <w:pgMar w:top="1701" w:right="1418" w:bottom="1418" w:left="1418" w:header="851" w:footer="992" w:gutter="0"/>
          <w:pgBorders>
            <w:top w:val="none" w:sz="0" w:space="0"/>
            <w:left w:val="none" w:sz="0" w:space="0"/>
            <w:bottom w:val="none" w:sz="0" w:space="0"/>
            <w:right w:val="none" w:sz="0" w:space="0"/>
          </w:pgBorders>
          <w:cols w:space="425" w:num="1"/>
          <w:docGrid w:linePitch="312" w:charSpace="0"/>
        </w:sectPr>
      </w:pPr>
    </w:p>
    <w:p w14:paraId="0891F0A8">
      <w:pPr>
        <w:pStyle w:val="21"/>
        <w:spacing w:line="360" w:lineRule="auto"/>
        <w:rPr>
          <w:rFonts w:hAnsi="Times New Roman"/>
          <w:color w:val="000000" w:themeColor="text1"/>
          <w14:textFill>
            <w14:solidFill>
              <w14:schemeClr w14:val="tx1"/>
            </w14:solidFill>
          </w14:textFill>
        </w:rPr>
      </w:pPr>
      <w:r>
        <w:rPr>
          <w:rFonts w:hAnsi="Times New Roman"/>
          <w:color w:val="000000" w:themeColor="text1"/>
          <w14:textFill>
            <w14:solidFill>
              <w14:schemeClr w14:val="tx1"/>
            </w14:solidFill>
          </w14:textFill>
        </w:rPr>
        <w:t>目录</w:t>
      </w:r>
    </w:p>
    <w:p w14:paraId="63164E51">
      <w:pPr>
        <w:pStyle w:val="21"/>
        <w:spacing w:line="360" w:lineRule="auto"/>
        <w:rPr>
          <w:rFonts w:hAnsi="Times New Roman"/>
          <w:b w:val="0"/>
          <w:bCs/>
          <w:color w:val="000000" w:themeColor="text1"/>
          <w:kern w:val="2"/>
          <w:sz w:val="24"/>
          <w:szCs w:val="24"/>
          <w14:textFill>
            <w14:solidFill>
              <w14:schemeClr w14:val="tx1"/>
            </w14:solidFill>
          </w14:textFill>
        </w:rPr>
      </w:pPr>
      <w:r>
        <w:rPr>
          <w:rFonts w:hAnsi="Times New Roman"/>
          <w:b w:val="0"/>
          <w:bCs/>
          <w:color w:val="000000" w:themeColor="text1"/>
          <w:sz w:val="24"/>
          <w:szCs w:val="24"/>
          <w14:textFill>
            <w14:solidFill>
              <w14:schemeClr w14:val="tx1"/>
            </w14:solidFill>
          </w14:textFill>
        </w:rPr>
        <w:fldChar w:fldCharType="begin"/>
      </w:r>
      <w:r>
        <w:rPr>
          <w:rFonts w:hAnsi="Times New Roman"/>
          <w:b w:val="0"/>
          <w:bCs/>
          <w:color w:val="000000" w:themeColor="text1"/>
          <w:sz w:val="24"/>
          <w:szCs w:val="24"/>
          <w14:textFill>
            <w14:solidFill>
              <w14:schemeClr w14:val="tx1"/>
            </w14:solidFill>
          </w14:textFill>
        </w:rPr>
        <w:instrText xml:space="preserve"> TOC \o "1-1" \h \z \u </w:instrText>
      </w:r>
      <w:r>
        <w:rPr>
          <w:rFonts w:hAnsi="Times New Roman"/>
          <w:b w:val="0"/>
          <w:bCs/>
          <w:color w:val="000000" w:themeColor="text1"/>
          <w:sz w:val="24"/>
          <w:szCs w:val="24"/>
          <w14:textFill>
            <w14:solidFill>
              <w14:schemeClr w14:val="tx1"/>
            </w14:solidFill>
          </w14:textFill>
        </w:rPr>
        <w:fldChar w:fldCharType="separate"/>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"_Toc110260769" </w:instrText>
      </w:r>
      <w:r>
        <w:rPr>
          <w:color w:val="000000" w:themeColor="text1"/>
          <w14:textFill>
            <w14:solidFill>
              <w14:schemeClr w14:val="tx1"/>
            </w14:solidFill>
          </w14:textFill>
        </w:rPr>
        <w:fldChar w:fldCharType="separate"/>
      </w:r>
      <w:r>
        <w:rPr>
          <w:rStyle w:val="32"/>
          <w:rFonts w:hAnsi="Times New Roman"/>
          <w:b w:val="0"/>
          <w:bCs/>
          <w:color w:val="000000" w:themeColor="text1"/>
          <w:sz w:val="24"/>
          <w:szCs w:val="24"/>
          <w14:textFill>
            <w14:solidFill>
              <w14:schemeClr w14:val="tx1"/>
            </w14:solidFill>
          </w14:textFill>
        </w:rPr>
        <w:t>1.总则</w:t>
      </w:r>
      <w:r>
        <w:rPr>
          <w:rFonts w:hAnsi="Times New Roman"/>
          <w:b w:val="0"/>
          <w:bCs/>
          <w:color w:val="000000" w:themeColor="text1"/>
          <w:sz w:val="24"/>
          <w:szCs w:val="24"/>
          <w14:textFill>
            <w14:solidFill>
              <w14:schemeClr w14:val="tx1"/>
            </w14:solidFill>
          </w14:textFill>
        </w:rPr>
        <w:tab/>
      </w:r>
      <w:r>
        <w:rPr>
          <w:rFonts w:hAnsi="Times New Roman"/>
          <w:b w:val="0"/>
          <w:bCs/>
          <w:color w:val="000000" w:themeColor="text1"/>
          <w:sz w:val="24"/>
          <w:szCs w:val="24"/>
          <w14:textFill>
            <w14:solidFill>
              <w14:schemeClr w14:val="tx1"/>
            </w14:solidFill>
          </w14:textFill>
        </w:rPr>
        <w:fldChar w:fldCharType="begin"/>
      </w:r>
      <w:r>
        <w:rPr>
          <w:rFonts w:hAnsi="Times New Roman"/>
          <w:b w:val="0"/>
          <w:bCs/>
          <w:color w:val="000000" w:themeColor="text1"/>
          <w:sz w:val="24"/>
          <w:szCs w:val="24"/>
          <w14:textFill>
            <w14:solidFill>
              <w14:schemeClr w14:val="tx1"/>
            </w14:solidFill>
          </w14:textFill>
        </w:rPr>
        <w:instrText xml:space="preserve"> PAGEREF _Toc110260769 \h </w:instrText>
      </w:r>
      <w:r>
        <w:rPr>
          <w:rFonts w:hAnsi="Times New Roman"/>
          <w:b w:val="0"/>
          <w:bCs/>
          <w:color w:val="000000" w:themeColor="text1"/>
          <w:sz w:val="24"/>
          <w:szCs w:val="24"/>
          <w14:textFill>
            <w14:solidFill>
              <w14:schemeClr w14:val="tx1"/>
            </w14:solidFill>
          </w14:textFill>
        </w:rPr>
        <w:fldChar w:fldCharType="separate"/>
      </w:r>
      <w:r>
        <w:rPr>
          <w:rFonts w:hAnsi="Times New Roman"/>
          <w:b w:val="0"/>
          <w:bCs/>
          <w:color w:val="000000" w:themeColor="text1"/>
          <w:sz w:val="24"/>
          <w:szCs w:val="24"/>
          <w14:textFill>
            <w14:solidFill>
              <w14:schemeClr w14:val="tx1"/>
            </w14:solidFill>
          </w14:textFill>
        </w:rPr>
        <w:t>1</w:t>
      </w:r>
      <w:r>
        <w:rPr>
          <w:rFonts w:hAnsi="Times New Roman"/>
          <w:b w:val="0"/>
          <w:bCs/>
          <w:color w:val="000000" w:themeColor="text1"/>
          <w:sz w:val="24"/>
          <w:szCs w:val="24"/>
          <w14:textFill>
            <w14:solidFill>
              <w14:schemeClr w14:val="tx1"/>
            </w14:solidFill>
          </w14:textFill>
        </w:rPr>
        <w:fldChar w:fldCharType="end"/>
      </w:r>
      <w:r>
        <w:rPr>
          <w:rFonts w:hAnsi="Times New Roman"/>
          <w:b w:val="0"/>
          <w:bCs/>
          <w:color w:val="000000" w:themeColor="text1"/>
          <w:sz w:val="24"/>
          <w:szCs w:val="24"/>
          <w14:textFill>
            <w14:solidFill>
              <w14:schemeClr w14:val="tx1"/>
            </w14:solidFill>
          </w14:textFill>
        </w:rPr>
        <w:fldChar w:fldCharType="end"/>
      </w:r>
    </w:p>
    <w:p w14:paraId="48114D41">
      <w:pPr>
        <w:pStyle w:val="21"/>
        <w:spacing w:line="360" w:lineRule="auto"/>
        <w:rPr>
          <w:rFonts w:hAnsi="Times New Roman"/>
          <w:b w:val="0"/>
          <w:bCs/>
          <w:color w:val="000000" w:themeColor="text1"/>
          <w:kern w:val="2"/>
          <w:sz w:val="24"/>
          <w:szCs w:val="24"/>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"_Toc110260770" </w:instrText>
      </w:r>
      <w:r>
        <w:rPr>
          <w:color w:val="000000" w:themeColor="text1"/>
          <w14:textFill>
            <w14:solidFill>
              <w14:schemeClr w14:val="tx1"/>
            </w14:solidFill>
          </w14:textFill>
        </w:rPr>
        <w:fldChar w:fldCharType="separate"/>
      </w:r>
      <w:r>
        <w:rPr>
          <w:rStyle w:val="32"/>
          <w:rFonts w:hAnsi="Times New Roman"/>
          <w:b w:val="0"/>
          <w:bCs/>
          <w:color w:val="000000" w:themeColor="text1"/>
          <w:sz w:val="24"/>
          <w:szCs w:val="24"/>
          <w14:textFill>
            <w14:solidFill>
              <w14:schemeClr w14:val="tx1"/>
            </w14:solidFill>
          </w14:textFill>
        </w:rPr>
        <w:t>2.风险调查</w:t>
      </w:r>
      <w:r>
        <w:rPr>
          <w:rFonts w:hAnsi="Times New Roman"/>
          <w:b w:val="0"/>
          <w:bCs/>
          <w:color w:val="000000" w:themeColor="text1"/>
          <w:sz w:val="24"/>
          <w:szCs w:val="24"/>
          <w14:textFill>
            <w14:solidFill>
              <w14:schemeClr w14:val="tx1"/>
            </w14:solidFill>
          </w14:textFill>
        </w:rPr>
        <w:tab/>
      </w:r>
      <w:r>
        <w:rPr>
          <w:rFonts w:hAnsi="Times New Roman"/>
          <w:b w:val="0"/>
          <w:bCs/>
          <w:color w:val="000000" w:themeColor="text1"/>
          <w:sz w:val="24"/>
          <w:szCs w:val="24"/>
          <w14:textFill>
            <w14:solidFill>
              <w14:schemeClr w14:val="tx1"/>
            </w14:solidFill>
          </w14:textFill>
        </w:rPr>
        <w:fldChar w:fldCharType="begin"/>
      </w:r>
      <w:r>
        <w:rPr>
          <w:rFonts w:hAnsi="Times New Roman"/>
          <w:b w:val="0"/>
          <w:bCs/>
          <w:color w:val="000000" w:themeColor="text1"/>
          <w:sz w:val="24"/>
          <w:szCs w:val="24"/>
          <w14:textFill>
            <w14:solidFill>
              <w14:schemeClr w14:val="tx1"/>
            </w14:solidFill>
          </w14:textFill>
        </w:rPr>
        <w:instrText xml:space="preserve"> PAGEREF _Toc110260770 \h </w:instrText>
      </w:r>
      <w:r>
        <w:rPr>
          <w:rFonts w:hAnsi="Times New Roman"/>
          <w:b w:val="0"/>
          <w:bCs/>
          <w:color w:val="000000" w:themeColor="text1"/>
          <w:sz w:val="24"/>
          <w:szCs w:val="24"/>
          <w14:textFill>
            <w14:solidFill>
              <w14:schemeClr w14:val="tx1"/>
            </w14:solidFill>
          </w14:textFill>
        </w:rPr>
        <w:fldChar w:fldCharType="separate"/>
      </w:r>
      <w:r>
        <w:rPr>
          <w:rFonts w:hAnsi="Times New Roman"/>
          <w:b w:val="0"/>
          <w:bCs/>
          <w:color w:val="000000" w:themeColor="text1"/>
          <w:sz w:val="24"/>
          <w:szCs w:val="24"/>
          <w14:textFill>
            <w14:solidFill>
              <w14:schemeClr w14:val="tx1"/>
            </w14:solidFill>
          </w14:textFill>
        </w:rPr>
        <w:t>2</w:t>
      </w:r>
      <w:r>
        <w:rPr>
          <w:rFonts w:hAnsi="Times New Roman"/>
          <w:b w:val="0"/>
          <w:bCs/>
          <w:color w:val="000000" w:themeColor="text1"/>
          <w:sz w:val="24"/>
          <w:szCs w:val="24"/>
          <w14:textFill>
            <w14:solidFill>
              <w14:schemeClr w14:val="tx1"/>
            </w14:solidFill>
          </w14:textFill>
        </w:rPr>
        <w:fldChar w:fldCharType="end"/>
      </w:r>
      <w:r>
        <w:rPr>
          <w:rFonts w:hAnsi="Times New Roman"/>
          <w:b w:val="0"/>
          <w:bCs/>
          <w:color w:val="000000" w:themeColor="text1"/>
          <w:sz w:val="24"/>
          <w:szCs w:val="24"/>
          <w14:textFill>
            <w14:solidFill>
              <w14:schemeClr w14:val="tx1"/>
            </w14:solidFill>
          </w14:textFill>
        </w:rPr>
        <w:fldChar w:fldCharType="end"/>
      </w:r>
    </w:p>
    <w:p w14:paraId="3D2ED821">
      <w:pPr>
        <w:pStyle w:val="21"/>
        <w:spacing w:line="360" w:lineRule="auto"/>
        <w:rPr>
          <w:rFonts w:hAnsi="Times New Roman"/>
          <w:b w:val="0"/>
          <w:bCs/>
          <w:color w:val="000000" w:themeColor="text1"/>
          <w:kern w:val="2"/>
          <w:sz w:val="24"/>
          <w:szCs w:val="24"/>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"_Toc110260771" </w:instrText>
      </w:r>
      <w:r>
        <w:rPr>
          <w:color w:val="000000" w:themeColor="text1"/>
          <w14:textFill>
            <w14:solidFill>
              <w14:schemeClr w14:val="tx1"/>
            </w14:solidFill>
          </w14:textFill>
        </w:rPr>
        <w:fldChar w:fldCharType="separate"/>
      </w:r>
      <w:r>
        <w:rPr>
          <w:rStyle w:val="32"/>
          <w:rFonts w:hAnsi="Times New Roman"/>
          <w:b w:val="0"/>
          <w:bCs/>
          <w:color w:val="000000" w:themeColor="text1"/>
          <w:sz w:val="24"/>
          <w:szCs w:val="24"/>
          <w14:textFill>
            <w14:solidFill>
              <w14:schemeClr w14:val="tx1"/>
            </w14:solidFill>
          </w14:textFill>
        </w:rPr>
        <w:t>3.风险等级判定</w:t>
      </w:r>
      <w:r>
        <w:rPr>
          <w:rFonts w:hAnsi="Times New Roman"/>
          <w:b w:val="0"/>
          <w:bCs/>
          <w:color w:val="000000" w:themeColor="text1"/>
          <w:sz w:val="24"/>
          <w:szCs w:val="24"/>
          <w14:textFill>
            <w14:solidFill>
              <w14:schemeClr w14:val="tx1"/>
            </w14:solidFill>
          </w14:textFill>
        </w:rPr>
        <w:tab/>
      </w:r>
      <w:r>
        <w:rPr>
          <w:rFonts w:hAnsi="Times New Roman"/>
          <w:b w:val="0"/>
          <w:bCs/>
          <w:color w:val="000000" w:themeColor="text1"/>
          <w:sz w:val="24"/>
          <w:szCs w:val="24"/>
          <w14:textFill>
            <w14:solidFill>
              <w14:schemeClr w14:val="tx1"/>
            </w14:solidFill>
          </w14:textFill>
        </w:rPr>
        <w:fldChar w:fldCharType="begin"/>
      </w:r>
      <w:r>
        <w:rPr>
          <w:rFonts w:hAnsi="Times New Roman"/>
          <w:b w:val="0"/>
          <w:bCs/>
          <w:color w:val="000000" w:themeColor="text1"/>
          <w:sz w:val="24"/>
          <w:szCs w:val="24"/>
          <w14:textFill>
            <w14:solidFill>
              <w14:schemeClr w14:val="tx1"/>
            </w14:solidFill>
          </w14:textFill>
        </w:rPr>
        <w:instrText xml:space="preserve"> PAGEREF _Toc110260771 \h </w:instrText>
      </w:r>
      <w:r>
        <w:rPr>
          <w:rFonts w:hAnsi="Times New Roman"/>
          <w:b w:val="0"/>
          <w:bCs/>
          <w:color w:val="000000" w:themeColor="text1"/>
          <w:sz w:val="24"/>
          <w:szCs w:val="24"/>
          <w14:textFill>
            <w14:solidFill>
              <w14:schemeClr w14:val="tx1"/>
            </w14:solidFill>
          </w14:textFill>
        </w:rPr>
        <w:fldChar w:fldCharType="separate"/>
      </w:r>
      <w:r>
        <w:rPr>
          <w:rFonts w:hAnsi="Times New Roman"/>
          <w:b w:val="0"/>
          <w:bCs/>
          <w:color w:val="000000" w:themeColor="text1"/>
          <w:sz w:val="24"/>
          <w:szCs w:val="24"/>
          <w14:textFill>
            <w14:solidFill>
              <w14:schemeClr w14:val="tx1"/>
            </w14:solidFill>
          </w14:textFill>
        </w:rPr>
        <w:t>7</w:t>
      </w:r>
      <w:r>
        <w:rPr>
          <w:rFonts w:hAnsi="Times New Roman"/>
          <w:b w:val="0"/>
          <w:bCs/>
          <w:color w:val="000000" w:themeColor="text1"/>
          <w:sz w:val="24"/>
          <w:szCs w:val="24"/>
          <w14:textFill>
            <w14:solidFill>
              <w14:schemeClr w14:val="tx1"/>
            </w14:solidFill>
          </w14:textFill>
        </w:rPr>
        <w:fldChar w:fldCharType="end"/>
      </w:r>
      <w:r>
        <w:rPr>
          <w:rFonts w:hAnsi="Times New Roman"/>
          <w:b w:val="0"/>
          <w:bCs/>
          <w:color w:val="000000" w:themeColor="text1"/>
          <w:sz w:val="24"/>
          <w:szCs w:val="24"/>
          <w14:textFill>
            <w14:solidFill>
              <w14:schemeClr w14:val="tx1"/>
            </w14:solidFill>
          </w14:textFill>
        </w:rPr>
        <w:fldChar w:fldCharType="end"/>
      </w:r>
    </w:p>
    <w:p w14:paraId="6AD2C133">
      <w:pPr>
        <w:pStyle w:val="21"/>
        <w:spacing w:line="360" w:lineRule="auto"/>
        <w:rPr>
          <w:rFonts w:hAnsi="Times New Roman"/>
          <w:b w:val="0"/>
          <w:bCs/>
          <w:color w:val="000000" w:themeColor="text1"/>
          <w:kern w:val="2"/>
          <w:sz w:val="24"/>
          <w:szCs w:val="24"/>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"_Toc110260772" </w:instrText>
      </w:r>
      <w:r>
        <w:rPr>
          <w:color w:val="000000" w:themeColor="text1"/>
          <w14:textFill>
            <w14:solidFill>
              <w14:schemeClr w14:val="tx1"/>
            </w14:solidFill>
          </w14:textFill>
        </w:rPr>
        <w:fldChar w:fldCharType="separate"/>
      </w:r>
      <w:r>
        <w:rPr>
          <w:rStyle w:val="32"/>
          <w:rFonts w:hAnsi="Times New Roman"/>
          <w:b w:val="0"/>
          <w:bCs/>
          <w:color w:val="000000" w:themeColor="text1"/>
          <w:sz w:val="24"/>
          <w:szCs w:val="24"/>
          <w14:textFill>
            <w14:solidFill>
              <w14:schemeClr w14:val="tx1"/>
            </w14:solidFill>
          </w14:textFill>
        </w:rPr>
        <w:t>4.风险识别</w:t>
      </w:r>
      <w:r>
        <w:rPr>
          <w:rFonts w:hAnsi="Times New Roman"/>
          <w:b w:val="0"/>
          <w:bCs/>
          <w:color w:val="000000" w:themeColor="text1"/>
          <w:sz w:val="24"/>
          <w:szCs w:val="24"/>
          <w14:textFill>
            <w14:solidFill>
              <w14:schemeClr w14:val="tx1"/>
            </w14:solidFill>
          </w14:textFill>
        </w:rPr>
        <w:tab/>
      </w:r>
      <w:r>
        <w:rPr>
          <w:rFonts w:hAnsi="Times New Roman"/>
          <w:b w:val="0"/>
          <w:bCs/>
          <w:color w:val="000000" w:themeColor="text1"/>
          <w:sz w:val="24"/>
          <w:szCs w:val="24"/>
          <w14:textFill>
            <w14:solidFill>
              <w14:schemeClr w14:val="tx1"/>
            </w14:solidFill>
          </w14:textFill>
        </w:rPr>
        <w:fldChar w:fldCharType="begin"/>
      </w:r>
      <w:r>
        <w:rPr>
          <w:rFonts w:hAnsi="Times New Roman"/>
          <w:b w:val="0"/>
          <w:bCs/>
          <w:color w:val="000000" w:themeColor="text1"/>
          <w:sz w:val="24"/>
          <w:szCs w:val="24"/>
          <w14:textFill>
            <w14:solidFill>
              <w14:schemeClr w14:val="tx1"/>
            </w14:solidFill>
          </w14:textFill>
        </w:rPr>
        <w:instrText xml:space="preserve"> PAGEREF _Toc110260772 \h </w:instrText>
      </w:r>
      <w:r>
        <w:rPr>
          <w:rFonts w:hAnsi="Times New Roman"/>
          <w:b w:val="0"/>
          <w:bCs/>
          <w:color w:val="000000" w:themeColor="text1"/>
          <w:sz w:val="24"/>
          <w:szCs w:val="24"/>
          <w14:textFill>
            <w14:solidFill>
              <w14:schemeClr w14:val="tx1"/>
            </w14:solidFill>
          </w14:textFill>
        </w:rPr>
        <w:fldChar w:fldCharType="separate"/>
      </w:r>
      <w:r>
        <w:rPr>
          <w:rFonts w:hAnsi="Times New Roman"/>
          <w:b w:val="0"/>
          <w:bCs/>
          <w:color w:val="000000" w:themeColor="text1"/>
          <w:sz w:val="24"/>
          <w:szCs w:val="24"/>
          <w14:textFill>
            <w14:solidFill>
              <w14:schemeClr w14:val="tx1"/>
            </w14:solidFill>
          </w14:textFill>
        </w:rPr>
        <w:t>12</w:t>
      </w:r>
      <w:r>
        <w:rPr>
          <w:rFonts w:hAnsi="Times New Roman"/>
          <w:b w:val="0"/>
          <w:bCs/>
          <w:color w:val="000000" w:themeColor="text1"/>
          <w:sz w:val="24"/>
          <w:szCs w:val="24"/>
          <w14:textFill>
            <w14:solidFill>
              <w14:schemeClr w14:val="tx1"/>
            </w14:solidFill>
          </w14:textFill>
        </w:rPr>
        <w:fldChar w:fldCharType="end"/>
      </w:r>
      <w:r>
        <w:rPr>
          <w:rFonts w:hAnsi="Times New Roman"/>
          <w:b w:val="0"/>
          <w:bCs/>
          <w:color w:val="000000" w:themeColor="text1"/>
          <w:sz w:val="24"/>
          <w:szCs w:val="24"/>
          <w14:textFill>
            <w14:solidFill>
              <w14:schemeClr w14:val="tx1"/>
            </w14:solidFill>
          </w14:textFill>
        </w:rPr>
        <w:fldChar w:fldCharType="end"/>
      </w:r>
    </w:p>
    <w:p w14:paraId="02F38EDB">
      <w:pPr>
        <w:pStyle w:val="21"/>
        <w:spacing w:line="360" w:lineRule="auto"/>
        <w:rPr>
          <w:rFonts w:hAnsi="Times New Roman"/>
          <w:b w:val="0"/>
          <w:bCs/>
          <w:color w:val="000000" w:themeColor="text1"/>
          <w:kern w:val="2"/>
          <w:sz w:val="24"/>
          <w:szCs w:val="24"/>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"_Toc110260773" </w:instrText>
      </w:r>
      <w:r>
        <w:rPr>
          <w:color w:val="000000" w:themeColor="text1"/>
          <w14:textFill>
            <w14:solidFill>
              <w14:schemeClr w14:val="tx1"/>
            </w14:solidFill>
          </w14:textFill>
        </w:rPr>
        <w:fldChar w:fldCharType="separate"/>
      </w:r>
      <w:r>
        <w:rPr>
          <w:rStyle w:val="32"/>
          <w:rFonts w:hAnsi="Times New Roman"/>
          <w:b w:val="0"/>
          <w:bCs/>
          <w:color w:val="000000" w:themeColor="text1"/>
          <w:sz w:val="24"/>
          <w:szCs w:val="24"/>
          <w14:textFill>
            <w14:solidFill>
              <w14:schemeClr w14:val="tx1"/>
            </w14:solidFill>
          </w14:textFill>
        </w:rPr>
        <w:t>5.风险事故情形分析</w:t>
      </w:r>
      <w:r>
        <w:rPr>
          <w:rFonts w:hAnsi="Times New Roman"/>
          <w:b w:val="0"/>
          <w:bCs/>
          <w:color w:val="000000" w:themeColor="text1"/>
          <w:sz w:val="24"/>
          <w:szCs w:val="24"/>
          <w14:textFill>
            <w14:solidFill>
              <w14:schemeClr w14:val="tx1"/>
            </w14:solidFill>
          </w14:textFill>
        </w:rPr>
        <w:tab/>
      </w:r>
      <w:r>
        <w:rPr>
          <w:rFonts w:hAnsi="Times New Roman"/>
          <w:b w:val="0"/>
          <w:bCs/>
          <w:color w:val="000000" w:themeColor="text1"/>
          <w:sz w:val="24"/>
          <w:szCs w:val="24"/>
          <w14:textFill>
            <w14:solidFill>
              <w14:schemeClr w14:val="tx1"/>
            </w14:solidFill>
          </w14:textFill>
        </w:rPr>
        <w:fldChar w:fldCharType="begin"/>
      </w:r>
      <w:r>
        <w:rPr>
          <w:rFonts w:hAnsi="Times New Roman"/>
          <w:b w:val="0"/>
          <w:bCs/>
          <w:color w:val="000000" w:themeColor="text1"/>
          <w:sz w:val="24"/>
          <w:szCs w:val="24"/>
          <w14:textFill>
            <w14:solidFill>
              <w14:schemeClr w14:val="tx1"/>
            </w14:solidFill>
          </w14:textFill>
        </w:rPr>
        <w:instrText xml:space="preserve"> PAGEREF _Toc110260773 \h </w:instrText>
      </w:r>
      <w:r>
        <w:rPr>
          <w:rFonts w:hAnsi="Times New Roman"/>
          <w:b w:val="0"/>
          <w:bCs/>
          <w:color w:val="000000" w:themeColor="text1"/>
          <w:sz w:val="24"/>
          <w:szCs w:val="24"/>
          <w14:textFill>
            <w14:solidFill>
              <w14:schemeClr w14:val="tx1"/>
            </w14:solidFill>
          </w14:textFill>
        </w:rPr>
        <w:fldChar w:fldCharType="separate"/>
      </w:r>
      <w:r>
        <w:rPr>
          <w:rFonts w:hAnsi="Times New Roman"/>
          <w:b w:val="0"/>
          <w:bCs/>
          <w:color w:val="000000" w:themeColor="text1"/>
          <w:sz w:val="24"/>
          <w:szCs w:val="24"/>
          <w14:textFill>
            <w14:solidFill>
              <w14:schemeClr w14:val="tx1"/>
            </w14:solidFill>
          </w14:textFill>
        </w:rPr>
        <w:t>17</w:t>
      </w:r>
      <w:r>
        <w:rPr>
          <w:rFonts w:hAnsi="Times New Roman"/>
          <w:b w:val="0"/>
          <w:bCs/>
          <w:color w:val="000000" w:themeColor="text1"/>
          <w:sz w:val="24"/>
          <w:szCs w:val="24"/>
          <w14:textFill>
            <w14:solidFill>
              <w14:schemeClr w14:val="tx1"/>
            </w14:solidFill>
          </w14:textFill>
        </w:rPr>
        <w:fldChar w:fldCharType="end"/>
      </w:r>
      <w:r>
        <w:rPr>
          <w:rFonts w:hAnsi="Times New Roman"/>
          <w:b w:val="0"/>
          <w:bCs/>
          <w:color w:val="000000" w:themeColor="text1"/>
          <w:sz w:val="24"/>
          <w:szCs w:val="24"/>
          <w14:textFill>
            <w14:solidFill>
              <w14:schemeClr w14:val="tx1"/>
            </w14:solidFill>
          </w14:textFill>
        </w:rPr>
        <w:fldChar w:fldCharType="end"/>
      </w:r>
    </w:p>
    <w:p w14:paraId="751E041E">
      <w:pPr>
        <w:pStyle w:val="21"/>
        <w:spacing w:line="360" w:lineRule="auto"/>
        <w:rPr>
          <w:rFonts w:hAnsi="Times New Roman"/>
          <w:b w:val="0"/>
          <w:bCs/>
          <w:color w:val="000000" w:themeColor="text1"/>
          <w:kern w:val="2"/>
          <w:sz w:val="24"/>
          <w:szCs w:val="24"/>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"_Toc110260774" </w:instrText>
      </w:r>
      <w:r>
        <w:rPr>
          <w:color w:val="000000" w:themeColor="text1"/>
          <w14:textFill>
            <w14:solidFill>
              <w14:schemeClr w14:val="tx1"/>
            </w14:solidFill>
          </w14:textFill>
        </w:rPr>
        <w:fldChar w:fldCharType="separate"/>
      </w:r>
      <w:r>
        <w:rPr>
          <w:rStyle w:val="32"/>
          <w:rFonts w:hAnsi="Times New Roman"/>
          <w:b w:val="0"/>
          <w:bCs/>
          <w:color w:val="000000" w:themeColor="text1"/>
          <w:sz w:val="24"/>
          <w:szCs w:val="24"/>
          <w14:textFill>
            <w14:solidFill>
              <w14:schemeClr w14:val="tx1"/>
            </w14:solidFill>
          </w14:textFill>
        </w:rPr>
        <w:t>6.风险预测与评价</w:t>
      </w:r>
      <w:r>
        <w:rPr>
          <w:rFonts w:hAnsi="Times New Roman"/>
          <w:b w:val="0"/>
          <w:bCs/>
          <w:color w:val="000000" w:themeColor="text1"/>
          <w:sz w:val="24"/>
          <w:szCs w:val="24"/>
          <w14:textFill>
            <w14:solidFill>
              <w14:schemeClr w14:val="tx1"/>
            </w14:solidFill>
          </w14:textFill>
        </w:rPr>
        <w:tab/>
      </w:r>
      <w:r>
        <w:rPr>
          <w:rFonts w:hAnsi="Times New Roman"/>
          <w:b w:val="0"/>
          <w:bCs/>
          <w:color w:val="000000" w:themeColor="text1"/>
          <w:sz w:val="24"/>
          <w:szCs w:val="24"/>
          <w14:textFill>
            <w14:solidFill>
              <w14:schemeClr w14:val="tx1"/>
            </w14:solidFill>
          </w14:textFill>
        </w:rPr>
        <w:fldChar w:fldCharType="begin"/>
      </w:r>
      <w:r>
        <w:rPr>
          <w:rFonts w:hAnsi="Times New Roman"/>
          <w:b w:val="0"/>
          <w:bCs/>
          <w:color w:val="000000" w:themeColor="text1"/>
          <w:sz w:val="24"/>
          <w:szCs w:val="24"/>
          <w14:textFill>
            <w14:solidFill>
              <w14:schemeClr w14:val="tx1"/>
            </w14:solidFill>
          </w14:textFill>
        </w:rPr>
        <w:instrText xml:space="preserve"> PAGEREF _Toc110260774 \h </w:instrText>
      </w:r>
      <w:r>
        <w:rPr>
          <w:rFonts w:hAnsi="Times New Roman"/>
          <w:b w:val="0"/>
          <w:bCs/>
          <w:color w:val="000000" w:themeColor="text1"/>
          <w:sz w:val="24"/>
          <w:szCs w:val="24"/>
          <w14:textFill>
            <w14:solidFill>
              <w14:schemeClr w14:val="tx1"/>
            </w14:solidFill>
          </w14:textFill>
        </w:rPr>
        <w:fldChar w:fldCharType="separate"/>
      </w:r>
      <w:r>
        <w:rPr>
          <w:rFonts w:hAnsi="Times New Roman"/>
          <w:b w:val="0"/>
          <w:bCs/>
          <w:color w:val="000000" w:themeColor="text1"/>
          <w:sz w:val="24"/>
          <w:szCs w:val="24"/>
          <w14:textFill>
            <w14:solidFill>
              <w14:schemeClr w14:val="tx1"/>
            </w14:solidFill>
          </w14:textFill>
        </w:rPr>
        <w:t>23</w:t>
      </w:r>
      <w:r>
        <w:rPr>
          <w:rFonts w:hAnsi="Times New Roman"/>
          <w:b w:val="0"/>
          <w:bCs/>
          <w:color w:val="000000" w:themeColor="text1"/>
          <w:sz w:val="24"/>
          <w:szCs w:val="24"/>
          <w14:textFill>
            <w14:solidFill>
              <w14:schemeClr w14:val="tx1"/>
            </w14:solidFill>
          </w14:textFill>
        </w:rPr>
        <w:fldChar w:fldCharType="end"/>
      </w:r>
      <w:r>
        <w:rPr>
          <w:rFonts w:hAnsi="Times New Roman"/>
          <w:b w:val="0"/>
          <w:bCs/>
          <w:color w:val="000000" w:themeColor="text1"/>
          <w:sz w:val="24"/>
          <w:szCs w:val="24"/>
          <w14:textFill>
            <w14:solidFill>
              <w14:schemeClr w14:val="tx1"/>
            </w14:solidFill>
          </w14:textFill>
        </w:rPr>
        <w:fldChar w:fldCharType="end"/>
      </w:r>
    </w:p>
    <w:p w14:paraId="1F5C6AAB">
      <w:pPr>
        <w:pStyle w:val="21"/>
        <w:spacing w:line="360" w:lineRule="auto"/>
        <w:rPr>
          <w:rFonts w:hAnsi="Times New Roman"/>
          <w:b w:val="0"/>
          <w:bCs/>
          <w:color w:val="000000" w:themeColor="text1"/>
          <w:kern w:val="2"/>
          <w:sz w:val="24"/>
          <w:szCs w:val="24"/>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"_Toc110260775" </w:instrText>
      </w:r>
      <w:r>
        <w:rPr>
          <w:color w:val="000000" w:themeColor="text1"/>
          <w14:textFill>
            <w14:solidFill>
              <w14:schemeClr w14:val="tx1"/>
            </w14:solidFill>
          </w14:textFill>
        </w:rPr>
        <w:fldChar w:fldCharType="separate"/>
      </w:r>
      <w:r>
        <w:rPr>
          <w:rStyle w:val="32"/>
          <w:rFonts w:hAnsi="Times New Roman"/>
          <w:b w:val="0"/>
          <w:bCs/>
          <w:color w:val="000000" w:themeColor="text1"/>
          <w:sz w:val="24"/>
          <w:szCs w:val="24"/>
          <w14:textFill>
            <w14:solidFill>
              <w14:schemeClr w14:val="tx1"/>
            </w14:solidFill>
          </w14:textFill>
        </w:rPr>
        <w:t>7.环境风险管理</w:t>
      </w:r>
      <w:r>
        <w:rPr>
          <w:rFonts w:hAnsi="Times New Roman"/>
          <w:b w:val="0"/>
          <w:bCs/>
          <w:color w:val="000000" w:themeColor="text1"/>
          <w:sz w:val="24"/>
          <w:szCs w:val="24"/>
          <w14:textFill>
            <w14:solidFill>
              <w14:schemeClr w14:val="tx1"/>
            </w14:solidFill>
          </w14:textFill>
        </w:rPr>
        <w:tab/>
      </w:r>
      <w:r>
        <w:rPr>
          <w:rFonts w:hAnsi="Times New Roman"/>
          <w:b w:val="0"/>
          <w:bCs/>
          <w:color w:val="000000" w:themeColor="text1"/>
          <w:sz w:val="24"/>
          <w:szCs w:val="24"/>
          <w14:textFill>
            <w14:solidFill>
              <w14:schemeClr w14:val="tx1"/>
            </w14:solidFill>
          </w14:textFill>
        </w:rPr>
        <w:fldChar w:fldCharType="begin"/>
      </w:r>
      <w:r>
        <w:rPr>
          <w:rFonts w:hAnsi="Times New Roman"/>
          <w:b w:val="0"/>
          <w:bCs/>
          <w:color w:val="000000" w:themeColor="text1"/>
          <w:sz w:val="24"/>
          <w:szCs w:val="24"/>
          <w14:textFill>
            <w14:solidFill>
              <w14:schemeClr w14:val="tx1"/>
            </w14:solidFill>
          </w14:textFill>
        </w:rPr>
        <w:instrText xml:space="preserve"> PAGEREF _Toc110260775 \h </w:instrText>
      </w:r>
      <w:r>
        <w:rPr>
          <w:rFonts w:hAnsi="Times New Roman"/>
          <w:b w:val="0"/>
          <w:bCs/>
          <w:color w:val="000000" w:themeColor="text1"/>
          <w:sz w:val="24"/>
          <w:szCs w:val="24"/>
          <w14:textFill>
            <w14:solidFill>
              <w14:schemeClr w14:val="tx1"/>
            </w14:solidFill>
          </w14:textFill>
        </w:rPr>
        <w:fldChar w:fldCharType="separate"/>
      </w:r>
      <w:r>
        <w:rPr>
          <w:rFonts w:hAnsi="Times New Roman"/>
          <w:b w:val="0"/>
          <w:bCs/>
          <w:color w:val="000000" w:themeColor="text1"/>
          <w:sz w:val="24"/>
          <w:szCs w:val="24"/>
          <w14:textFill>
            <w14:solidFill>
              <w14:schemeClr w14:val="tx1"/>
            </w14:solidFill>
          </w14:textFill>
        </w:rPr>
        <w:t>38</w:t>
      </w:r>
      <w:r>
        <w:rPr>
          <w:rFonts w:hAnsi="Times New Roman"/>
          <w:b w:val="0"/>
          <w:bCs/>
          <w:color w:val="000000" w:themeColor="text1"/>
          <w:sz w:val="24"/>
          <w:szCs w:val="24"/>
          <w14:textFill>
            <w14:solidFill>
              <w14:schemeClr w14:val="tx1"/>
            </w14:solidFill>
          </w14:textFill>
        </w:rPr>
        <w:fldChar w:fldCharType="end"/>
      </w:r>
      <w:r>
        <w:rPr>
          <w:rFonts w:hAnsi="Times New Roman"/>
          <w:b w:val="0"/>
          <w:bCs/>
          <w:color w:val="000000" w:themeColor="text1"/>
          <w:sz w:val="24"/>
          <w:szCs w:val="24"/>
          <w14:textFill>
            <w14:solidFill>
              <w14:schemeClr w14:val="tx1"/>
            </w14:solidFill>
          </w14:textFill>
        </w:rPr>
        <w:fldChar w:fldCharType="end"/>
      </w:r>
    </w:p>
    <w:p w14:paraId="4D326EDF">
      <w:pPr>
        <w:pStyle w:val="21"/>
        <w:spacing w:line="360" w:lineRule="auto"/>
        <w:rPr>
          <w:rFonts w:hAnsi="Times New Roman"/>
          <w:b w:val="0"/>
          <w:bCs/>
          <w:color w:val="000000" w:themeColor="text1"/>
          <w:kern w:val="2"/>
          <w:sz w:val="24"/>
          <w:szCs w:val="24"/>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"_Toc110260776" </w:instrText>
      </w:r>
      <w:r>
        <w:rPr>
          <w:color w:val="000000" w:themeColor="text1"/>
          <w14:textFill>
            <w14:solidFill>
              <w14:schemeClr w14:val="tx1"/>
            </w14:solidFill>
          </w14:textFill>
        </w:rPr>
        <w:fldChar w:fldCharType="separate"/>
      </w:r>
      <w:r>
        <w:rPr>
          <w:rStyle w:val="32"/>
          <w:rFonts w:hAnsi="Times New Roman"/>
          <w:b w:val="0"/>
          <w:bCs/>
          <w:color w:val="000000" w:themeColor="text1"/>
          <w:sz w:val="24"/>
          <w:szCs w:val="24"/>
          <w14:textFill>
            <w14:solidFill>
              <w14:schemeClr w14:val="tx1"/>
            </w14:solidFill>
          </w14:textFill>
        </w:rPr>
        <w:t>8.环境风险评价结论与建议</w:t>
      </w:r>
      <w:r>
        <w:rPr>
          <w:rFonts w:hAnsi="Times New Roman"/>
          <w:b w:val="0"/>
          <w:bCs/>
          <w:color w:val="000000" w:themeColor="text1"/>
          <w:sz w:val="24"/>
          <w:szCs w:val="24"/>
          <w14:textFill>
            <w14:solidFill>
              <w14:schemeClr w14:val="tx1"/>
            </w14:solidFill>
          </w14:textFill>
        </w:rPr>
        <w:tab/>
      </w:r>
      <w:r>
        <w:rPr>
          <w:rFonts w:hAnsi="Times New Roman"/>
          <w:b w:val="0"/>
          <w:bCs/>
          <w:color w:val="000000" w:themeColor="text1"/>
          <w:sz w:val="24"/>
          <w:szCs w:val="24"/>
          <w14:textFill>
            <w14:solidFill>
              <w14:schemeClr w14:val="tx1"/>
            </w14:solidFill>
          </w14:textFill>
        </w:rPr>
        <w:fldChar w:fldCharType="begin"/>
      </w:r>
      <w:r>
        <w:rPr>
          <w:rFonts w:hAnsi="Times New Roman"/>
          <w:b w:val="0"/>
          <w:bCs/>
          <w:color w:val="000000" w:themeColor="text1"/>
          <w:sz w:val="24"/>
          <w:szCs w:val="24"/>
          <w14:textFill>
            <w14:solidFill>
              <w14:schemeClr w14:val="tx1"/>
            </w14:solidFill>
          </w14:textFill>
        </w:rPr>
        <w:instrText xml:space="preserve"> PAGEREF _Toc110260776 \h </w:instrText>
      </w:r>
      <w:r>
        <w:rPr>
          <w:rFonts w:hAnsi="Times New Roman"/>
          <w:b w:val="0"/>
          <w:bCs/>
          <w:color w:val="000000" w:themeColor="text1"/>
          <w:sz w:val="24"/>
          <w:szCs w:val="24"/>
          <w14:textFill>
            <w14:solidFill>
              <w14:schemeClr w14:val="tx1"/>
            </w14:solidFill>
          </w14:textFill>
        </w:rPr>
        <w:fldChar w:fldCharType="separate"/>
      </w:r>
      <w:r>
        <w:rPr>
          <w:rFonts w:hAnsi="Times New Roman"/>
          <w:b w:val="0"/>
          <w:bCs/>
          <w:color w:val="000000" w:themeColor="text1"/>
          <w:sz w:val="24"/>
          <w:szCs w:val="24"/>
          <w14:textFill>
            <w14:solidFill>
              <w14:schemeClr w14:val="tx1"/>
            </w14:solidFill>
          </w14:textFill>
        </w:rPr>
        <w:t>51</w:t>
      </w:r>
      <w:r>
        <w:rPr>
          <w:rFonts w:hAnsi="Times New Roman"/>
          <w:b w:val="0"/>
          <w:bCs/>
          <w:color w:val="000000" w:themeColor="text1"/>
          <w:sz w:val="24"/>
          <w:szCs w:val="24"/>
          <w14:textFill>
            <w14:solidFill>
              <w14:schemeClr w14:val="tx1"/>
            </w14:solidFill>
          </w14:textFill>
        </w:rPr>
        <w:fldChar w:fldCharType="end"/>
      </w:r>
      <w:r>
        <w:rPr>
          <w:rFonts w:hAnsi="Times New Roman"/>
          <w:b w:val="0"/>
          <w:bCs/>
          <w:color w:val="000000" w:themeColor="text1"/>
          <w:sz w:val="24"/>
          <w:szCs w:val="24"/>
          <w14:textFill>
            <w14:solidFill>
              <w14:schemeClr w14:val="tx1"/>
            </w14:solidFill>
          </w14:textFill>
        </w:rPr>
        <w:fldChar w:fldCharType="end"/>
      </w:r>
    </w:p>
    <w:p w14:paraId="4E88951E">
      <w:pPr>
        <w:pStyle w:val="21"/>
        <w:spacing w:line="360" w:lineRule="auto"/>
        <w:rPr>
          <w:rFonts w:hAnsi="Times New Roman"/>
          <w:b w:val="0"/>
          <w:bCs/>
          <w:color w:val="000000" w:themeColor="text1"/>
          <w:kern w:val="2"/>
          <w:sz w:val="24"/>
          <w:szCs w:val="24"/>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"_Toc110260777" </w:instrText>
      </w:r>
      <w:r>
        <w:rPr>
          <w:color w:val="000000" w:themeColor="text1"/>
          <w14:textFill>
            <w14:solidFill>
              <w14:schemeClr w14:val="tx1"/>
            </w14:solidFill>
          </w14:textFill>
        </w:rPr>
        <w:fldChar w:fldCharType="separate"/>
      </w:r>
      <w:r>
        <w:rPr>
          <w:rStyle w:val="32"/>
          <w:rFonts w:hAnsi="Times New Roman"/>
          <w:b w:val="0"/>
          <w:bCs/>
          <w:color w:val="000000" w:themeColor="text1"/>
          <w:sz w:val="24"/>
          <w:szCs w:val="24"/>
          <w14:textFill>
            <w14:solidFill>
              <w14:schemeClr w14:val="tx1"/>
            </w14:solidFill>
          </w14:textFill>
        </w:rPr>
        <w:t>9.环境风险评价自查表</w:t>
      </w:r>
      <w:r>
        <w:rPr>
          <w:rFonts w:hAnsi="Times New Roman"/>
          <w:b w:val="0"/>
          <w:bCs/>
          <w:color w:val="000000" w:themeColor="text1"/>
          <w:sz w:val="24"/>
          <w:szCs w:val="24"/>
          <w14:textFill>
            <w14:solidFill>
              <w14:schemeClr w14:val="tx1"/>
            </w14:solidFill>
          </w14:textFill>
        </w:rPr>
        <w:tab/>
      </w:r>
      <w:r>
        <w:rPr>
          <w:rFonts w:hAnsi="Times New Roman"/>
          <w:b w:val="0"/>
          <w:bCs/>
          <w:color w:val="000000" w:themeColor="text1"/>
          <w:sz w:val="24"/>
          <w:szCs w:val="24"/>
          <w14:textFill>
            <w14:solidFill>
              <w14:schemeClr w14:val="tx1"/>
            </w14:solidFill>
          </w14:textFill>
        </w:rPr>
        <w:fldChar w:fldCharType="begin"/>
      </w:r>
      <w:r>
        <w:rPr>
          <w:rFonts w:hAnsi="Times New Roman"/>
          <w:b w:val="0"/>
          <w:bCs/>
          <w:color w:val="000000" w:themeColor="text1"/>
          <w:sz w:val="24"/>
          <w:szCs w:val="24"/>
          <w14:textFill>
            <w14:solidFill>
              <w14:schemeClr w14:val="tx1"/>
            </w14:solidFill>
          </w14:textFill>
        </w:rPr>
        <w:instrText xml:space="preserve"> PAGEREF _Toc110260777 \h </w:instrText>
      </w:r>
      <w:r>
        <w:rPr>
          <w:rFonts w:hAnsi="Times New Roman"/>
          <w:b w:val="0"/>
          <w:bCs/>
          <w:color w:val="000000" w:themeColor="text1"/>
          <w:sz w:val="24"/>
          <w:szCs w:val="24"/>
          <w14:textFill>
            <w14:solidFill>
              <w14:schemeClr w14:val="tx1"/>
            </w14:solidFill>
          </w14:textFill>
        </w:rPr>
        <w:fldChar w:fldCharType="separate"/>
      </w:r>
      <w:r>
        <w:rPr>
          <w:rFonts w:hAnsi="Times New Roman"/>
          <w:b w:val="0"/>
          <w:bCs/>
          <w:color w:val="000000" w:themeColor="text1"/>
          <w:sz w:val="24"/>
          <w:szCs w:val="24"/>
          <w14:textFill>
            <w14:solidFill>
              <w14:schemeClr w14:val="tx1"/>
            </w14:solidFill>
          </w14:textFill>
        </w:rPr>
        <w:t>52</w:t>
      </w:r>
      <w:r>
        <w:rPr>
          <w:rFonts w:hAnsi="Times New Roman"/>
          <w:b w:val="0"/>
          <w:bCs/>
          <w:color w:val="000000" w:themeColor="text1"/>
          <w:sz w:val="24"/>
          <w:szCs w:val="24"/>
          <w14:textFill>
            <w14:solidFill>
              <w14:schemeClr w14:val="tx1"/>
            </w14:solidFill>
          </w14:textFill>
        </w:rPr>
        <w:fldChar w:fldCharType="end"/>
      </w:r>
      <w:r>
        <w:rPr>
          <w:rFonts w:hAnsi="Times New Roman"/>
          <w:b w:val="0"/>
          <w:bCs/>
          <w:color w:val="000000" w:themeColor="text1"/>
          <w:sz w:val="24"/>
          <w:szCs w:val="24"/>
          <w14:textFill>
            <w14:solidFill>
              <w14:schemeClr w14:val="tx1"/>
            </w14:solidFill>
          </w14:textFill>
        </w:rPr>
        <w:fldChar w:fldCharType="end"/>
      </w:r>
    </w:p>
    <w:p w14:paraId="29C076E8">
      <w:pPr>
        <w:bidi w:val="0"/>
        <w:rPr>
          <w:color w:val="000000" w:themeColor="text1"/>
          <w14:textFill>
            <w14:solidFill>
              <w14:schemeClr w14:val="tx1"/>
            </w14:solidFill>
          </w14:textFill>
        </w:rPr>
        <w:sectPr>
          <w:pgSz w:w="11906" w:h="16838"/>
          <w:pgMar w:top="1701" w:right="1418" w:bottom="1418" w:left="1418" w:header="851" w:footer="992" w:gutter="0"/>
          <w:pgBorders>
            <w:top w:val="none" w:sz="0" w:space="0"/>
            <w:left w:val="none" w:sz="0" w:space="0"/>
            <w:bottom w:val="none" w:sz="0" w:space="0"/>
            <w:right w:val="none" w:sz="0" w:space="0"/>
          </w:pgBorders>
          <w:pgNumType w:start="1"/>
          <w:cols w:space="425" w:num="1"/>
          <w:docGrid w:linePitch="312" w:charSpace="0"/>
        </w:sectPr>
      </w:pPr>
      <w:r>
        <w:rPr>
          <w:color w:val="000000" w:themeColor="text1"/>
          <w14:textFill>
            <w14:solidFill>
              <w14:schemeClr w14:val="tx1"/>
            </w14:solidFill>
          </w14:textFill>
        </w:rPr>
        <w:fldChar w:fldCharType="end"/>
      </w:r>
    </w:p>
    <w:p w14:paraId="00F9DDCB">
      <w:pPr>
        <w:bidi w:val="0"/>
        <w:rPr>
          <w:rFonts w:hint="eastAsia"/>
          <w:color w:val="000000" w:themeColor="text1"/>
          <w:lang w:eastAsia="zh-CN"/>
          <w14:textFill>
            <w14:solidFill>
              <w14:schemeClr w14:val="tx1"/>
            </w14:solidFill>
          </w14:textFill>
        </w:rPr>
      </w:pPr>
    </w:p>
    <w:p w14:paraId="5FC7EFD9">
      <w:pPr>
        <w:bidi w:val="0"/>
        <w:rPr>
          <w:color w:val="000000" w:themeColor="text1"/>
          <w14:textFill>
            <w14:solidFill>
              <w14:schemeClr w14:val="tx1"/>
            </w14:solidFill>
          </w14:textFill>
        </w:rPr>
      </w:pPr>
    </w:p>
    <w:p w14:paraId="7B4A4E25">
      <w:pPr>
        <w:keepNext/>
        <w:keepLines/>
        <w:adjustRightInd w:val="0"/>
        <w:snapToGrid w:val="0"/>
        <w:spacing w:line="360" w:lineRule="auto"/>
        <w:outlineLvl w:val="0"/>
        <w:rPr>
          <w:rFonts w:ascii="Times New Roman" w:hAnsi="Times New Roman" w:eastAsia="宋体" w:cs="Times New Roman"/>
          <w:bCs/>
          <w:color w:val="000000" w:themeColor="text1"/>
          <w:kern w:val="44"/>
          <w:sz w:val="24"/>
          <w:szCs w:val="24"/>
          <w14:textFill>
            <w14:solidFill>
              <w14:schemeClr w14:val="tx1"/>
            </w14:solidFill>
          </w14:textFill>
        </w:rPr>
      </w:pPr>
    </w:p>
    <w:p w14:paraId="417FE822">
      <w:pPr>
        <w:keepNext/>
        <w:keepLines/>
        <w:adjustRightInd w:val="0"/>
        <w:snapToGrid w:val="0"/>
        <w:spacing w:line="360" w:lineRule="auto"/>
        <w:outlineLvl w:val="0"/>
        <w:rPr>
          <w:rFonts w:ascii="Times New Roman" w:hAnsi="Times New Roman" w:eastAsia="宋体" w:cs="Times New Roman"/>
          <w:bCs/>
          <w:color w:val="000000" w:themeColor="text1"/>
          <w:kern w:val="44"/>
          <w:sz w:val="24"/>
          <w:szCs w:val="24"/>
          <w14:textFill>
            <w14:solidFill>
              <w14:schemeClr w14:val="tx1"/>
            </w14:solidFill>
          </w14:textFill>
        </w:rPr>
        <w:sectPr>
          <w:pgSz w:w="11906" w:h="16838"/>
          <w:pgMar w:top="1701" w:right="1418" w:bottom="1418" w:left="1418" w:header="851" w:footer="992" w:gutter="0"/>
          <w:pgBorders>
            <w:top w:val="none" w:sz="0" w:space="0"/>
            <w:left w:val="none" w:sz="0" w:space="0"/>
            <w:bottom w:val="none" w:sz="0" w:space="0"/>
            <w:right w:val="none" w:sz="0" w:space="0"/>
          </w:pgBorders>
          <w:pgNumType w:start="1"/>
          <w:cols w:space="425" w:num="1"/>
          <w:docGrid w:linePitch="312" w:charSpace="0"/>
        </w:sectPr>
      </w:pPr>
    </w:p>
    <w:p w14:paraId="42C94F29">
      <w:pPr>
        <w:keepNext/>
        <w:keepLines/>
        <w:adjustRightInd w:val="0"/>
        <w:snapToGrid w:val="0"/>
        <w:spacing w:beforeLines="50" w:line="360" w:lineRule="auto"/>
        <w:outlineLvl w:val="0"/>
        <w:rPr>
          <w:rFonts w:ascii="Times New Roman" w:hAnsi="Times New Roman" w:eastAsia="宋体" w:cs="Times New Roman"/>
          <w:b/>
          <w:bCs/>
          <w:color w:val="000000" w:themeColor="text1"/>
          <w:kern w:val="44"/>
          <w:sz w:val="28"/>
          <w:szCs w:val="28"/>
          <w14:textFill>
            <w14:solidFill>
              <w14:schemeClr w14:val="tx1"/>
            </w14:solidFill>
          </w14:textFill>
        </w:rPr>
      </w:pPr>
      <w:bookmarkStart w:id="0" w:name="_Toc110260769"/>
      <w:r>
        <w:rPr>
          <w:rFonts w:ascii="Times New Roman" w:hAnsi="Times New Roman" w:eastAsia="宋体" w:cs="Times New Roman"/>
          <w:b/>
          <w:bCs/>
          <w:color w:val="000000" w:themeColor="text1"/>
          <w:kern w:val="44"/>
          <w:sz w:val="28"/>
          <w:szCs w:val="28"/>
          <w14:textFill>
            <w14:solidFill>
              <w14:schemeClr w14:val="tx1"/>
            </w14:solidFill>
          </w14:textFill>
        </w:rPr>
        <w:t>1.总则</w:t>
      </w:r>
      <w:bookmarkEnd w:id="0"/>
    </w:p>
    <w:p w14:paraId="2D65FCC8">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环境风险评价应以突发性事故导致的危险物质环境急性损害防控为目标，对建设项目的环境风险进行分析、预测和评估，提出环境风险预防、控制、减缓措施，明确环境风险监控及应急建议要求，为建设项目环境风险防控提供科学依据。风险评价工作程序见图1-1。</w:t>
      </w:r>
    </w:p>
    <w:p w14:paraId="7070E45D">
      <w:pPr>
        <w:adjustRightInd w:val="0"/>
        <w:snapToGrid w:val="0"/>
        <w:spacing w:line="360" w:lineRule="auto"/>
        <w:jc w:val="center"/>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drawing>
          <wp:inline distT="0" distB="0" distL="0" distR="0">
            <wp:extent cx="4904740" cy="4835525"/>
            <wp:effectExtent l="0" t="0" r="1016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6" cstate="print"/>
                    <a:srcRect/>
                    <a:stretch>
                      <a:fillRect/>
                    </a:stretch>
                  </pic:blipFill>
                  <pic:spPr>
                    <a:xfrm>
                      <a:off x="0" y="0"/>
                      <a:ext cx="4904740" cy="4835525"/>
                    </a:xfrm>
                    <a:prstGeom prst="rect">
                      <a:avLst/>
                    </a:prstGeom>
                    <a:noFill/>
                    <a:ln w="9525">
                      <a:noFill/>
                      <a:miter lim="800000"/>
                      <a:headEnd/>
                      <a:tailEnd/>
                    </a:ln>
                  </pic:spPr>
                </pic:pic>
              </a:graphicData>
            </a:graphic>
          </wp:inline>
        </w:drawing>
      </w:r>
    </w:p>
    <w:p w14:paraId="07397A47">
      <w:pPr>
        <w:adjustRightInd w:val="0"/>
        <w:snapToGrid w:val="0"/>
        <w:jc w:val="center"/>
        <w:rPr>
          <w:rFonts w:ascii="Times New Roman" w:hAnsi="Times New Roman" w:eastAsia="宋体" w:cs="Times New Roman"/>
          <w:b/>
          <w:color w:val="000000" w:themeColor="text1"/>
          <w:sz w:val="24"/>
          <w:szCs w:val="24"/>
          <w14:textFill>
            <w14:solidFill>
              <w14:schemeClr w14:val="tx1"/>
            </w14:solidFill>
          </w14:textFill>
        </w:rPr>
      </w:pPr>
      <w:r>
        <w:rPr>
          <w:rFonts w:ascii="Times New Roman" w:hAnsi="Times New Roman" w:eastAsia="宋体" w:cs="Times New Roman"/>
          <w:b/>
          <w:color w:val="000000" w:themeColor="text1"/>
          <w:sz w:val="24"/>
          <w:szCs w:val="24"/>
          <w14:textFill>
            <w14:solidFill>
              <w14:schemeClr w14:val="tx1"/>
            </w14:solidFill>
          </w14:textFill>
        </w:rPr>
        <w:t>图1-1风险评价工作程序</w:t>
      </w:r>
    </w:p>
    <w:p w14:paraId="13E7CFD8">
      <w:pPr>
        <w:keepNext/>
        <w:keepLines/>
        <w:adjustRightInd w:val="0"/>
        <w:snapToGrid w:val="0"/>
        <w:spacing w:line="360" w:lineRule="auto"/>
        <w:outlineLvl w:val="0"/>
        <w:rPr>
          <w:rFonts w:ascii="Times New Roman" w:hAnsi="Times New Roman" w:eastAsia="宋体" w:cs="Times New Roman"/>
          <w:b/>
          <w:bCs/>
          <w:color w:val="000000" w:themeColor="text1"/>
          <w:kern w:val="44"/>
          <w:sz w:val="28"/>
          <w:szCs w:val="28"/>
          <w14:textFill>
            <w14:solidFill>
              <w14:schemeClr w14:val="tx1"/>
            </w14:solidFill>
          </w14:textFill>
        </w:rPr>
        <w:sectPr>
          <w:footerReference r:id="rId3" w:type="default"/>
          <w:pgSz w:w="11906" w:h="16838"/>
          <w:pgMar w:top="1701" w:right="1418" w:bottom="1418" w:left="1418" w:header="851" w:footer="992" w:gutter="0"/>
          <w:pgBorders>
            <w:top w:val="none" w:sz="0" w:space="0"/>
            <w:left w:val="none" w:sz="0" w:space="0"/>
            <w:bottom w:val="none" w:sz="0" w:space="0"/>
            <w:right w:val="none" w:sz="0" w:space="0"/>
          </w:pgBorders>
          <w:pgNumType w:start="1"/>
          <w:cols w:space="425" w:num="1"/>
          <w:docGrid w:linePitch="312" w:charSpace="0"/>
        </w:sectPr>
      </w:pPr>
    </w:p>
    <w:p w14:paraId="2049DA7B">
      <w:pPr>
        <w:keepNext/>
        <w:keepLines/>
        <w:adjustRightInd w:val="0"/>
        <w:snapToGrid w:val="0"/>
        <w:spacing w:line="360" w:lineRule="auto"/>
        <w:outlineLvl w:val="0"/>
        <w:rPr>
          <w:rFonts w:ascii="Times New Roman" w:hAnsi="Times New Roman" w:eastAsia="宋体" w:cs="Times New Roman"/>
          <w:b/>
          <w:bCs/>
          <w:color w:val="000000" w:themeColor="text1"/>
          <w:kern w:val="44"/>
          <w:sz w:val="28"/>
          <w:szCs w:val="28"/>
          <w14:textFill>
            <w14:solidFill>
              <w14:schemeClr w14:val="tx1"/>
            </w14:solidFill>
          </w14:textFill>
        </w:rPr>
      </w:pPr>
      <w:bookmarkStart w:id="1" w:name="_Toc110260770"/>
      <w:r>
        <w:rPr>
          <w:rFonts w:ascii="Times New Roman" w:hAnsi="Times New Roman" w:eastAsia="宋体" w:cs="Times New Roman"/>
          <w:b/>
          <w:bCs/>
          <w:color w:val="000000" w:themeColor="text1"/>
          <w:kern w:val="44"/>
          <w:sz w:val="28"/>
          <w:szCs w:val="28"/>
          <w14:textFill>
            <w14:solidFill>
              <w14:schemeClr w14:val="tx1"/>
            </w14:solidFill>
          </w14:textFill>
        </w:rPr>
        <w:t>2.风险调查</w:t>
      </w:r>
      <w:bookmarkEnd w:id="1"/>
    </w:p>
    <w:p w14:paraId="15800883">
      <w:pPr>
        <w:pStyle w:val="67"/>
        <w:snapToGrid w:val="0"/>
        <w:spacing w:beforeLines="0" w:after="0" w:afterAutospacing="0"/>
        <w:ind w:firstLine="0"/>
        <w:outlineLvl w:val="1"/>
        <w:rPr>
          <w:b/>
          <w:color w:val="000000" w:themeColor="text1"/>
          <w14:textFill>
            <w14:solidFill>
              <w14:schemeClr w14:val="tx1"/>
            </w14:solidFill>
          </w14:textFill>
        </w:rPr>
      </w:pPr>
      <w:r>
        <w:rPr>
          <w:b/>
          <w:color w:val="000000" w:themeColor="text1"/>
          <w14:textFill>
            <w14:solidFill>
              <w14:schemeClr w14:val="tx1"/>
            </w14:solidFill>
          </w14:textFill>
        </w:rPr>
        <w:t>2.1风险源调查</w:t>
      </w:r>
    </w:p>
    <w:p w14:paraId="6DBED8D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s="Times New Roman"/>
          <w:bCs/>
          <w:color w:val="000000" w:themeColor="text1"/>
          <w:kern w:val="0"/>
          <w:sz w:val="24"/>
          <w:szCs w:val="24"/>
          <w14:textFill>
            <w14:solidFill>
              <w14:schemeClr w14:val="tx1"/>
            </w14:solidFill>
          </w14:textFill>
        </w:rPr>
      </w:pPr>
      <w:r>
        <w:rPr>
          <w:rFonts w:hint="default" w:ascii="Times New Roman" w:hAnsi="Times New Roman" w:eastAsia="宋体" w:cs="Times New Roman"/>
          <w:bCs/>
          <w:color w:val="000000" w:themeColor="text1"/>
          <w:kern w:val="0"/>
          <w:sz w:val="24"/>
          <w:szCs w:val="24"/>
          <w14:textFill>
            <w14:solidFill>
              <w14:schemeClr w14:val="tx1"/>
            </w14:solidFill>
          </w14:textFill>
        </w:rPr>
        <w:t>淮安</w:t>
      </w:r>
      <w:r>
        <w:rPr>
          <w:rFonts w:hint="default" w:ascii="Times New Roman" w:hAnsi="Times New Roman" w:eastAsia="宋体" w:cs="Times New Roman"/>
          <w:bCs/>
          <w:color w:val="000000" w:themeColor="text1"/>
          <w:kern w:val="0"/>
          <w:sz w:val="24"/>
          <w:szCs w:val="24"/>
          <w:lang w:val="en-US" w:eastAsia="zh-CN"/>
          <w14:textFill>
            <w14:solidFill>
              <w14:schemeClr w14:val="tx1"/>
            </w14:solidFill>
          </w14:textFill>
        </w:rPr>
        <w:t>方厚新能</w:t>
      </w:r>
      <w:r>
        <w:rPr>
          <w:rFonts w:hint="default" w:ascii="Times New Roman" w:hAnsi="Times New Roman" w:eastAsia="宋体" w:cs="Times New Roman"/>
          <w:bCs/>
          <w:color w:val="000000" w:themeColor="text1"/>
          <w:kern w:val="0"/>
          <w:sz w:val="24"/>
          <w:szCs w:val="24"/>
          <w14:textFill>
            <w14:solidFill>
              <w14:schemeClr w14:val="tx1"/>
            </w14:solidFill>
          </w14:textFill>
        </w:rPr>
        <w:t>科技有限公司成立于202</w:t>
      </w:r>
      <w:r>
        <w:rPr>
          <w:rFonts w:hint="default" w:ascii="Times New Roman" w:hAnsi="Times New Roman" w:eastAsia="宋体" w:cs="Times New Roman"/>
          <w:bCs/>
          <w:color w:val="000000" w:themeColor="text1"/>
          <w:kern w:val="0"/>
          <w:sz w:val="24"/>
          <w:szCs w:val="24"/>
          <w:lang w:val="en-US" w:eastAsia="zh-CN"/>
          <w14:textFill>
            <w14:solidFill>
              <w14:schemeClr w14:val="tx1"/>
            </w14:solidFill>
          </w14:textFill>
        </w:rPr>
        <w:t>4</w:t>
      </w:r>
      <w:r>
        <w:rPr>
          <w:rFonts w:hint="default" w:ascii="Times New Roman" w:hAnsi="Times New Roman" w:eastAsia="宋体" w:cs="Times New Roman"/>
          <w:bCs/>
          <w:color w:val="000000" w:themeColor="text1"/>
          <w:kern w:val="0"/>
          <w:sz w:val="24"/>
          <w:szCs w:val="24"/>
          <w14:textFill>
            <w14:solidFill>
              <w14:schemeClr w14:val="tx1"/>
            </w14:solidFill>
          </w14:textFill>
        </w:rPr>
        <w:t>年</w:t>
      </w:r>
      <w:r>
        <w:rPr>
          <w:rFonts w:hint="default" w:ascii="Times New Roman" w:hAnsi="Times New Roman" w:eastAsia="宋体" w:cs="Times New Roman"/>
          <w:bCs/>
          <w:color w:val="000000" w:themeColor="text1"/>
          <w:kern w:val="0"/>
          <w:sz w:val="24"/>
          <w:szCs w:val="24"/>
          <w:lang w:val="en-US" w:eastAsia="zh-CN"/>
          <w14:textFill>
            <w14:solidFill>
              <w14:schemeClr w14:val="tx1"/>
            </w14:solidFill>
          </w14:textFill>
        </w:rPr>
        <w:t>07</w:t>
      </w:r>
      <w:r>
        <w:rPr>
          <w:rFonts w:hint="default" w:ascii="Times New Roman" w:hAnsi="Times New Roman" w:eastAsia="宋体" w:cs="Times New Roman"/>
          <w:bCs/>
          <w:color w:val="000000" w:themeColor="text1"/>
          <w:kern w:val="0"/>
          <w:sz w:val="24"/>
          <w:szCs w:val="24"/>
          <w14:textFill>
            <w14:solidFill>
              <w14:schemeClr w14:val="tx1"/>
            </w14:solidFill>
          </w14:textFill>
        </w:rPr>
        <w:t>月0</w:t>
      </w:r>
      <w:r>
        <w:rPr>
          <w:rFonts w:hint="default" w:ascii="Times New Roman" w:hAnsi="Times New Roman" w:eastAsia="宋体" w:cs="Times New Roman"/>
          <w:bCs/>
          <w:color w:val="000000" w:themeColor="text1"/>
          <w:kern w:val="0"/>
          <w:sz w:val="24"/>
          <w:szCs w:val="24"/>
          <w:lang w:val="en-US" w:eastAsia="zh-CN"/>
          <w14:textFill>
            <w14:solidFill>
              <w14:schemeClr w14:val="tx1"/>
            </w14:solidFill>
          </w14:textFill>
        </w:rPr>
        <w:t>1</w:t>
      </w:r>
      <w:r>
        <w:rPr>
          <w:rFonts w:hint="default" w:ascii="Times New Roman" w:hAnsi="Times New Roman" w:eastAsia="宋体" w:cs="Times New Roman"/>
          <w:bCs/>
          <w:color w:val="000000" w:themeColor="text1"/>
          <w:kern w:val="0"/>
          <w:sz w:val="24"/>
          <w:szCs w:val="24"/>
          <w14:textFill>
            <w14:solidFill>
              <w14:schemeClr w14:val="tx1"/>
            </w14:solidFill>
          </w14:textFill>
        </w:rPr>
        <w:t>日，主要从事</w:t>
      </w:r>
      <w:r>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t>锂离子电</w:t>
      </w:r>
      <w:r>
        <w:rPr>
          <w:rFonts w:hint="eastAsia" w:ascii="Times New Roman" w:hAnsi="Times New Roman" w:eastAsia="宋体" w:cs="Times New Roman"/>
          <w:b w:val="0"/>
          <w:bCs/>
          <w:color w:val="000000" w:themeColor="text1"/>
          <w:sz w:val="24"/>
          <w:szCs w:val="24"/>
          <w:lang w:val="en-US" w:eastAsia="zh-CN"/>
          <w14:textFill>
            <w14:solidFill>
              <w14:schemeClr w14:val="tx1"/>
            </w14:solidFill>
          </w14:textFill>
        </w:rPr>
        <w:t>池</w:t>
      </w:r>
      <w:r>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t>研发、生产制造</w:t>
      </w:r>
      <w:r>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t>、销售于一体的技术创新型企业</w:t>
      </w:r>
      <w:r>
        <w:rPr>
          <w:rFonts w:hint="default" w:ascii="Times New Roman" w:hAnsi="Times New Roman" w:eastAsia="宋体" w:cs="Times New Roman"/>
          <w:bCs/>
          <w:color w:val="000000" w:themeColor="text1"/>
          <w:kern w:val="0"/>
          <w:sz w:val="24"/>
          <w:szCs w:val="24"/>
          <w14:textFill>
            <w14:solidFill>
              <w14:schemeClr w14:val="tx1"/>
            </w14:solidFill>
          </w14:textFill>
        </w:rPr>
        <w:t>。企业租赁淮安曼恩斯特科技有限公司</w:t>
      </w:r>
      <w:r>
        <w:rPr>
          <w:rFonts w:hint="default" w:ascii="Times New Roman" w:hAnsi="Times New Roman" w:eastAsia="宋体" w:cs="Times New Roman"/>
          <w:bCs/>
          <w:color w:val="000000" w:themeColor="text1"/>
          <w:kern w:val="0"/>
          <w:sz w:val="24"/>
          <w:szCs w:val="24"/>
          <w:lang w:val="en-US" w:eastAsia="zh-CN"/>
          <w14:textFill>
            <w14:solidFill>
              <w14:schemeClr w14:val="tx1"/>
            </w14:solidFill>
          </w14:textFill>
        </w:rPr>
        <w:t>厂区及已建厂房，</w:t>
      </w:r>
      <w:r>
        <w:rPr>
          <w:rFonts w:hint="default" w:ascii="Times New Roman" w:hAnsi="Times New Roman" w:eastAsia="宋体" w:cs="Times New Roman"/>
          <w:color w:val="000000" w:themeColor="text1"/>
          <w:sz w:val="24"/>
          <w:szCs w:val="24"/>
          <w14:textFill>
            <w14:solidFill>
              <w14:schemeClr w14:val="tx1"/>
            </w14:solidFill>
          </w14:textFill>
        </w:rPr>
        <w:t>从事</w:t>
      </w:r>
      <w:r>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t>锂离子电</w:t>
      </w:r>
      <w:r>
        <w:rPr>
          <w:rFonts w:hint="eastAsia" w:ascii="Times New Roman" w:hAnsi="Times New Roman" w:eastAsia="宋体" w:cs="Times New Roman"/>
          <w:b w:val="0"/>
          <w:bCs/>
          <w:color w:val="000000" w:themeColor="text1"/>
          <w:sz w:val="24"/>
          <w:szCs w:val="24"/>
          <w:lang w:val="en-US" w:eastAsia="zh-CN"/>
          <w14:textFill>
            <w14:solidFill>
              <w14:schemeClr w14:val="tx1"/>
            </w14:solidFill>
          </w14:textFill>
        </w:rPr>
        <w:t>池</w:t>
      </w:r>
      <w:r>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t>生产</w:t>
      </w:r>
      <w:r>
        <w:rPr>
          <w:rFonts w:hint="default" w:ascii="Times New Roman" w:hAnsi="Times New Roman" w:eastAsia="宋体" w:cs="Times New Roman"/>
          <w:color w:val="000000" w:themeColor="text1"/>
          <w:sz w:val="24"/>
          <w:szCs w:val="24"/>
          <w14:textFill>
            <w14:solidFill>
              <w14:schemeClr w14:val="tx1"/>
            </w14:solidFill>
          </w14:textFill>
        </w:rPr>
        <w:t>等相关</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服务</w:t>
      </w:r>
      <w:r>
        <w:rPr>
          <w:rFonts w:hint="default" w:ascii="Times New Roman" w:hAnsi="Times New Roman" w:eastAsia="宋体" w:cs="Times New Roman"/>
          <w:bCs/>
          <w:color w:val="000000" w:themeColor="text1"/>
          <w:kern w:val="0"/>
          <w:sz w:val="24"/>
          <w:szCs w:val="24"/>
          <w14:textFill>
            <w14:solidFill>
              <w14:schemeClr w14:val="tx1"/>
            </w14:solidFill>
          </w14:textFill>
        </w:rPr>
        <w:t>。</w:t>
      </w:r>
    </w:p>
    <w:p w14:paraId="2A09F80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cs="Times New Roman" w:eastAsiaTheme="minorEastAsia"/>
          <w:bCs/>
          <w:color w:val="000000" w:themeColor="text1"/>
          <w:kern w:val="0"/>
          <w:sz w:val="24"/>
          <w:szCs w:val="24"/>
          <w:lang w:val="en-US" w:eastAsia="zh-CN"/>
          <w14:textFill>
            <w14:solidFill>
              <w14:schemeClr w14:val="tx1"/>
            </w14:solidFill>
          </w14:textFill>
        </w:rPr>
      </w:pPr>
      <w:r>
        <w:rPr>
          <w:rFonts w:hint="default" w:ascii="Times New Roman" w:hAnsi="Times New Roman" w:eastAsia="宋体" w:cs="Times New Roman"/>
          <w:bCs/>
          <w:color w:val="000000" w:themeColor="text1"/>
          <w:kern w:val="0"/>
          <w:sz w:val="24"/>
          <w:szCs w:val="24"/>
          <w14:textFill>
            <w14:solidFill>
              <w14:schemeClr w14:val="tx1"/>
            </w14:solidFill>
          </w14:textFill>
        </w:rPr>
        <w:t>淮安</w:t>
      </w:r>
      <w:r>
        <w:rPr>
          <w:rFonts w:hint="default" w:ascii="Times New Roman" w:hAnsi="Times New Roman" w:eastAsia="宋体" w:cs="Times New Roman"/>
          <w:bCs/>
          <w:color w:val="000000" w:themeColor="text1"/>
          <w:kern w:val="0"/>
          <w:sz w:val="24"/>
          <w:szCs w:val="24"/>
          <w:lang w:val="en-US" w:eastAsia="zh-CN"/>
          <w14:textFill>
            <w14:solidFill>
              <w14:schemeClr w14:val="tx1"/>
            </w14:solidFill>
          </w14:textFill>
        </w:rPr>
        <w:t>方厚新能</w:t>
      </w:r>
      <w:r>
        <w:rPr>
          <w:rFonts w:hint="default" w:ascii="Times New Roman" w:hAnsi="Times New Roman" w:eastAsia="宋体" w:cs="Times New Roman"/>
          <w:bCs/>
          <w:color w:val="000000" w:themeColor="text1"/>
          <w:kern w:val="0"/>
          <w:sz w:val="24"/>
          <w:szCs w:val="24"/>
          <w14:textFill>
            <w14:solidFill>
              <w14:schemeClr w14:val="tx1"/>
            </w14:solidFill>
          </w14:textFill>
        </w:rPr>
        <w:t>科技有限公司</w:t>
      </w:r>
      <w:r>
        <w:rPr>
          <w:rFonts w:hint="default" w:ascii="Times New Roman" w:hAnsi="Times New Roman" w:eastAsia="宋体" w:cs="Times New Roman"/>
          <w:color w:val="000000" w:themeColor="text1"/>
          <w:sz w:val="24"/>
          <w:szCs w:val="24"/>
          <w14:textFill>
            <w14:solidFill>
              <w14:schemeClr w14:val="tx1"/>
            </w14:solidFill>
          </w14:textFill>
        </w:rPr>
        <w:t>拟投资</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4</w:t>
      </w:r>
      <w:r>
        <w:rPr>
          <w:rFonts w:hint="default" w:ascii="Times New Roman" w:hAnsi="Times New Roman" w:eastAsia="宋体" w:cs="Times New Roman"/>
          <w:color w:val="000000" w:themeColor="text1"/>
          <w:sz w:val="24"/>
          <w:szCs w:val="24"/>
          <w14:textFill>
            <w14:solidFill>
              <w14:schemeClr w14:val="tx1"/>
            </w14:solidFill>
          </w14:textFill>
        </w:rPr>
        <w:t>5000万元</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建设</w:t>
      </w:r>
      <w:r>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t>锂离子电池生产线，</w:t>
      </w:r>
      <w:r>
        <w:rPr>
          <w:rFonts w:hint="default" w:ascii="Times New Roman" w:hAnsi="Times New Roman" w:eastAsia="宋体" w:cs="Times New Roman"/>
          <w:color w:val="000000" w:themeColor="text1"/>
          <w:sz w:val="24"/>
          <w:szCs w:val="24"/>
          <w14:textFill>
            <w14:solidFill>
              <w14:schemeClr w14:val="tx1"/>
            </w14:solidFill>
          </w14:textFill>
        </w:rPr>
        <w:t>该项目</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拟</w:t>
      </w:r>
      <w:r>
        <w:rPr>
          <w:rFonts w:hint="default" w:ascii="Times New Roman" w:hAnsi="Times New Roman" w:eastAsia="宋体" w:cs="Times New Roman"/>
          <w:color w:val="000000" w:themeColor="text1"/>
          <w:sz w:val="24"/>
          <w:szCs w:val="24"/>
          <w14:textFill>
            <w14:solidFill>
              <w14:schemeClr w14:val="tx1"/>
            </w14:solidFill>
          </w14:textFill>
        </w:rPr>
        <w:t>分两期建设，</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其中</w:t>
      </w:r>
      <w:r>
        <w:rPr>
          <w:rFonts w:hint="default" w:ascii="Times New Roman" w:hAnsi="Times New Roman" w:eastAsia="宋体" w:cs="Times New Roman"/>
          <w:color w:val="000000" w:themeColor="text1"/>
          <w:sz w:val="24"/>
          <w:szCs w:val="24"/>
          <w14:textFill>
            <w14:solidFill>
              <w14:schemeClr w14:val="tx1"/>
            </w14:solidFill>
          </w14:textFill>
        </w:rPr>
        <w:t>一期</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产能为</w:t>
      </w:r>
      <w:r>
        <w:rPr>
          <w:rFonts w:hint="default" w:ascii="Times New Roman" w:hAnsi="Times New Roman" w:eastAsia="宋体" w:cs="Times New Roman"/>
          <w:color w:val="000000" w:themeColor="text1"/>
          <w:sz w:val="24"/>
          <w:szCs w:val="24"/>
          <w:highlight w:val="none"/>
          <w14:textFill>
            <w14:solidFill>
              <w14:schemeClr w14:val="tx1"/>
            </w14:solidFill>
          </w14:textFill>
        </w:rPr>
        <w:t>年产</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1.5</w:t>
      </w:r>
      <w:r>
        <w:rPr>
          <w:rFonts w:hint="default" w:ascii="Times New Roman" w:hAnsi="Times New Roman" w:eastAsia="宋体" w:cs="Times New Roman"/>
          <w:color w:val="000000" w:themeColor="text1"/>
          <w:sz w:val="24"/>
          <w:szCs w:val="24"/>
          <w:highlight w:val="none"/>
          <w14:textFill>
            <w14:solidFill>
              <w14:schemeClr w14:val="tx1"/>
            </w14:solidFill>
          </w14:textFill>
        </w:rPr>
        <w:t>GWh储能锂电池</w:t>
      </w:r>
      <w:r>
        <w:rPr>
          <w:rFonts w:hint="default" w:ascii="Times New Roman" w:hAnsi="Times New Roman" w:eastAsia="宋体" w:cs="Times New Roman"/>
          <w:color w:val="000000" w:themeColor="text1"/>
          <w:sz w:val="24"/>
          <w:szCs w:val="24"/>
          <w14:textFill>
            <w14:solidFill>
              <w14:schemeClr w14:val="tx1"/>
            </w14:solidFill>
          </w14:textFill>
        </w:rPr>
        <w:t>，</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二期产能为</w:t>
      </w:r>
      <w:r>
        <w:rPr>
          <w:rFonts w:hint="default" w:ascii="Times New Roman" w:hAnsi="Times New Roman" w:eastAsia="宋体" w:cs="Times New Roman"/>
          <w:color w:val="000000" w:themeColor="text1"/>
          <w:sz w:val="24"/>
          <w:szCs w:val="24"/>
          <w14:textFill>
            <w14:solidFill>
              <w14:schemeClr w14:val="tx1"/>
            </w14:solidFill>
          </w14:textFill>
        </w:rPr>
        <w:t>年产</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1.5</w:t>
      </w:r>
      <w:r>
        <w:rPr>
          <w:rFonts w:hint="default" w:ascii="Times New Roman" w:hAnsi="Times New Roman" w:eastAsia="宋体" w:cs="Times New Roman"/>
          <w:color w:val="000000" w:themeColor="text1"/>
          <w:sz w:val="24"/>
          <w:szCs w:val="24"/>
          <w:highlight w:val="none"/>
          <w14:textFill>
            <w14:solidFill>
              <w14:schemeClr w14:val="tx1"/>
            </w14:solidFill>
          </w14:textFill>
        </w:rPr>
        <w:t>GWh储能锂电池</w:t>
      </w:r>
      <w:r>
        <w:rPr>
          <w:rFonts w:hint="default" w:ascii="Times New Roman" w:hAnsi="Times New Roman" w:eastAsia="宋体" w:cs="Times New Roman"/>
          <w:color w:val="000000" w:themeColor="text1"/>
          <w:sz w:val="24"/>
          <w:szCs w:val="24"/>
          <w:lang w:eastAsia="zh-CN"/>
          <w14:textFill>
            <w14:solidFill>
              <w14:schemeClr w14:val="tx1"/>
            </w14:solidFill>
          </w14:textFill>
        </w:rPr>
        <w:t>，</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全厂</w:t>
      </w:r>
      <w:r>
        <w:rPr>
          <w:rFonts w:hint="default" w:ascii="Times New Roman" w:hAnsi="Times New Roman" w:eastAsia="宋体" w:cs="Times New Roman"/>
          <w:color w:val="000000" w:themeColor="text1"/>
          <w:sz w:val="24"/>
          <w:szCs w:val="24"/>
          <w14:textFill>
            <w14:solidFill>
              <w14:schemeClr w14:val="tx1"/>
            </w14:solidFill>
          </w14:textFill>
        </w:rPr>
        <w:t>建成后</w:t>
      </w:r>
      <w:r>
        <w:rPr>
          <w:rFonts w:hint="default" w:ascii="Times New Roman" w:hAnsi="Times New Roman" w:eastAsia="宋体" w:cs="Times New Roman"/>
          <w:color w:val="000000" w:themeColor="text1"/>
          <w:sz w:val="24"/>
          <w:szCs w:val="24"/>
          <w:highlight w:val="none"/>
          <w14:textFill>
            <w14:solidFill>
              <w14:schemeClr w14:val="tx1"/>
            </w14:solidFill>
          </w14:textFill>
        </w:rPr>
        <w:t>年产3GWh储能锂</w:t>
      </w:r>
      <w:bookmarkStart w:id="68" w:name="_GoBack"/>
      <w:bookmarkEnd w:id="68"/>
      <w:r>
        <w:rPr>
          <w:rFonts w:hint="default" w:ascii="Times New Roman" w:hAnsi="Times New Roman" w:eastAsia="宋体" w:cs="Times New Roman"/>
          <w:color w:val="000000" w:themeColor="text1"/>
          <w:sz w:val="24"/>
          <w:szCs w:val="24"/>
          <w:highlight w:val="none"/>
          <w14:textFill>
            <w14:solidFill>
              <w14:schemeClr w14:val="tx1"/>
            </w14:solidFill>
          </w14:textFill>
        </w:rPr>
        <w:t>电池</w:t>
      </w:r>
      <w:r>
        <w:rPr>
          <w:rFonts w:hint="default" w:ascii="Times New Roman" w:hAnsi="Times New Roman" w:eastAsia="宋体" w:cs="Times New Roman"/>
          <w:bCs/>
          <w:color w:val="000000" w:themeColor="text1"/>
          <w:sz w:val="24"/>
          <w:szCs w:val="24"/>
          <w:highlight w:val="none"/>
          <w14:textFill>
            <w14:solidFill>
              <w14:schemeClr w14:val="tx1"/>
            </w14:solidFill>
          </w14:textFill>
        </w:rPr>
        <w:t>用于外售</w:t>
      </w:r>
      <w:r>
        <w:rPr>
          <w:rFonts w:hint="default" w:ascii="Times New Roman" w:hAnsi="Times New Roman" w:eastAsia="宋体" w:cs="Times New Roman"/>
          <w:bCs/>
          <w:color w:val="000000" w:themeColor="text1"/>
          <w:kern w:val="0"/>
          <w:sz w:val="24"/>
          <w:szCs w:val="24"/>
          <w14:textFill>
            <w14:solidFill>
              <w14:schemeClr w14:val="tx1"/>
            </w14:solidFill>
          </w14:textFill>
        </w:rPr>
        <w:t>。</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本次风险源调查仅针对</w:t>
      </w:r>
      <w:r>
        <w:rPr>
          <w:rFonts w:hint="default" w:ascii="Times New Roman" w:hAnsi="Times New Roman" w:eastAsia="宋体" w:cs="Times New Roman"/>
          <w:color w:val="000000" w:themeColor="text1"/>
          <w:sz w:val="24"/>
          <w:highlight w:val="none"/>
          <w14:textFill>
            <w14:solidFill>
              <w14:schemeClr w14:val="tx1"/>
            </w14:solidFill>
          </w14:textFill>
        </w:rPr>
        <w:t>淮安方厚新能科技有限公司年产3GWh储能锂电池</w:t>
      </w:r>
      <w:r>
        <w:rPr>
          <w:rFonts w:ascii="Times New Roman" w:hAnsi="Times New Roman" w:eastAsia="宋体" w:cs="Times New Roman"/>
          <w:b w:val="0"/>
          <w:bCs/>
          <w:color w:val="000000" w:themeColor="text1"/>
          <w:kern w:val="0"/>
          <w:sz w:val="24"/>
          <w:szCs w:val="24"/>
          <w14:textFill>
            <w14:solidFill>
              <w14:schemeClr w14:val="tx1"/>
            </w14:solidFill>
          </w14:textFill>
        </w:rPr>
        <w:t>项目风险源及风险物质</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4"/>
          <w:lang w:val="en-US" w:eastAsia="zh-CN"/>
          <w14:textFill>
            <w14:solidFill>
              <w14:schemeClr w14:val="tx1"/>
            </w14:solidFill>
          </w14:textFill>
        </w:rPr>
        <w:t>不包括</w:t>
      </w:r>
      <w:r>
        <w:rPr>
          <w:rFonts w:hint="default" w:ascii="Times New Roman" w:hAnsi="Times New Roman" w:eastAsia="宋体" w:cs="Times New Roman"/>
          <w:bCs/>
          <w:color w:val="000000" w:themeColor="text1"/>
          <w:kern w:val="0"/>
          <w:sz w:val="24"/>
          <w:szCs w:val="24"/>
          <w14:textFill>
            <w14:solidFill>
              <w14:schemeClr w14:val="tx1"/>
            </w14:solidFill>
          </w14:textFill>
        </w:rPr>
        <w:t>淮安曼恩斯特科技有限公司</w:t>
      </w:r>
      <w:r>
        <w:rPr>
          <w:rFonts w:hint="eastAsia" w:ascii="Times New Roman" w:hAnsi="Times New Roman" w:eastAsia="宋体" w:cs="Times New Roman"/>
          <w:bCs/>
          <w:color w:val="000000" w:themeColor="text1"/>
          <w:kern w:val="0"/>
          <w:sz w:val="24"/>
          <w:szCs w:val="24"/>
          <w:lang w:val="en-US" w:eastAsia="zh-CN"/>
          <w14:textFill>
            <w14:solidFill>
              <w14:schemeClr w14:val="tx1"/>
            </w14:solidFill>
          </w14:textFill>
        </w:rPr>
        <w:t>所涉及的</w:t>
      </w:r>
      <w:r>
        <w:rPr>
          <w:rFonts w:ascii="Times New Roman" w:hAnsi="Times New Roman" w:eastAsia="宋体" w:cs="Times New Roman"/>
          <w:b w:val="0"/>
          <w:bCs/>
          <w:color w:val="000000" w:themeColor="text1"/>
          <w:kern w:val="0"/>
          <w:sz w:val="24"/>
          <w:szCs w:val="24"/>
          <w14:textFill>
            <w14:solidFill>
              <w14:schemeClr w14:val="tx1"/>
            </w14:solidFill>
          </w14:textFill>
        </w:rPr>
        <w:t>风险源及风险物质</w:t>
      </w:r>
      <w:r>
        <w:rPr>
          <w:rFonts w:hint="eastAsia" w:ascii="Times New Roman" w:hAnsi="Times New Roman" w:eastAsia="宋体" w:cs="Times New Roman"/>
          <w:color w:val="000000" w:themeColor="text1"/>
          <w:sz w:val="24"/>
          <w:szCs w:val="24"/>
          <w:lang w:val="en-US" w:eastAsia="zh-CN"/>
          <w14:textFill>
            <w14:solidFill>
              <w14:schemeClr w14:val="tx1"/>
            </w14:solidFill>
          </w14:textFill>
        </w:rPr>
        <w:t>。</w:t>
      </w:r>
    </w:p>
    <w:p w14:paraId="769F0BAD">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1.危险物质数量及分布情况</w:t>
      </w:r>
    </w:p>
    <w:p w14:paraId="6B44E760">
      <w:pPr>
        <w:widowControl/>
        <w:adjustRightInd w:val="0"/>
        <w:snapToGrid w:val="0"/>
        <w:spacing w:line="360" w:lineRule="auto"/>
        <w:ind w:firstLine="480" w:firstLineChars="200"/>
        <w:jc w:val="left"/>
        <w:rPr>
          <w:rFonts w:ascii="Times New Roman" w:hAnsi="Times New Roman" w:eastAsia="宋体" w:cs="Times New Roman"/>
          <w:bCs/>
          <w:color w:val="000000" w:themeColor="text1"/>
          <w:kern w:val="0"/>
          <w:sz w:val="24"/>
          <w:szCs w:val="24"/>
          <w14:textFill>
            <w14:solidFill>
              <w14:schemeClr w14:val="tx1"/>
            </w14:solidFill>
          </w14:textFill>
        </w:rPr>
      </w:pPr>
      <w:r>
        <w:rPr>
          <w:rFonts w:hint="eastAsia" w:ascii="Times New Roman" w:hAnsi="Times New Roman" w:eastAsia="宋体" w:cs="Times New Roman"/>
          <w:bCs/>
          <w:color w:val="000000" w:themeColor="text1"/>
          <w:kern w:val="0"/>
          <w:sz w:val="24"/>
          <w:szCs w:val="24"/>
          <w:lang w:val="en-US" w:eastAsia="zh-CN"/>
          <w14:textFill>
            <w14:solidFill>
              <w14:schemeClr w14:val="tx1"/>
            </w14:solidFill>
          </w14:textFill>
        </w:rPr>
        <w:t>建设</w:t>
      </w:r>
      <w:r>
        <w:rPr>
          <w:rFonts w:ascii="Times New Roman" w:hAnsi="Times New Roman" w:eastAsia="宋体" w:cs="Times New Roman"/>
          <w:bCs/>
          <w:color w:val="000000" w:themeColor="text1"/>
          <w:kern w:val="0"/>
          <w:sz w:val="24"/>
          <w:szCs w:val="24"/>
          <w14:textFill>
            <w14:solidFill>
              <w14:schemeClr w14:val="tx1"/>
            </w14:solidFill>
          </w14:textFill>
        </w:rPr>
        <w:t>项目危险物质数量及分布情况见下表。</w:t>
      </w:r>
    </w:p>
    <w:p w14:paraId="74F14BD2">
      <w:pPr>
        <w:widowControl/>
        <w:adjustRightInd w:val="0"/>
        <w:snapToGrid w:val="0"/>
        <w:jc w:val="center"/>
        <w:rPr>
          <w:rFonts w:ascii="Times New Roman" w:hAnsi="Times New Roman" w:eastAsia="宋体" w:cs="Times New Roman"/>
          <w:b/>
          <w:bCs/>
          <w:color w:val="000000" w:themeColor="text1"/>
          <w:kern w:val="0"/>
          <w:sz w:val="24"/>
          <w:szCs w:val="24"/>
          <w:highlight w:val="yellow"/>
          <w14:textFill>
            <w14:solidFill>
              <w14:schemeClr w14:val="tx1"/>
            </w14:solidFill>
          </w14:textFill>
        </w:rPr>
      </w:pPr>
      <w:r>
        <w:rPr>
          <w:rFonts w:ascii="Times New Roman" w:hAnsi="Times New Roman" w:eastAsia="宋体" w:cs="Times New Roman"/>
          <w:b/>
          <w:bCs/>
          <w:color w:val="000000" w:themeColor="text1"/>
          <w:kern w:val="0"/>
          <w:sz w:val="24"/>
          <w:szCs w:val="24"/>
          <w14:textFill>
            <w14:solidFill>
              <w14:schemeClr w14:val="tx1"/>
            </w14:solidFill>
          </w14:textFill>
        </w:rPr>
        <w:t>表2.1-1</w:t>
      </w:r>
      <w:r>
        <w:rPr>
          <w:rFonts w:hint="eastAsia" w:ascii="Times New Roman" w:hAnsi="Times New Roman" w:eastAsia="宋体" w:cs="Times New Roman"/>
          <w:b/>
          <w:color w:val="000000" w:themeColor="text1"/>
          <w:kern w:val="0"/>
          <w:sz w:val="24"/>
          <w:szCs w:val="24"/>
          <w:highlight w:val="none"/>
          <w:lang w:val="en-US" w:eastAsia="zh-CN"/>
          <w14:textFill>
            <w14:solidFill>
              <w14:schemeClr w14:val="tx1"/>
            </w14:solidFill>
          </w14:textFill>
        </w:rPr>
        <w:t>建设</w:t>
      </w:r>
      <w:r>
        <w:rPr>
          <w:rFonts w:hint="eastAsia" w:ascii="Times New Roman" w:hAnsi="Times New Roman" w:eastAsia="宋体" w:cs="Times New Roman"/>
          <w:b/>
          <w:color w:val="000000" w:themeColor="text1"/>
          <w:kern w:val="0"/>
          <w:sz w:val="24"/>
          <w:szCs w:val="24"/>
          <w:highlight w:val="none"/>
          <w14:textFill>
            <w14:solidFill>
              <w14:schemeClr w14:val="tx1"/>
            </w14:solidFill>
          </w14:textFill>
        </w:rPr>
        <w:t>项目</w:t>
      </w:r>
      <w:r>
        <w:rPr>
          <w:rFonts w:ascii="Times New Roman" w:hAnsi="Times New Roman" w:eastAsia="宋体" w:cs="Times New Roman"/>
          <w:b/>
          <w:bCs/>
          <w:color w:val="000000" w:themeColor="text1"/>
          <w:kern w:val="0"/>
          <w:sz w:val="24"/>
          <w:szCs w:val="24"/>
          <w:highlight w:val="none"/>
          <w14:textFill>
            <w14:solidFill>
              <w14:schemeClr w14:val="tx1"/>
            </w14:solidFill>
          </w14:textFill>
        </w:rPr>
        <w:t>危险物质数量及分布情况一览表</w:t>
      </w:r>
    </w:p>
    <w:tbl>
      <w:tblPr>
        <w:tblStyle w:val="28"/>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28" w:type="dxa"/>
          <w:bottom w:w="0" w:type="dxa"/>
          <w:right w:w="28" w:type="dxa"/>
        </w:tblCellMar>
      </w:tblPr>
      <w:tblGrid>
        <w:gridCol w:w="1118"/>
        <w:gridCol w:w="2473"/>
        <w:gridCol w:w="1648"/>
        <w:gridCol w:w="737"/>
        <w:gridCol w:w="963"/>
        <w:gridCol w:w="1400"/>
        <w:gridCol w:w="787"/>
      </w:tblGrid>
      <w:tr w14:paraId="7DDEAF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118" w:type="dxa"/>
            <w:vAlign w:val="center"/>
          </w:tcPr>
          <w:p w14:paraId="68F366F4">
            <w:pPr>
              <w:widowControl/>
              <w:adjustRightInd w:val="0"/>
              <w:snapToGrid w:val="0"/>
              <w:jc w:val="center"/>
              <w:rPr>
                <w:rFonts w:hint="default" w:ascii="Times New Roman" w:hAnsi="Times New Roman" w:eastAsia="宋体" w:cs="Times New Roman"/>
                <w:b/>
                <w:color w:val="000000" w:themeColor="text1"/>
                <w:sz w:val="18"/>
                <w:szCs w:val="18"/>
                <w14:textFill>
                  <w14:solidFill>
                    <w14:schemeClr w14:val="tx1"/>
                  </w14:solidFill>
                </w14:textFill>
              </w:rPr>
            </w:pPr>
            <w:r>
              <w:rPr>
                <w:rFonts w:hint="default" w:ascii="Times New Roman" w:hAnsi="Times New Roman" w:eastAsia="宋体" w:cs="Times New Roman"/>
                <w:b/>
                <w:color w:val="000000" w:themeColor="text1"/>
                <w:sz w:val="18"/>
                <w:szCs w:val="18"/>
                <w14:textFill>
                  <w14:solidFill>
                    <w14:schemeClr w14:val="tx1"/>
                  </w14:solidFill>
                </w14:textFill>
              </w:rPr>
              <w:t>名称</w:t>
            </w:r>
          </w:p>
        </w:tc>
        <w:tc>
          <w:tcPr>
            <w:tcW w:w="2473" w:type="dxa"/>
            <w:vAlign w:val="center"/>
          </w:tcPr>
          <w:p w14:paraId="3004D3BF">
            <w:pPr>
              <w:widowControl/>
              <w:adjustRightInd w:val="0"/>
              <w:snapToGrid w:val="0"/>
              <w:jc w:val="center"/>
              <w:rPr>
                <w:rFonts w:hint="default" w:ascii="Times New Roman" w:hAnsi="Times New Roman" w:eastAsia="宋体" w:cs="Times New Roman"/>
                <w:b/>
                <w:color w:val="000000" w:themeColor="text1"/>
                <w:sz w:val="18"/>
                <w:szCs w:val="18"/>
                <w14:textFill>
                  <w14:solidFill>
                    <w14:schemeClr w14:val="tx1"/>
                  </w14:solidFill>
                </w14:textFill>
              </w:rPr>
            </w:pPr>
            <w:r>
              <w:rPr>
                <w:rFonts w:hint="default" w:ascii="Times New Roman" w:hAnsi="Times New Roman" w:eastAsia="宋体" w:cs="Times New Roman"/>
                <w:b/>
                <w:color w:val="000000" w:themeColor="text1"/>
                <w:sz w:val="18"/>
                <w:szCs w:val="18"/>
                <w14:textFill>
                  <w14:solidFill>
                    <w14:schemeClr w14:val="tx1"/>
                  </w14:solidFill>
                </w14:textFill>
              </w:rPr>
              <w:t>主要规格/型号</w:t>
            </w:r>
          </w:p>
        </w:tc>
        <w:tc>
          <w:tcPr>
            <w:tcW w:w="1648" w:type="dxa"/>
            <w:vAlign w:val="center"/>
          </w:tcPr>
          <w:p w14:paraId="3D2A6305">
            <w:pPr>
              <w:widowControl/>
              <w:adjustRightInd w:val="0"/>
              <w:snapToGrid w:val="0"/>
              <w:jc w:val="center"/>
              <w:rPr>
                <w:rFonts w:hint="default" w:ascii="Times New Roman" w:hAnsi="Times New Roman" w:eastAsia="宋体" w:cs="Times New Roman"/>
                <w:b/>
                <w:color w:val="000000" w:themeColor="text1"/>
                <w:sz w:val="18"/>
                <w:szCs w:val="18"/>
                <w14:textFill>
                  <w14:solidFill>
                    <w14:schemeClr w14:val="tx1"/>
                  </w14:solidFill>
                </w14:textFill>
              </w:rPr>
            </w:pPr>
            <w:r>
              <w:rPr>
                <w:rFonts w:hint="default" w:ascii="Times New Roman" w:hAnsi="Times New Roman" w:eastAsia="宋体" w:cs="Times New Roman"/>
                <w:b/>
                <w:color w:val="000000" w:themeColor="text1"/>
                <w:sz w:val="18"/>
                <w:szCs w:val="18"/>
                <w14:textFill>
                  <w14:solidFill>
                    <w14:schemeClr w14:val="tx1"/>
                  </w14:solidFill>
                </w14:textFill>
              </w:rPr>
              <w:t>贮存规格、贮存数量</w:t>
            </w:r>
          </w:p>
        </w:tc>
        <w:tc>
          <w:tcPr>
            <w:tcW w:w="737" w:type="dxa"/>
            <w:vAlign w:val="center"/>
          </w:tcPr>
          <w:p w14:paraId="0F58661B">
            <w:pPr>
              <w:widowControl/>
              <w:adjustRightInd w:val="0"/>
              <w:snapToGrid w:val="0"/>
              <w:jc w:val="center"/>
              <w:rPr>
                <w:rFonts w:hint="default" w:ascii="Times New Roman" w:hAnsi="Times New Roman" w:eastAsia="宋体" w:cs="Times New Roman"/>
                <w:b/>
                <w:color w:val="000000" w:themeColor="text1"/>
                <w:sz w:val="18"/>
                <w:szCs w:val="18"/>
                <w14:textFill>
                  <w14:solidFill>
                    <w14:schemeClr w14:val="tx1"/>
                  </w14:solidFill>
                </w14:textFill>
              </w:rPr>
            </w:pPr>
            <w:r>
              <w:rPr>
                <w:rFonts w:hint="default" w:ascii="Times New Roman" w:hAnsi="Times New Roman" w:eastAsia="宋体" w:cs="Times New Roman"/>
                <w:b/>
                <w:color w:val="000000" w:themeColor="text1"/>
                <w:sz w:val="18"/>
                <w:szCs w:val="18"/>
                <w14:textFill>
                  <w14:solidFill>
                    <w14:schemeClr w14:val="tx1"/>
                  </w14:solidFill>
                </w14:textFill>
              </w:rPr>
              <w:t>最大贮存量（t）</w:t>
            </w:r>
          </w:p>
        </w:tc>
        <w:tc>
          <w:tcPr>
            <w:tcW w:w="963" w:type="dxa"/>
            <w:vAlign w:val="center"/>
          </w:tcPr>
          <w:p w14:paraId="4EE83B25">
            <w:pPr>
              <w:widowControl/>
              <w:adjustRightInd w:val="0"/>
              <w:snapToGrid w:val="0"/>
              <w:jc w:val="center"/>
              <w:rPr>
                <w:rFonts w:hint="default" w:ascii="Times New Roman" w:hAnsi="Times New Roman" w:eastAsia="宋体" w:cs="Times New Roman"/>
                <w:b/>
                <w:color w:val="000000" w:themeColor="text1"/>
                <w:sz w:val="18"/>
                <w:szCs w:val="18"/>
                <w14:textFill>
                  <w14:solidFill>
                    <w14:schemeClr w14:val="tx1"/>
                  </w14:solidFill>
                </w14:textFill>
              </w:rPr>
            </w:pPr>
            <w:r>
              <w:rPr>
                <w:rFonts w:hint="default" w:ascii="Times New Roman" w:hAnsi="Times New Roman" w:eastAsia="宋体" w:cs="Times New Roman"/>
                <w:b/>
                <w:color w:val="000000" w:themeColor="text1"/>
                <w:sz w:val="18"/>
                <w:szCs w:val="18"/>
                <w14:textFill>
                  <w14:solidFill>
                    <w14:schemeClr w14:val="tx1"/>
                  </w14:solidFill>
                </w14:textFill>
              </w:rPr>
              <w:t>生产车间在线量（t）</w:t>
            </w:r>
          </w:p>
        </w:tc>
        <w:tc>
          <w:tcPr>
            <w:tcW w:w="1400" w:type="dxa"/>
            <w:vAlign w:val="center"/>
          </w:tcPr>
          <w:p w14:paraId="210133DC">
            <w:pPr>
              <w:widowControl/>
              <w:adjustRightInd w:val="0"/>
              <w:snapToGrid w:val="0"/>
              <w:jc w:val="center"/>
              <w:rPr>
                <w:rFonts w:hint="default" w:ascii="Times New Roman" w:hAnsi="Times New Roman" w:eastAsia="宋体" w:cs="Times New Roman"/>
                <w:b/>
                <w:color w:val="000000" w:themeColor="text1"/>
                <w:sz w:val="18"/>
                <w:szCs w:val="18"/>
                <w14:textFill>
                  <w14:solidFill>
                    <w14:schemeClr w14:val="tx1"/>
                  </w14:solidFill>
                </w14:textFill>
              </w:rPr>
            </w:pPr>
            <w:r>
              <w:rPr>
                <w:rFonts w:hint="default" w:ascii="Times New Roman" w:hAnsi="Times New Roman" w:eastAsia="宋体" w:cs="Times New Roman"/>
                <w:b/>
                <w:color w:val="000000" w:themeColor="text1"/>
                <w:sz w:val="18"/>
                <w:szCs w:val="18"/>
                <w14:textFill>
                  <w14:solidFill>
                    <w14:schemeClr w14:val="tx1"/>
                  </w14:solidFill>
                </w14:textFill>
              </w:rPr>
              <w:t>最大贮存/生产车间在线量合计（t）</w:t>
            </w:r>
          </w:p>
        </w:tc>
        <w:tc>
          <w:tcPr>
            <w:tcW w:w="787" w:type="dxa"/>
            <w:vAlign w:val="center"/>
          </w:tcPr>
          <w:p w14:paraId="1E9850C3">
            <w:pPr>
              <w:widowControl/>
              <w:adjustRightInd w:val="0"/>
              <w:snapToGrid w:val="0"/>
              <w:jc w:val="center"/>
              <w:rPr>
                <w:rFonts w:hint="default" w:ascii="Times New Roman" w:hAnsi="Times New Roman" w:eastAsia="宋体" w:cs="Times New Roman"/>
                <w:b/>
                <w:color w:val="000000" w:themeColor="text1"/>
                <w:sz w:val="18"/>
                <w:szCs w:val="18"/>
                <w14:textFill>
                  <w14:solidFill>
                    <w14:schemeClr w14:val="tx1"/>
                  </w14:solidFill>
                </w14:textFill>
              </w:rPr>
            </w:pPr>
            <w:r>
              <w:rPr>
                <w:rFonts w:hint="default" w:ascii="Times New Roman" w:hAnsi="Times New Roman" w:eastAsia="宋体" w:cs="Times New Roman"/>
                <w:b/>
                <w:color w:val="000000" w:themeColor="text1"/>
                <w:sz w:val="18"/>
                <w:szCs w:val="18"/>
                <w14:textFill>
                  <w14:solidFill>
                    <w14:schemeClr w14:val="tx1"/>
                  </w14:solidFill>
                </w14:textFill>
              </w:rPr>
              <w:t>分布</w:t>
            </w:r>
          </w:p>
        </w:tc>
      </w:tr>
      <w:tr w14:paraId="46D82C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118" w:type="dxa"/>
            <w:vAlign w:val="center"/>
          </w:tcPr>
          <w:p w14:paraId="455E0E77">
            <w:pPr>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磷酸铁锂</w:t>
            </w:r>
          </w:p>
        </w:tc>
        <w:tc>
          <w:tcPr>
            <w:tcW w:w="2473" w:type="dxa"/>
            <w:vAlign w:val="center"/>
          </w:tcPr>
          <w:p w14:paraId="0D541C1E">
            <w:pPr>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LiFePO</w:t>
            </w:r>
            <w:r>
              <w:rPr>
                <w:rFonts w:hint="default" w:ascii="Times New Roman" w:hAnsi="Times New Roman" w:eastAsia="宋体" w:cs="Times New Roman"/>
                <w:color w:val="000000" w:themeColor="text1"/>
                <w:sz w:val="18"/>
                <w:szCs w:val="18"/>
                <w:vertAlign w:val="subscript"/>
                <w14:textFill>
                  <w14:solidFill>
                    <w14:schemeClr w14:val="tx1"/>
                  </w14:solidFill>
                </w14:textFill>
              </w:rPr>
              <w:t>4</w:t>
            </w:r>
          </w:p>
        </w:tc>
        <w:tc>
          <w:tcPr>
            <w:tcW w:w="1648" w:type="dxa"/>
            <w:vAlign w:val="center"/>
          </w:tcPr>
          <w:p w14:paraId="23340275">
            <w:pPr>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1000kg/袋</w:t>
            </w:r>
            <w:r>
              <w:rPr>
                <w:rFonts w:hint="default" w:ascii="Times New Roman" w:hAnsi="Times New Roman" w:eastAsia="宋体" w:cs="Times New Roman"/>
                <w:color w:val="000000" w:themeColor="text1"/>
                <w:kern w:val="0"/>
                <w:sz w:val="18"/>
                <w:szCs w:val="18"/>
                <w14:textFill>
                  <w14:solidFill>
                    <w14:schemeClr w14:val="tx1"/>
                  </w14:solidFill>
                </w14:textFill>
              </w:rPr>
              <w:t>，200袋</w:t>
            </w:r>
          </w:p>
        </w:tc>
        <w:tc>
          <w:tcPr>
            <w:tcW w:w="737" w:type="dxa"/>
            <w:vAlign w:val="center"/>
          </w:tcPr>
          <w:p w14:paraId="31660645">
            <w:pPr>
              <w:widowControl/>
              <w:jc w:val="center"/>
              <w:textAlignment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kern w:val="0"/>
                <w:sz w:val="18"/>
                <w:szCs w:val="18"/>
                <w14:textFill>
                  <w14:solidFill>
                    <w14:schemeClr w14:val="tx1"/>
                  </w14:solidFill>
                </w14:textFill>
              </w:rPr>
              <w:t>200</w:t>
            </w:r>
          </w:p>
        </w:tc>
        <w:tc>
          <w:tcPr>
            <w:tcW w:w="963" w:type="dxa"/>
            <w:vAlign w:val="center"/>
          </w:tcPr>
          <w:p w14:paraId="15783B3B">
            <w:pPr>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20</w:t>
            </w:r>
          </w:p>
        </w:tc>
        <w:tc>
          <w:tcPr>
            <w:tcW w:w="1400" w:type="dxa"/>
            <w:vAlign w:val="center"/>
          </w:tcPr>
          <w:p w14:paraId="5BB32FF4">
            <w:pPr>
              <w:widowControl/>
              <w:jc w:val="center"/>
              <w:textAlignment w:val="bottom"/>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kern w:val="0"/>
                <w:sz w:val="18"/>
                <w:szCs w:val="18"/>
                <w14:textFill>
                  <w14:solidFill>
                    <w14:schemeClr w14:val="tx1"/>
                  </w14:solidFill>
                </w14:textFill>
              </w:rPr>
              <w:t>220</w:t>
            </w:r>
          </w:p>
        </w:tc>
        <w:tc>
          <w:tcPr>
            <w:tcW w:w="787" w:type="dxa"/>
            <w:vMerge w:val="restart"/>
            <w:vAlign w:val="center"/>
          </w:tcPr>
          <w:p w14:paraId="307ABB59">
            <w:pPr>
              <w:widowControl/>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辅料仓库及生产车间</w:t>
            </w:r>
          </w:p>
        </w:tc>
      </w:tr>
      <w:tr w14:paraId="1DE6634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118" w:type="dxa"/>
            <w:vAlign w:val="center"/>
          </w:tcPr>
          <w:p w14:paraId="7D291FE8">
            <w:pPr>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正极导电剂</w:t>
            </w:r>
          </w:p>
        </w:tc>
        <w:tc>
          <w:tcPr>
            <w:tcW w:w="2473" w:type="dxa"/>
            <w:vAlign w:val="center"/>
          </w:tcPr>
          <w:p w14:paraId="43C1E880">
            <w:pPr>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CB-DK导电炭黑</w:t>
            </w:r>
          </w:p>
        </w:tc>
        <w:tc>
          <w:tcPr>
            <w:tcW w:w="1648" w:type="dxa"/>
            <w:vAlign w:val="center"/>
          </w:tcPr>
          <w:p w14:paraId="6A597F3F">
            <w:pPr>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kern w:val="0"/>
                <w:sz w:val="18"/>
                <w:szCs w:val="18"/>
                <w:lang w:eastAsia="zh-TW"/>
                <w14:textFill>
                  <w14:solidFill>
                    <w14:schemeClr w14:val="tx1"/>
                  </w14:solidFill>
                </w14:textFill>
              </w:rPr>
              <w:t>25</w:t>
            </w:r>
            <w:r>
              <w:rPr>
                <w:rFonts w:hint="default" w:ascii="Times New Roman" w:hAnsi="Times New Roman" w:eastAsia="宋体" w:cs="Times New Roman"/>
                <w:color w:val="000000" w:themeColor="text1"/>
                <w:kern w:val="0"/>
                <w:sz w:val="18"/>
                <w:szCs w:val="18"/>
                <w14:textFill>
                  <w14:solidFill>
                    <w14:schemeClr w14:val="tx1"/>
                  </w14:solidFill>
                </w14:textFill>
              </w:rPr>
              <w:t>kg</w:t>
            </w:r>
            <w:r>
              <w:rPr>
                <w:rFonts w:hint="default" w:ascii="Times New Roman" w:hAnsi="Times New Roman" w:eastAsia="宋体" w:cs="Times New Roman"/>
                <w:color w:val="000000" w:themeColor="text1"/>
                <w:kern w:val="0"/>
                <w:sz w:val="18"/>
                <w:szCs w:val="18"/>
                <w:lang w:eastAsia="zh-TW"/>
                <w14:textFill>
                  <w14:solidFill>
                    <w14:schemeClr w14:val="tx1"/>
                  </w14:solidFill>
                </w14:textFill>
              </w:rPr>
              <w:t>/</w:t>
            </w:r>
            <w:r>
              <w:rPr>
                <w:rFonts w:hint="default" w:ascii="Times New Roman" w:hAnsi="Times New Roman" w:eastAsia="宋体" w:cs="Times New Roman"/>
                <w:color w:val="000000" w:themeColor="text1"/>
                <w:sz w:val="18"/>
                <w:szCs w:val="18"/>
                <w14:textFill>
                  <w14:solidFill>
                    <w14:schemeClr w14:val="tx1"/>
                  </w14:solidFill>
                </w14:textFill>
              </w:rPr>
              <w:t>袋</w:t>
            </w:r>
            <w:r>
              <w:rPr>
                <w:rFonts w:hint="default" w:ascii="Times New Roman" w:hAnsi="Times New Roman" w:eastAsia="宋体" w:cs="Times New Roman"/>
                <w:color w:val="000000" w:themeColor="text1"/>
                <w:kern w:val="0"/>
                <w:sz w:val="18"/>
                <w:szCs w:val="18"/>
                <w14:textFill>
                  <w14:solidFill>
                    <w14:schemeClr w14:val="tx1"/>
                  </w14:solidFill>
                </w14:textFill>
              </w:rPr>
              <w:t>，60袋</w:t>
            </w:r>
          </w:p>
        </w:tc>
        <w:tc>
          <w:tcPr>
            <w:tcW w:w="737" w:type="dxa"/>
            <w:vAlign w:val="center"/>
          </w:tcPr>
          <w:p w14:paraId="0F3F6A7E">
            <w:pPr>
              <w:widowControl/>
              <w:jc w:val="center"/>
              <w:textAlignment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kern w:val="0"/>
                <w:sz w:val="18"/>
                <w:szCs w:val="18"/>
                <w14:textFill>
                  <w14:solidFill>
                    <w14:schemeClr w14:val="tx1"/>
                  </w14:solidFill>
                </w14:textFill>
              </w:rPr>
              <w:t>1.5</w:t>
            </w:r>
          </w:p>
        </w:tc>
        <w:tc>
          <w:tcPr>
            <w:tcW w:w="963" w:type="dxa"/>
            <w:vAlign w:val="center"/>
          </w:tcPr>
          <w:p w14:paraId="696FAD1E">
            <w:pPr>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0.25</w:t>
            </w:r>
          </w:p>
        </w:tc>
        <w:tc>
          <w:tcPr>
            <w:tcW w:w="1400" w:type="dxa"/>
            <w:vAlign w:val="center"/>
          </w:tcPr>
          <w:p w14:paraId="1EAEB2E4">
            <w:pPr>
              <w:widowControl/>
              <w:jc w:val="center"/>
              <w:textAlignment w:val="bottom"/>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kern w:val="0"/>
                <w:sz w:val="18"/>
                <w:szCs w:val="18"/>
                <w14:textFill>
                  <w14:solidFill>
                    <w14:schemeClr w14:val="tx1"/>
                  </w14:solidFill>
                </w14:textFill>
              </w:rPr>
              <w:t>1.75</w:t>
            </w:r>
          </w:p>
        </w:tc>
        <w:tc>
          <w:tcPr>
            <w:tcW w:w="787" w:type="dxa"/>
            <w:vMerge w:val="continue"/>
            <w:vAlign w:val="center"/>
          </w:tcPr>
          <w:p w14:paraId="47A24E8C">
            <w:pPr>
              <w:widowControl/>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p>
        </w:tc>
      </w:tr>
      <w:tr w14:paraId="0507161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118" w:type="dxa"/>
            <w:vAlign w:val="center"/>
          </w:tcPr>
          <w:p w14:paraId="55FCD05E">
            <w:pPr>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粘合剂</w:t>
            </w:r>
          </w:p>
        </w:tc>
        <w:tc>
          <w:tcPr>
            <w:tcW w:w="2473" w:type="dxa"/>
            <w:vAlign w:val="center"/>
          </w:tcPr>
          <w:p w14:paraId="757AE15D">
            <w:pPr>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聚偏二氟乙烯</w:t>
            </w:r>
            <w:r>
              <w:rPr>
                <w:rFonts w:hint="default" w:ascii="Times New Roman" w:hAnsi="Times New Roman" w:eastAsia="宋体" w:cs="Times New Roman"/>
                <w:color w:val="000000" w:themeColor="text1"/>
                <w:sz w:val="18"/>
                <w:szCs w:val="18"/>
                <w:highlight w:val="none"/>
                <w14:textFill>
                  <w14:solidFill>
                    <w14:schemeClr w14:val="tx1"/>
                  </w14:solidFill>
                </w14:textFill>
              </w:rPr>
              <w:t>99</w:t>
            </w:r>
            <w:r>
              <w:rPr>
                <w:rFonts w:hint="default" w:ascii="Times New Roman" w:hAnsi="Times New Roman" w:eastAsia="宋体" w:cs="Times New Roman"/>
                <w:color w:val="000000" w:themeColor="text1"/>
                <w:sz w:val="18"/>
                <w:szCs w:val="18"/>
                <w:highlight w:val="none"/>
                <w:lang w:val="en-US" w:eastAsia="zh-CN"/>
                <w14:textFill>
                  <w14:solidFill>
                    <w14:schemeClr w14:val="tx1"/>
                  </w14:solidFill>
                </w14:textFill>
              </w:rPr>
              <w:t>.9</w:t>
            </w:r>
            <w:r>
              <w:rPr>
                <w:rFonts w:hint="default" w:ascii="Times New Roman" w:hAnsi="Times New Roman" w:eastAsia="宋体" w:cs="Times New Roman"/>
                <w:color w:val="000000" w:themeColor="text1"/>
                <w:sz w:val="18"/>
                <w:szCs w:val="18"/>
                <w:highlight w:val="none"/>
                <w14:textFill>
                  <w14:solidFill>
                    <w14:schemeClr w14:val="tx1"/>
                  </w14:solidFill>
                </w14:textFill>
              </w:rPr>
              <w:t>%</w:t>
            </w:r>
          </w:p>
        </w:tc>
        <w:tc>
          <w:tcPr>
            <w:tcW w:w="1648" w:type="dxa"/>
            <w:vAlign w:val="center"/>
          </w:tcPr>
          <w:p w14:paraId="5E5C30B0">
            <w:pPr>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kern w:val="0"/>
                <w:sz w:val="18"/>
                <w:szCs w:val="18"/>
                <w:lang w:eastAsia="zh-TW"/>
                <w14:textFill>
                  <w14:solidFill>
                    <w14:schemeClr w14:val="tx1"/>
                  </w14:solidFill>
                </w14:textFill>
              </w:rPr>
              <w:t>25</w:t>
            </w:r>
            <w:r>
              <w:rPr>
                <w:rFonts w:hint="default" w:ascii="Times New Roman" w:hAnsi="Times New Roman" w:eastAsia="宋体" w:cs="Times New Roman"/>
                <w:color w:val="000000" w:themeColor="text1"/>
                <w:kern w:val="0"/>
                <w:sz w:val="18"/>
                <w:szCs w:val="18"/>
                <w14:textFill>
                  <w14:solidFill>
                    <w14:schemeClr w14:val="tx1"/>
                  </w14:solidFill>
                </w14:textFill>
              </w:rPr>
              <w:t>kg</w:t>
            </w:r>
            <w:r>
              <w:rPr>
                <w:rFonts w:hint="default" w:ascii="Times New Roman" w:hAnsi="Times New Roman" w:eastAsia="宋体" w:cs="Times New Roman"/>
                <w:color w:val="000000" w:themeColor="text1"/>
                <w:kern w:val="0"/>
                <w:sz w:val="18"/>
                <w:szCs w:val="18"/>
                <w:lang w:eastAsia="zh-TW"/>
                <w14:textFill>
                  <w14:solidFill>
                    <w14:schemeClr w14:val="tx1"/>
                  </w14:solidFill>
                </w14:textFill>
              </w:rPr>
              <w:t>/</w:t>
            </w:r>
            <w:r>
              <w:rPr>
                <w:rFonts w:hint="default" w:ascii="Times New Roman" w:hAnsi="Times New Roman" w:eastAsia="宋体" w:cs="Times New Roman"/>
                <w:color w:val="000000" w:themeColor="text1"/>
                <w:sz w:val="18"/>
                <w:szCs w:val="18"/>
                <w14:textFill>
                  <w14:solidFill>
                    <w14:schemeClr w14:val="tx1"/>
                  </w14:solidFill>
                </w14:textFill>
              </w:rPr>
              <w:t>袋</w:t>
            </w:r>
            <w:r>
              <w:rPr>
                <w:rFonts w:hint="default" w:ascii="Times New Roman" w:hAnsi="Times New Roman" w:eastAsia="宋体" w:cs="Times New Roman"/>
                <w:color w:val="000000" w:themeColor="text1"/>
                <w:kern w:val="0"/>
                <w:sz w:val="18"/>
                <w:szCs w:val="18"/>
                <w14:textFill>
                  <w14:solidFill>
                    <w14:schemeClr w14:val="tx1"/>
                  </w14:solidFill>
                </w14:textFill>
              </w:rPr>
              <w:t>，180袋</w:t>
            </w:r>
          </w:p>
        </w:tc>
        <w:tc>
          <w:tcPr>
            <w:tcW w:w="737" w:type="dxa"/>
            <w:vAlign w:val="center"/>
          </w:tcPr>
          <w:p w14:paraId="1EC77874">
            <w:pPr>
              <w:widowControl/>
              <w:jc w:val="center"/>
              <w:textAlignment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kern w:val="0"/>
                <w:sz w:val="18"/>
                <w:szCs w:val="18"/>
                <w14:textFill>
                  <w14:solidFill>
                    <w14:schemeClr w14:val="tx1"/>
                  </w14:solidFill>
                </w14:textFill>
              </w:rPr>
              <w:t>4.5</w:t>
            </w:r>
          </w:p>
        </w:tc>
        <w:tc>
          <w:tcPr>
            <w:tcW w:w="963" w:type="dxa"/>
            <w:vAlign w:val="center"/>
          </w:tcPr>
          <w:p w14:paraId="78B9F2A6">
            <w:pPr>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0.8</w:t>
            </w:r>
          </w:p>
        </w:tc>
        <w:tc>
          <w:tcPr>
            <w:tcW w:w="1400" w:type="dxa"/>
            <w:vAlign w:val="center"/>
          </w:tcPr>
          <w:p w14:paraId="559EDF7F">
            <w:pPr>
              <w:widowControl/>
              <w:jc w:val="center"/>
              <w:textAlignment w:val="bottom"/>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kern w:val="0"/>
                <w:sz w:val="18"/>
                <w:szCs w:val="18"/>
                <w14:textFill>
                  <w14:solidFill>
                    <w14:schemeClr w14:val="tx1"/>
                  </w14:solidFill>
                </w14:textFill>
              </w:rPr>
              <w:t>5.3</w:t>
            </w:r>
          </w:p>
        </w:tc>
        <w:tc>
          <w:tcPr>
            <w:tcW w:w="787" w:type="dxa"/>
            <w:vMerge w:val="continue"/>
            <w:vAlign w:val="center"/>
          </w:tcPr>
          <w:p w14:paraId="7DC3B53D">
            <w:pPr>
              <w:widowControl/>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p>
        </w:tc>
      </w:tr>
      <w:tr w14:paraId="172BBE3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118" w:type="dxa"/>
            <w:vAlign w:val="center"/>
          </w:tcPr>
          <w:p w14:paraId="3395C860">
            <w:pPr>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电解液</w:t>
            </w:r>
          </w:p>
        </w:tc>
        <w:tc>
          <w:tcPr>
            <w:tcW w:w="2473" w:type="dxa"/>
            <w:vAlign w:val="center"/>
          </w:tcPr>
          <w:p w14:paraId="466014B8">
            <w:pPr>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highlight w:val="none"/>
                <w14:textFill>
                  <w14:solidFill>
                    <w14:schemeClr w14:val="tx1"/>
                  </w14:solidFill>
                </w14:textFill>
              </w:rPr>
              <w:t>碳酸甲乙酯20%～30%、碳酸乙烯酯10%～20%、碳酸二甲酯40%～50%、六氟磷酸锂10%～20%、碳酸亚乙烯酯（VC）&lt;10%</w:t>
            </w:r>
          </w:p>
        </w:tc>
        <w:tc>
          <w:tcPr>
            <w:tcW w:w="1648" w:type="dxa"/>
            <w:vAlign w:val="center"/>
          </w:tcPr>
          <w:p w14:paraId="4B49896D">
            <w:pPr>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kern w:val="0"/>
                <w:sz w:val="18"/>
                <w:szCs w:val="18"/>
                <w:lang w:eastAsia="zh-TW"/>
                <w14:textFill>
                  <w14:solidFill>
                    <w14:schemeClr w14:val="tx1"/>
                  </w14:solidFill>
                </w14:textFill>
              </w:rPr>
              <w:t>25</w:t>
            </w:r>
            <w:r>
              <w:rPr>
                <w:rFonts w:hint="default" w:ascii="Times New Roman" w:hAnsi="Times New Roman" w:eastAsia="宋体" w:cs="Times New Roman"/>
                <w:color w:val="000000" w:themeColor="text1"/>
                <w:kern w:val="0"/>
                <w:sz w:val="18"/>
                <w:szCs w:val="18"/>
                <w14:textFill>
                  <w14:solidFill>
                    <w14:schemeClr w14:val="tx1"/>
                  </w14:solidFill>
                </w14:textFill>
              </w:rPr>
              <w:t>0kg</w:t>
            </w:r>
            <w:r>
              <w:rPr>
                <w:rFonts w:hint="default" w:ascii="Times New Roman" w:hAnsi="Times New Roman" w:eastAsia="宋体" w:cs="Times New Roman"/>
                <w:color w:val="000000" w:themeColor="text1"/>
                <w:kern w:val="0"/>
                <w:sz w:val="18"/>
                <w:szCs w:val="18"/>
                <w:lang w:eastAsia="zh-TW"/>
                <w14:textFill>
                  <w14:solidFill>
                    <w14:schemeClr w14:val="tx1"/>
                  </w14:solidFill>
                </w14:textFill>
              </w:rPr>
              <w:t>/桶</w:t>
            </w:r>
            <w:r>
              <w:rPr>
                <w:rFonts w:hint="default" w:ascii="Times New Roman" w:hAnsi="Times New Roman" w:eastAsia="宋体" w:cs="Times New Roman"/>
                <w:color w:val="000000" w:themeColor="text1"/>
                <w:kern w:val="0"/>
                <w:sz w:val="18"/>
                <w:szCs w:val="18"/>
                <w14:textFill>
                  <w14:solidFill>
                    <w14:schemeClr w14:val="tx1"/>
                  </w14:solidFill>
                </w14:textFill>
              </w:rPr>
              <w:t>，480桶</w:t>
            </w:r>
          </w:p>
        </w:tc>
        <w:tc>
          <w:tcPr>
            <w:tcW w:w="737" w:type="dxa"/>
            <w:vAlign w:val="center"/>
          </w:tcPr>
          <w:p w14:paraId="3AC0535A">
            <w:pPr>
              <w:widowControl/>
              <w:jc w:val="center"/>
              <w:textAlignment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kern w:val="0"/>
                <w:sz w:val="18"/>
                <w:szCs w:val="18"/>
                <w14:textFill>
                  <w14:solidFill>
                    <w14:schemeClr w14:val="tx1"/>
                  </w14:solidFill>
                </w14:textFill>
              </w:rPr>
              <w:t>120</w:t>
            </w:r>
          </w:p>
        </w:tc>
        <w:tc>
          <w:tcPr>
            <w:tcW w:w="963" w:type="dxa"/>
            <w:vAlign w:val="center"/>
          </w:tcPr>
          <w:p w14:paraId="203D3E44">
            <w:pPr>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20</w:t>
            </w:r>
          </w:p>
        </w:tc>
        <w:tc>
          <w:tcPr>
            <w:tcW w:w="1400" w:type="dxa"/>
            <w:vAlign w:val="center"/>
          </w:tcPr>
          <w:p w14:paraId="59FEF924">
            <w:pPr>
              <w:widowControl/>
              <w:jc w:val="center"/>
              <w:textAlignment w:val="bottom"/>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kern w:val="0"/>
                <w:sz w:val="18"/>
                <w:szCs w:val="18"/>
                <w14:textFill>
                  <w14:solidFill>
                    <w14:schemeClr w14:val="tx1"/>
                  </w14:solidFill>
                </w14:textFill>
              </w:rPr>
              <w:t>140</w:t>
            </w:r>
          </w:p>
        </w:tc>
        <w:tc>
          <w:tcPr>
            <w:tcW w:w="787" w:type="dxa"/>
            <w:vMerge w:val="continue"/>
            <w:vAlign w:val="center"/>
          </w:tcPr>
          <w:p w14:paraId="184186EA">
            <w:pPr>
              <w:widowControl/>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p>
        </w:tc>
      </w:tr>
      <w:tr w14:paraId="40F8435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118" w:type="dxa"/>
            <w:vAlign w:val="center"/>
          </w:tcPr>
          <w:p w14:paraId="3BB5AE69">
            <w:pPr>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石墨</w:t>
            </w:r>
          </w:p>
        </w:tc>
        <w:tc>
          <w:tcPr>
            <w:tcW w:w="2473" w:type="dxa"/>
            <w:vAlign w:val="center"/>
          </w:tcPr>
          <w:p w14:paraId="4149C731">
            <w:pPr>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碳</w:t>
            </w:r>
          </w:p>
        </w:tc>
        <w:tc>
          <w:tcPr>
            <w:tcW w:w="1648" w:type="dxa"/>
            <w:vAlign w:val="center"/>
          </w:tcPr>
          <w:p w14:paraId="7E3D3379">
            <w:pPr>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kern w:val="0"/>
                <w:sz w:val="18"/>
                <w:szCs w:val="18"/>
                <w:lang w:eastAsia="zh-TW"/>
                <w14:textFill>
                  <w14:solidFill>
                    <w14:schemeClr w14:val="tx1"/>
                  </w14:solidFill>
                </w14:textFill>
              </w:rPr>
              <w:t>25</w:t>
            </w:r>
            <w:r>
              <w:rPr>
                <w:rFonts w:hint="default" w:ascii="Times New Roman" w:hAnsi="Times New Roman" w:eastAsia="宋体" w:cs="Times New Roman"/>
                <w:color w:val="000000" w:themeColor="text1"/>
                <w:kern w:val="0"/>
                <w:sz w:val="18"/>
                <w:szCs w:val="18"/>
                <w14:textFill>
                  <w14:solidFill>
                    <w14:schemeClr w14:val="tx1"/>
                  </w14:solidFill>
                </w14:textFill>
              </w:rPr>
              <w:t>kg</w:t>
            </w:r>
            <w:r>
              <w:rPr>
                <w:rFonts w:hint="default" w:ascii="Times New Roman" w:hAnsi="Times New Roman" w:eastAsia="宋体" w:cs="Times New Roman"/>
                <w:color w:val="000000" w:themeColor="text1"/>
                <w:kern w:val="0"/>
                <w:sz w:val="18"/>
                <w:szCs w:val="18"/>
                <w:lang w:eastAsia="zh-TW"/>
                <w14:textFill>
                  <w14:solidFill>
                    <w14:schemeClr w14:val="tx1"/>
                  </w14:solidFill>
                </w14:textFill>
              </w:rPr>
              <w:t>/</w:t>
            </w:r>
            <w:r>
              <w:rPr>
                <w:rFonts w:hint="default" w:ascii="Times New Roman" w:hAnsi="Times New Roman" w:eastAsia="宋体" w:cs="Times New Roman"/>
                <w:color w:val="000000" w:themeColor="text1"/>
                <w:sz w:val="18"/>
                <w:szCs w:val="18"/>
                <w14:textFill>
                  <w14:solidFill>
                    <w14:schemeClr w14:val="tx1"/>
                  </w14:solidFill>
                </w14:textFill>
              </w:rPr>
              <w:t>袋</w:t>
            </w:r>
            <w:r>
              <w:rPr>
                <w:rFonts w:hint="default" w:ascii="Times New Roman" w:hAnsi="Times New Roman" w:eastAsia="宋体" w:cs="Times New Roman"/>
                <w:color w:val="000000" w:themeColor="text1"/>
                <w:kern w:val="0"/>
                <w:sz w:val="18"/>
                <w:szCs w:val="18"/>
                <w14:textFill>
                  <w14:solidFill>
                    <w14:schemeClr w14:val="tx1"/>
                  </w14:solidFill>
                </w14:textFill>
              </w:rPr>
              <w:t>，4800袋</w:t>
            </w:r>
          </w:p>
        </w:tc>
        <w:tc>
          <w:tcPr>
            <w:tcW w:w="737" w:type="dxa"/>
            <w:vAlign w:val="center"/>
          </w:tcPr>
          <w:p w14:paraId="531AC114">
            <w:pPr>
              <w:widowControl/>
              <w:jc w:val="center"/>
              <w:textAlignment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kern w:val="0"/>
                <w:sz w:val="18"/>
                <w:szCs w:val="18"/>
                <w14:textFill>
                  <w14:solidFill>
                    <w14:schemeClr w14:val="tx1"/>
                  </w14:solidFill>
                </w14:textFill>
              </w:rPr>
              <w:t>120</w:t>
            </w:r>
          </w:p>
        </w:tc>
        <w:tc>
          <w:tcPr>
            <w:tcW w:w="963" w:type="dxa"/>
            <w:vAlign w:val="center"/>
          </w:tcPr>
          <w:p w14:paraId="179CFC9B">
            <w:pPr>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20</w:t>
            </w:r>
          </w:p>
        </w:tc>
        <w:tc>
          <w:tcPr>
            <w:tcW w:w="1400" w:type="dxa"/>
            <w:vAlign w:val="center"/>
          </w:tcPr>
          <w:p w14:paraId="3C1104C2">
            <w:pPr>
              <w:widowControl/>
              <w:jc w:val="center"/>
              <w:textAlignment w:val="bottom"/>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kern w:val="0"/>
                <w:sz w:val="18"/>
                <w:szCs w:val="18"/>
                <w14:textFill>
                  <w14:solidFill>
                    <w14:schemeClr w14:val="tx1"/>
                  </w14:solidFill>
                </w14:textFill>
              </w:rPr>
              <w:t>140</w:t>
            </w:r>
          </w:p>
        </w:tc>
        <w:tc>
          <w:tcPr>
            <w:tcW w:w="787" w:type="dxa"/>
            <w:vMerge w:val="continue"/>
            <w:vAlign w:val="center"/>
          </w:tcPr>
          <w:p w14:paraId="181CC57D">
            <w:pPr>
              <w:widowControl/>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p>
        </w:tc>
      </w:tr>
      <w:tr w14:paraId="1C9D3E1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118" w:type="dxa"/>
            <w:vAlign w:val="center"/>
          </w:tcPr>
          <w:p w14:paraId="471545C3">
            <w:pPr>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负极导电浆</w:t>
            </w:r>
          </w:p>
        </w:tc>
        <w:tc>
          <w:tcPr>
            <w:tcW w:w="2473" w:type="dxa"/>
            <w:vAlign w:val="center"/>
          </w:tcPr>
          <w:p w14:paraId="6D30C365">
            <w:pPr>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导电炭黑</w:t>
            </w:r>
          </w:p>
        </w:tc>
        <w:tc>
          <w:tcPr>
            <w:tcW w:w="1648" w:type="dxa"/>
            <w:vAlign w:val="center"/>
          </w:tcPr>
          <w:p w14:paraId="50FCD71B">
            <w:pPr>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kern w:val="0"/>
                <w:sz w:val="18"/>
                <w:szCs w:val="18"/>
                <w:lang w:eastAsia="zh-TW"/>
                <w14:textFill>
                  <w14:solidFill>
                    <w14:schemeClr w14:val="tx1"/>
                  </w14:solidFill>
                </w14:textFill>
              </w:rPr>
              <w:t>25</w:t>
            </w:r>
            <w:r>
              <w:rPr>
                <w:rFonts w:hint="default" w:ascii="Times New Roman" w:hAnsi="Times New Roman" w:eastAsia="宋体" w:cs="Times New Roman"/>
                <w:color w:val="000000" w:themeColor="text1"/>
                <w:kern w:val="0"/>
                <w:sz w:val="18"/>
                <w:szCs w:val="18"/>
                <w14:textFill>
                  <w14:solidFill>
                    <w14:schemeClr w14:val="tx1"/>
                  </w14:solidFill>
                </w14:textFill>
              </w:rPr>
              <w:t>kg</w:t>
            </w:r>
            <w:r>
              <w:rPr>
                <w:rFonts w:hint="default" w:ascii="Times New Roman" w:hAnsi="Times New Roman" w:eastAsia="宋体" w:cs="Times New Roman"/>
                <w:color w:val="000000" w:themeColor="text1"/>
                <w:kern w:val="0"/>
                <w:sz w:val="18"/>
                <w:szCs w:val="18"/>
                <w:lang w:eastAsia="zh-TW"/>
                <w14:textFill>
                  <w14:solidFill>
                    <w14:schemeClr w14:val="tx1"/>
                  </w14:solidFill>
                </w14:textFill>
              </w:rPr>
              <w:t>/桶</w:t>
            </w:r>
            <w:r>
              <w:rPr>
                <w:rFonts w:hint="default" w:ascii="Times New Roman" w:hAnsi="Times New Roman" w:eastAsia="宋体" w:cs="Times New Roman"/>
                <w:color w:val="000000" w:themeColor="text1"/>
                <w:kern w:val="0"/>
                <w:sz w:val="18"/>
                <w:szCs w:val="18"/>
                <w14:textFill>
                  <w14:solidFill>
                    <w14:schemeClr w14:val="tx1"/>
                  </w14:solidFill>
                </w14:textFill>
              </w:rPr>
              <w:t>，48袋</w:t>
            </w:r>
          </w:p>
        </w:tc>
        <w:tc>
          <w:tcPr>
            <w:tcW w:w="737" w:type="dxa"/>
            <w:vAlign w:val="center"/>
          </w:tcPr>
          <w:p w14:paraId="16B739BB">
            <w:pPr>
              <w:widowControl/>
              <w:jc w:val="center"/>
              <w:textAlignment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kern w:val="0"/>
                <w:sz w:val="18"/>
                <w:szCs w:val="18"/>
                <w14:textFill>
                  <w14:solidFill>
                    <w14:schemeClr w14:val="tx1"/>
                  </w14:solidFill>
                </w14:textFill>
              </w:rPr>
              <w:t>1.2</w:t>
            </w:r>
          </w:p>
        </w:tc>
        <w:tc>
          <w:tcPr>
            <w:tcW w:w="963" w:type="dxa"/>
            <w:vAlign w:val="center"/>
          </w:tcPr>
          <w:p w14:paraId="7477352A">
            <w:pPr>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0.2</w:t>
            </w:r>
          </w:p>
        </w:tc>
        <w:tc>
          <w:tcPr>
            <w:tcW w:w="1400" w:type="dxa"/>
            <w:vAlign w:val="center"/>
          </w:tcPr>
          <w:p w14:paraId="7B847B89">
            <w:pPr>
              <w:widowControl/>
              <w:jc w:val="center"/>
              <w:textAlignment w:val="bottom"/>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kern w:val="0"/>
                <w:sz w:val="18"/>
                <w:szCs w:val="18"/>
                <w14:textFill>
                  <w14:solidFill>
                    <w14:schemeClr w14:val="tx1"/>
                  </w14:solidFill>
                </w14:textFill>
              </w:rPr>
              <w:t>1.4</w:t>
            </w:r>
          </w:p>
        </w:tc>
        <w:tc>
          <w:tcPr>
            <w:tcW w:w="787" w:type="dxa"/>
            <w:vMerge w:val="continue"/>
            <w:vAlign w:val="center"/>
          </w:tcPr>
          <w:p w14:paraId="0A88A216">
            <w:pPr>
              <w:widowControl/>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p>
        </w:tc>
      </w:tr>
      <w:tr w14:paraId="50FDEB1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118" w:type="dxa"/>
            <w:vAlign w:val="center"/>
          </w:tcPr>
          <w:p w14:paraId="283F05F1">
            <w:pPr>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勃姆石</w:t>
            </w:r>
          </w:p>
        </w:tc>
        <w:tc>
          <w:tcPr>
            <w:tcW w:w="2473" w:type="dxa"/>
            <w:vAlign w:val="center"/>
          </w:tcPr>
          <w:p w14:paraId="3A45CA11">
            <w:pPr>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γ-AlOOH（水合氧化铝）</w:t>
            </w:r>
          </w:p>
        </w:tc>
        <w:tc>
          <w:tcPr>
            <w:tcW w:w="1648" w:type="dxa"/>
            <w:vAlign w:val="center"/>
          </w:tcPr>
          <w:p w14:paraId="5C10745F">
            <w:pPr>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kern w:val="0"/>
                <w:sz w:val="18"/>
                <w:szCs w:val="18"/>
                <w:lang w:eastAsia="zh-TW"/>
                <w14:textFill>
                  <w14:solidFill>
                    <w14:schemeClr w14:val="tx1"/>
                  </w14:solidFill>
                </w14:textFill>
              </w:rPr>
              <w:t>25</w:t>
            </w:r>
            <w:r>
              <w:rPr>
                <w:rFonts w:hint="default" w:ascii="Times New Roman" w:hAnsi="Times New Roman" w:eastAsia="宋体" w:cs="Times New Roman"/>
                <w:color w:val="000000" w:themeColor="text1"/>
                <w:kern w:val="0"/>
                <w:sz w:val="18"/>
                <w:szCs w:val="18"/>
                <w14:textFill>
                  <w14:solidFill>
                    <w14:schemeClr w14:val="tx1"/>
                  </w14:solidFill>
                </w14:textFill>
              </w:rPr>
              <w:t>kg</w:t>
            </w:r>
            <w:r>
              <w:rPr>
                <w:rFonts w:hint="default" w:ascii="Times New Roman" w:hAnsi="Times New Roman" w:eastAsia="宋体" w:cs="Times New Roman"/>
                <w:color w:val="000000" w:themeColor="text1"/>
                <w:kern w:val="0"/>
                <w:sz w:val="18"/>
                <w:szCs w:val="18"/>
                <w:lang w:eastAsia="zh-TW"/>
                <w14:textFill>
                  <w14:solidFill>
                    <w14:schemeClr w14:val="tx1"/>
                  </w14:solidFill>
                </w14:textFill>
              </w:rPr>
              <w:t>/</w:t>
            </w:r>
            <w:r>
              <w:rPr>
                <w:rFonts w:hint="default" w:ascii="Times New Roman" w:hAnsi="Times New Roman" w:eastAsia="宋体" w:cs="Times New Roman"/>
                <w:color w:val="000000" w:themeColor="text1"/>
                <w:sz w:val="18"/>
                <w:szCs w:val="18"/>
                <w14:textFill>
                  <w14:solidFill>
                    <w14:schemeClr w14:val="tx1"/>
                  </w14:solidFill>
                </w14:textFill>
              </w:rPr>
              <w:t>袋</w:t>
            </w:r>
            <w:r>
              <w:rPr>
                <w:rFonts w:hint="default" w:ascii="Times New Roman" w:hAnsi="Times New Roman" w:eastAsia="宋体" w:cs="Times New Roman"/>
                <w:color w:val="000000" w:themeColor="text1"/>
                <w:kern w:val="0"/>
                <w:sz w:val="18"/>
                <w:szCs w:val="18"/>
                <w14:textFill>
                  <w14:solidFill>
                    <w14:schemeClr w14:val="tx1"/>
                  </w14:solidFill>
                </w14:textFill>
              </w:rPr>
              <w:t>，40袋</w:t>
            </w:r>
          </w:p>
        </w:tc>
        <w:tc>
          <w:tcPr>
            <w:tcW w:w="737" w:type="dxa"/>
            <w:vAlign w:val="center"/>
          </w:tcPr>
          <w:p w14:paraId="7F0061E1">
            <w:pPr>
              <w:widowControl/>
              <w:jc w:val="center"/>
              <w:textAlignment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kern w:val="0"/>
                <w:sz w:val="18"/>
                <w:szCs w:val="18"/>
                <w14:textFill>
                  <w14:solidFill>
                    <w14:schemeClr w14:val="tx1"/>
                  </w14:solidFill>
                </w14:textFill>
              </w:rPr>
              <w:t>1</w:t>
            </w:r>
          </w:p>
        </w:tc>
        <w:tc>
          <w:tcPr>
            <w:tcW w:w="963" w:type="dxa"/>
            <w:vAlign w:val="center"/>
          </w:tcPr>
          <w:p w14:paraId="57EAA541">
            <w:pPr>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0.16</w:t>
            </w:r>
          </w:p>
        </w:tc>
        <w:tc>
          <w:tcPr>
            <w:tcW w:w="1400" w:type="dxa"/>
            <w:vAlign w:val="center"/>
          </w:tcPr>
          <w:p w14:paraId="292EF551">
            <w:pPr>
              <w:widowControl/>
              <w:jc w:val="center"/>
              <w:textAlignment w:val="bottom"/>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kern w:val="0"/>
                <w:sz w:val="18"/>
                <w:szCs w:val="18"/>
                <w14:textFill>
                  <w14:solidFill>
                    <w14:schemeClr w14:val="tx1"/>
                  </w14:solidFill>
                </w14:textFill>
              </w:rPr>
              <w:t>1.16</w:t>
            </w:r>
          </w:p>
        </w:tc>
        <w:tc>
          <w:tcPr>
            <w:tcW w:w="787" w:type="dxa"/>
            <w:vMerge w:val="continue"/>
            <w:vAlign w:val="center"/>
          </w:tcPr>
          <w:p w14:paraId="1CE048D1">
            <w:pPr>
              <w:widowControl/>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p>
        </w:tc>
      </w:tr>
      <w:tr w14:paraId="4FBBE8D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118" w:type="dxa"/>
            <w:vAlign w:val="center"/>
          </w:tcPr>
          <w:p w14:paraId="2FFA7983">
            <w:pPr>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增稠剂</w:t>
            </w:r>
          </w:p>
        </w:tc>
        <w:tc>
          <w:tcPr>
            <w:tcW w:w="2473" w:type="dxa"/>
            <w:vAlign w:val="center"/>
          </w:tcPr>
          <w:p w14:paraId="57FCCDE5">
            <w:pPr>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CMC（羧甲基纤维素钠）</w:t>
            </w:r>
          </w:p>
        </w:tc>
        <w:tc>
          <w:tcPr>
            <w:tcW w:w="1648" w:type="dxa"/>
            <w:vAlign w:val="center"/>
          </w:tcPr>
          <w:p w14:paraId="7D196BB8">
            <w:pPr>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kern w:val="0"/>
                <w:sz w:val="18"/>
                <w:szCs w:val="18"/>
                <w:lang w:eastAsia="zh-TW"/>
                <w14:textFill>
                  <w14:solidFill>
                    <w14:schemeClr w14:val="tx1"/>
                  </w14:solidFill>
                </w14:textFill>
              </w:rPr>
              <w:t>25</w:t>
            </w:r>
            <w:r>
              <w:rPr>
                <w:rFonts w:hint="default" w:ascii="Times New Roman" w:hAnsi="Times New Roman" w:eastAsia="宋体" w:cs="Times New Roman"/>
                <w:color w:val="000000" w:themeColor="text1"/>
                <w:kern w:val="0"/>
                <w:sz w:val="18"/>
                <w:szCs w:val="18"/>
                <w14:textFill>
                  <w14:solidFill>
                    <w14:schemeClr w14:val="tx1"/>
                  </w14:solidFill>
                </w14:textFill>
              </w:rPr>
              <w:t>kg</w:t>
            </w:r>
            <w:r>
              <w:rPr>
                <w:rFonts w:hint="default" w:ascii="Times New Roman" w:hAnsi="Times New Roman" w:eastAsia="宋体" w:cs="Times New Roman"/>
                <w:color w:val="000000" w:themeColor="text1"/>
                <w:kern w:val="0"/>
                <w:sz w:val="18"/>
                <w:szCs w:val="18"/>
                <w:lang w:eastAsia="zh-TW"/>
                <w14:textFill>
                  <w14:solidFill>
                    <w14:schemeClr w14:val="tx1"/>
                  </w14:solidFill>
                </w14:textFill>
              </w:rPr>
              <w:t>/</w:t>
            </w:r>
            <w:r>
              <w:rPr>
                <w:rFonts w:hint="default" w:ascii="Times New Roman" w:hAnsi="Times New Roman" w:eastAsia="宋体" w:cs="Times New Roman"/>
                <w:color w:val="000000" w:themeColor="text1"/>
                <w:sz w:val="18"/>
                <w:szCs w:val="18"/>
                <w14:textFill>
                  <w14:solidFill>
                    <w14:schemeClr w14:val="tx1"/>
                  </w14:solidFill>
                </w14:textFill>
              </w:rPr>
              <w:t>袋</w:t>
            </w:r>
            <w:r>
              <w:rPr>
                <w:rFonts w:hint="default" w:ascii="Times New Roman" w:hAnsi="Times New Roman" w:eastAsia="宋体" w:cs="Times New Roman"/>
                <w:color w:val="000000" w:themeColor="text1"/>
                <w:kern w:val="0"/>
                <w:sz w:val="18"/>
                <w:szCs w:val="18"/>
                <w14:textFill>
                  <w14:solidFill>
                    <w14:schemeClr w14:val="tx1"/>
                  </w14:solidFill>
                </w14:textFill>
              </w:rPr>
              <w:t>，80袋</w:t>
            </w:r>
          </w:p>
        </w:tc>
        <w:tc>
          <w:tcPr>
            <w:tcW w:w="737" w:type="dxa"/>
            <w:vAlign w:val="center"/>
          </w:tcPr>
          <w:p w14:paraId="5806B583">
            <w:pPr>
              <w:widowControl/>
              <w:jc w:val="center"/>
              <w:textAlignment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kern w:val="0"/>
                <w:sz w:val="18"/>
                <w:szCs w:val="18"/>
                <w14:textFill>
                  <w14:solidFill>
                    <w14:schemeClr w14:val="tx1"/>
                  </w14:solidFill>
                </w14:textFill>
              </w:rPr>
              <w:t>2</w:t>
            </w:r>
          </w:p>
        </w:tc>
        <w:tc>
          <w:tcPr>
            <w:tcW w:w="963" w:type="dxa"/>
            <w:vAlign w:val="center"/>
          </w:tcPr>
          <w:p w14:paraId="4F95B30A">
            <w:pPr>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0.3</w:t>
            </w:r>
          </w:p>
        </w:tc>
        <w:tc>
          <w:tcPr>
            <w:tcW w:w="1400" w:type="dxa"/>
            <w:vAlign w:val="center"/>
          </w:tcPr>
          <w:p w14:paraId="7A811DA6">
            <w:pPr>
              <w:widowControl/>
              <w:jc w:val="center"/>
              <w:textAlignment w:val="bottom"/>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kern w:val="0"/>
                <w:sz w:val="18"/>
                <w:szCs w:val="18"/>
                <w14:textFill>
                  <w14:solidFill>
                    <w14:schemeClr w14:val="tx1"/>
                  </w14:solidFill>
                </w14:textFill>
              </w:rPr>
              <w:t>2.3</w:t>
            </w:r>
          </w:p>
        </w:tc>
        <w:tc>
          <w:tcPr>
            <w:tcW w:w="787" w:type="dxa"/>
            <w:vMerge w:val="continue"/>
            <w:vAlign w:val="center"/>
          </w:tcPr>
          <w:p w14:paraId="12DC7403">
            <w:pPr>
              <w:widowControl/>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p>
        </w:tc>
      </w:tr>
      <w:tr w14:paraId="224BA25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118" w:type="dxa"/>
            <w:vAlign w:val="center"/>
          </w:tcPr>
          <w:p w14:paraId="43554549">
            <w:pPr>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粘结剂</w:t>
            </w:r>
          </w:p>
        </w:tc>
        <w:tc>
          <w:tcPr>
            <w:tcW w:w="2473" w:type="dxa"/>
            <w:vAlign w:val="center"/>
          </w:tcPr>
          <w:p w14:paraId="6D71D68D">
            <w:pPr>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PVDF（聚偏二氟乙烯99.9</w:t>
            </w:r>
            <w:r>
              <w:rPr>
                <w:rFonts w:hint="default" w:ascii="Times New Roman" w:hAnsi="Times New Roman" w:eastAsia="宋体" w:cs="Times New Roman"/>
                <w:color w:val="000000" w:themeColor="text1"/>
                <w:sz w:val="18"/>
                <w:szCs w:val="18"/>
                <w14:textFill>
                  <w14:solidFill>
                    <w14:schemeClr w14:val="tx1"/>
                  </w14:solidFill>
                </w14:textFill>
              </w:rPr>
              <w:t>%</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w:t>
            </w:r>
          </w:p>
        </w:tc>
        <w:tc>
          <w:tcPr>
            <w:tcW w:w="1648" w:type="dxa"/>
            <w:vAlign w:val="center"/>
          </w:tcPr>
          <w:p w14:paraId="2086D0FE">
            <w:pPr>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kern w:val="0"/>
                <w:sz w:val="18"/>
                <w:szCs w:val="18"/>
                <w:lang w:eastAsia="zh-TW"/>
                <w14:textFill>
                  <w14:solidFill>
                    <w14:schemeClr w14:val="tx1"/>
                  </w14:solidFill>
                </w14:textFill>
              </w:rPr>
              <w:t>25</w:t>
            </w:r>
            <w:r>
              <w:rPr>
                <w:rFonts w:hint="default" w:ascii="Times New Roman" w:hAnsi="Times New Roman" w:eastAsia="宋体" w:cs="Times New Roman"/>
                <w:color w:val="000000" w:themeColor="text1"/>
                <w:kern w:val="0"/>
                <w:sz w:val="18"/>
                <w:szCs w:val="18"/>
                <w14:textFill>
                  <w14:solidFill>
                    <w14:schemeClr w14:val="tx1"/>
                  </w14:solidFill>
                </w14:textFill>
              </w:rPr>
              <w:t>kg</w:t>
            </w:r>
            <w:r>
              <w:rPr>
                <w:rFonts w:hint="default" w:ascii="Times New Roman" w:hAnsi="Times New Roman" w:eastAsia="宋体" w:cs="Times New Roman"/>
                <w:color w:val="000000" w:themeColor="text1"/>
                <w:kern w:val="0"/>
                <w:sz w:val="18"/>
                <w:szCs w:val="18"/>
                <w:lang w:eastAsia="zh-TW"/>
                <w14:textFill>
                  <w14:solidFill>
                    <w14:schemeClr w14:val="tx1"/>
                  </w14:solidFill>
                </w14:textFill>
              </w:rPr>
              <w:t>/</w:t>
            </w:r>
            <w:r>
              <w:rPr>
                <w:rFonts w:hint="default" w:ascii="Times New Roman" w:hAnsi="Times New Roman" w:eastAsia="宋体" w:cs="Times New Roman"/>
                <w:color w:val="000000" w:themeColor="text1"/>
                <w:sz w:val="18"/>
                <w:szCs w:val="18"/>
                <w14:textFill>
                  <w14:solidFill>
                    <w14:schemeClr w14:val="tx1"/>
                  </w14:solidFill>
                </w14:textFill>
              </w:rPr>
              <w:t>袋</w:t>
            </w:r>
            <w:r>
              <w:rPr>
                <w:rFonts w:hint="default" w:ascii="Times New Roman" w:hAnsi="Times New Roman" w:eastAsia="宋体" w:cs="Times New Roman"/>
                <w:color w:val="000000" w:themeColor="text1"/>
                <w:kern w:val="0"/>
                <w:sz w:val="18"/>
                <w:szCs w:val="18"/>
                <w14:textFill>
                  <w14:solidFill>
                    <w14:schemeClr w14:val="tx1"/>
                  </w14:solidFill>
                </w14:textFill>
              </w:rPr>
              <w:t>，80袋</w:t>
            </w:r>
          </w:p>
        </w:tc>
        <w:tc>
          <w:tcPr>
            <w:tcW w:w="737" w:type="dxa"/>
            <w:vAlign w:val="center"/>
          </w:tcPr>
          <w:p w14:paraId="5DB1A496">
            <w:pPr>
              <w:widowControl/>
              <w:jc w:val="center"/>
              <w:textAlignment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kern w:val="0"/>
                <w:sz w:val="18"/>
                <w:szCs w:val="18"/>
                <w14:textFill>
                  <w14:solidFill>
                    <w14:schemeClr w14:val="tx1"/>
                  </w14:solidFill>
                </w14:textFill>
              </w:rPr>
              <w:t>2</w:t>
            </w:r>
          </w:p>
        </w:tc>
        <w:tc>
          <w:tcPr>
            <w:tcW w:w="963" w:type="dxa"/>
            <w:vAlign w:val="center"/>
          </w:tcPr>
          <w:p w14:paraId="7BEA37A6">
            <w:pPr>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0.3</w:t>
            </w:r>
          </w:p>
        </w:tc>
        <w:tc>
          <w:tcPr>
            <w:tcW w:w="1400" w:type="dxa"/>
            <w:vAlign w:val="center"/>
          </w:tcPr>
          <w:p w14:paraId="7819B116">
            <w:pPr>
              <w:widowControl/>
              <w:jc w:val="center"/>
              <w:textAlignment w:val="bottom"/>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kern w:val="0"/>
                <w:sz w:val="18"/>
                <w:szCs w:val="18"/>
                <w14:textFill>
                  <w14:solidFill>
                    <w14:schemeClr w14:val="tx1"/>
                  </w14:solidFill>
                </w14:textFill>
              </w:rPr>
              <w:t>2.3</w:t>
            </w:r>
          </w:p>
        </w:tc>
        <w:tc>
          <w:tcPr>
            <w:tcW w:w="787" w:type="dxa"/>
            <w:vMerge w:val="continue"/>
            <w:vAlign w:val="center"/>
          </w:tcPr>
          <w:p w14:paraId="3D119ABF">
            <w:pPr>
              <w:widowControl/>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p>
        </w:tc>
      </w:tr>
      <w:tr w14:paraId="73435C0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118" w:type="dxa"/>
            <w:vAlign w:val="center"/>
          </w:tcPr>
          <w:p w14:paraId="1450B134">
            <w:pPr>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乳液</w:t>
            </w:r>
          </w:p>
        </w:tc>
        <w:tc>
          <w:tcPr>
            <w:tcW w:w="2473" w:type="dxa"/>
            <w:vAlign w:val="center"/>
          </w:tcPr>
          <w:p w14:paraId="05465606">
            <w:pPr>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SBR（丁苯胶乳，固含量50%）</w:t>
            </w:r>
          </w:p>
        </w:tc>
        <w:tc>
          <w:tcPr>
            <w:tcW w:w="1648" w:type="dxa"/>
            <w:vAlign w:val="center"/>
          </w:tcPr>
          <w:p w14:paraId="62672592">
            <w:pPr>
              <w:adjustRightInd w:val="0"/>
              <w:snapToGrid w:val="0"/>
              <w:jc w:val="center"/>
              <w:rPr>
                <w:rFonts w:hint="default" w:ascii="Times New Roman" w:hAnsi="Times New Roman" w:eastAsia="宋体" w:cs="Times New Roman"/>
                <w:color w:val="000000" w:themeColor="text1"/>
                <w:sz w:val="18"/>
                <w:szCs w:val="18"/>
                <w:lang w:eastAsia="zh-TW"/>
                <w14:textFill>
                  <w14:solidFill>
                    <w14:schemeClr w14:val="tx1"/>
                  </w14:solidFill>
                </w14:textFill>
              </w:rPr>
            </w:pPr>
            <w:r>
              <w:rPr>
                <w:rFonts w:hint="default" w:ascii="Times New Roman" w:hAnsi="Times New Roman" w:eastAsia="宋体" w:cs="Times New Roman"/>
                <w:color w:val="000000" w:themeColor="text1"/>
                <w:kern w:val="0"/>
                <w:sz w:val="18"/>
                <w:szCs w:val="18"/>
                <w:lang w:eastAsia="zh-TW"/>
                <w14:textFill>
                  <w14:solidFill>
                    <w14:schemeClr w14:val="tx1"/>
                  </w14:solidFill>
                </w14:textFill>
              </w:rPr>
              <w:t>25</w:t>
            </w:r>
            <w:r>
              <w:rPr>
                <w:rFonts w:hint="default" w:ascii="Times New Roman" w:hAnsi="Times New Roman" w:eastAsia="宋体" w:cs="Times New Roman"/>
                <w:color w:val="000000" w:themeColor="text1"/>
                <w:kern w:val="0"/>
                <w:sz w:val="18"/>
                <w:szCs w:val="18"/>
                <w14:textFill>
                  <w14:solidFill>
                    <w14:schemeClr w14:val="tx1"/>
                  </w14:solidFill>
                </w14:textFill>
              </w:rPr>
              <w:t>kg</w:t>
            </w:r>
            <w:r>
              <w:rPr>
                <w:rFonts w:hint="default" w:ascii="Times New Roman" w:hAnsi="Times New Roman" w:eastAsia="宋体" w:cs="Times New Roman"/>
                <w:color w:val="000000" w:themeColor="text1"/>
                <w:kern w:val="0"/>
                <w:sz w:val="18"/>
                <w:szCs w:val="18"/>
                <w:lang w:eastAsia="zh-TW"/>
                <w14:textFill>
                  <w14:solidFill>
                    <w14:schemeClr w14:val="tx1"/>
                  </w14:solidFill>
                </w14:textFill>
              </w:rPr>
              <w:t>/</w:t>
            </w:r>
            <w:r>
              <w:rPr>
                <w:rFonts w:hint="default" w:ascii="Times New Roman" w:hAnsi="Times New Roman" w:eastAsia="宋体" w:cs="Times New Roman"/>
                <w:color w:val="000000" w:themeColor="text1"/>
                <w:sz w:val="18"/>
                <w:szCs w:val="18"/>
                <w14:textFill>
                  <w14:solidFill>
                    <w14:schemeClr w14:val="tx1"/>
                  </w14:solidFill>
                </w14:textFill>
              </w:rPr>
              <w:t>袋，1</w:t>
            </w:r>
            <w:r>
              <w:rPr>
                <w:rFonts w:hint="default" w:ascii="Times New Roman" w:hAnsi="Times New Roman" w:eastAsia="宋体" w:cs="Times New Roman"/>
                <w:color w:val="000000" w:themeColor="text1"/>
                <w:kern w:val="0"/>
                <w:sz w:val="18"/>
                <w:szCs w:val="18"/>
                <w14:textFill>
                  <w14:solidFill>
                    <w14:schemeClr w14:val="tx1"/>
                  </w14:solidFill>
                </w14:textFill>
              </w:rPr>
              <w:t>80袋</w:t>
            </w:r>
          </w:p>
        </w:tc>
        <w:tc>
          <w:tcPr>
            <w:tcW w:w="737" w:type="dxa"/>
            <w:vAlign w:val="center"/>
          </w:tcPr>
          <w:p w14:paraId="4D2FB499">
            <w:pPr>
              <w:adjustRightInd w:val="0"/>
              <w:snapToGrid w:val="0"/>
              <w:jc w:val="center"/>
              <w:rPr>
                <w:rFonts w:hint="default" w:ascii="Times New Roman" w:hAnsi="Times New Roman" w:eastAsia="宋体" w:cs="Times New Roman"/>
                <w:color w:val="000000" w:themeColor="text1"/>
                <w:sz w:val="18"/>
                <w:szCs w:val="18"/>
                <w:lang w:eastAsia="zh-TW"/>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4.5</w:t>
            </w:r>
          </w:p>
        </w:tc>
        <w:tc>
          <w:tcPr>
            <w:tcW w:w="963" w:type="dxa"/>
            <w:vAlign w:val="center"/>
          </w:tcPr>
          <w:p w14:paraId="1EAEB6F3">
            <w:pPr>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0.75</w:t>
            </w:r>
          </w:p>
        </w:tc>
        <w:tc>
          <w:tcPr>
            <w:tcW w:w="1400" w:type="dxa"/>
            <w:vAlign w:val="center"/>
          </w:tcPr>
          <w:p w14:paraId="733AA883">
            <w:pPr>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5.25</w:t>
            </w:r>
          </w:p>
        </w:tc>
        <w:tc>
          <w:tcPr>
            <w:tcW w:w="787" w:type="dxa"/>
            <w:vMerge w:val="continue"/>
            <w:vAlign w:val="center"/>
          </w:tcPr>
          <w:p w14:paraId="6702E854">
            <w:pPr>
              <w:widowControl/>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p>
        </w:tc>
      </w:tr>
      <w:tr w14:paraId="3CF60D4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118" w:type="dxa"/>
            <w:vAlign w:val="center"/>
          </w:tcPr>
          <w:p w14:paraId="3D24EEFB">
            <w:pPr>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N-甲基吡咯烷酮</w:t>
            </w:r>
          </w:p>
        </w:tc>
        <w:tc>
          <w:tcPr>
            <w:tcW w:w="2473" w:type="dxa"/>
            <w:vAlign w:val="center"/>
          </w:tcPr>
          <w:p w14:paraId="4EEBB300">
            <w:pPr>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NMP99</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.98</w:t>
            </w:r>
            <w:r>
              <w:rPr>
                <w:rFonts w:hint="default" w:ascii="Times New Roman" w:hAnsi="Times New Roman" w:eastAsia="宋体" w:cs="Times New Roman"/>
                <w:color w:val="000000" w:themeColor="text1"/>
                <w:sz w:val="18"/>
                <w:szCs w:val="18"/>
                <w14:textFill>
                  <w14:solidFill>
                    <w14:schemeClr w14:val="tx1"/>
                  </w14:solidFill>
                </w14:textFill>
              </w:rPr>
              <w:t>%</w:t>
            </w:r>
          </w:p>
        </w:tc>
        <w:tc>
          <w:tcPr>
            <w:tcW w:w="1648" w:type="dxa"/>
            <w:vAlign w:val="center"/>
          </w:tcPr>
          <w:p w14:paraId="0DAD91F5">
            <w:pPr>
              <w:adjustRightInd w:val="0"/>
              <w:snapToGrid w:val="0"/>
              <w:jc w:val="center"/>
              <w:rPr>
                <w:rFonts w:hint="eastAsia" w:ascii="Times New Roman" w:hAnsi="Times New Roman" w:cs="Times New Roman" w:eastAsiaTheme="minorEastAsia"/>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储罐</w:t>
            </w:r>
            <w:r>
              <w:rPr>
                <w:rFonts w:hint="default" w:ascii="Times New Roman" w:hAnsi="Times New Roman" w:eastAsia="宋体" w:cs="Times New Roman"/>
                <w:color w:val="000000" w:themeColor="text1"/>
                <w:lang w:eastAsia="zh-CN"/>
                <w14:textFill>
                  <w14:solidFill>
                    <w14:schemeClr w14:val="tx1"/>
                  </w14:solidFill>
                </w14:textFill>
              </w:rPr>
              <w:t>（</w:t>
            </w:r>
            <w:r>
              <w:rPr>
                <w:rFonts w:hint="default" w:ascii="Times New Roman" w:hAnsi="Times New Roman" w:cs="Times New Roman" w:eastAsiaTheme="minorEastAsia"/>
                <w:color w:val="000000" w:themeColor="text1"/>
                <w:kern w:val="0"/>
                <w:sz w:val="18"/>
                <w:szCs w:val="18"/>
                <w:highlight w:val="none"/>
                <w:lang w:val="en-US" w:eastAsia="zh-CN"/>
                <w14:textFill>
                  <w14:solidFill>
                    <w14:schemeClr w14:val="tx1"/>
                  </w14:solidFill>
                </w14:textFill>
              </w:rPr>
              <w:t>40</w:t>
            </w:r>
            <w:r>
              <w:rPr>
                <w:rFonts w:hint="default" w:ascii="Times New Roman" w:hAnsi="Times New Roman" w:cs="Times New Roman" w:eastAsiaTheme="minorEastAsia"/>
                <w:color w:val="000000" w:themeColor="text1"/>
                <w:kern w:val="0"/>
                <w:sz w:val="18"/>
                <w:szCs w:val="18"/>
                <w:highlight w:val="none"/>
                <w14:textFill>
                  <w14:solidFill>
                    <w14:schemeClr w14:val="tx1"/>
                  </w14:solidFill>
                </w14:textFill>
              </w:rPr>
              <w:t>m</w:t>
            </w:r>
            <w:r>
              <w:rPr>
                <w:rFonts w:hint="default" w:ascii="Times New Roman" w:hAnsi="Times New Roman" w:cs="Times New Roman" w:eastAsiaTheme="minorEastAsia"/>
                <w:color w:val="000000" w:themeColor="text1"/>
                <w:kern w:val="0"/>
                <w:sz w:val="18"/>
                <w:szCs w:val="18"/>
                <w:highlight w:val="none"/>
                <w:vertAlign w:val="superscript"/>
                <w14:textFill>
                  <w14:solidFill>
                    <w14:schemeClr w14:val="tx1"/>
                  </w14:solidFill>
                </w14:textFill>
              </w:rPr>
              <w:t>3</w:t>
            </w:r>
            <w:r>
              <w:rPr>
                <w:rFonts w:hint="default" w:ascii="Times New Roman" w:hAnsi="Times New Roman" w:eastAsia="宋体" w:cs="Times New Roman"/>
                <w:color w:val="000000" w:themeColor="text1"/>
                <w:lang w:eastAsia="zh-CN"/>
                <w14:textFill>
                  <w14:solidFill>
                    <w14:schemeClr w14:val="tx1"/>
                  </w14:solidFill>
                </w14:textFill>
              </w:rPr>
              <w:t>）</w:t>
            </w:r>
          </w:p>
        </w:tc>
        <w:tc>
          <w:tcPr>
            <w:tcW w:w="3100" w:type="dxa"/>
            <w:gridSpan w:val="3"/>
            <w:vAlign w:val="center"/>
          </w:tcPr>
          <w:p w14:paraId="17081EA5">
            <w:pPr>
              <w:widowControl/>
              <w:jc w:val="center"/>
              <w:textAlignment w:val="center"/>
              <w:rPr>
                <w:rFonts w:hint="default" w:ascii="Times New Roman" w:hAnsi="Times New Roman" w:eastAsia="宋体" w:cs="Times New Roman"/>
                <w:color w:val="000000" w:themeColor="text1"/>
                <w:sz w:val="18"/>
                <w:szCs w:val="18"/>
                <w:lang w:eastAsia="zh-CN"/>
                <w14:textFill>
                  <w14:solidFill>
                    <w14:schemeClr w14:val="tx1"/>
                  </w14:solidFill>
                </w14:textFill>
              </w:rPr>
            </w:pPr>
            <w:r>
              <w:rPr>
                <w:rFonts w:hint="eastAsia" w:ascii="Times New Roman" w:hAnsi="Times New Roman" w:eastAsia="宋体" w:cs="Times New Roman"/>
                <w:color w:val="000000" w:themeColor="text1"/>
                <w:kern w:val="0"/>
                <w:sz w:val="18"/>
                <w:szCs w:val="18"/>
                <w:lang w:val="en-US" w:eastAsia="zh-CN"/>
                <w14:textFill>
                  <w14:solidFill>
                    <w14:schemeClr w14:val="tx1"/>
                  </w14:solidFill>
                </w14:textFill>
              </w:rPr>
              <w:t>36</w:t>
            </w:r>
            <w:r>
              <w:rPr>
                <w:rFonts w:hint="default" w:ascii="Times New Roman" w:hAnsi="Times New Roman" w:eastAsia="宋体" w:cs="Times New Roman"/>
                <w:color w:val="000000" w:themeColor="text1"/>
                <w:kern w:val="0"/>
                <w:sz w:val="18"/>
                <w:szCs w:val="18"/>
                <w:lang w:eastAsia="zh-CN"/>
                <w14:textFill>
                  <w14:solidFill>
                    <w14:schemeClr w14:val="tx1"/>
                  </w14:solidFill>
                </w14:textFill>
              </w:rPr>
              <w:t>（</w:t>
            </w:r>
            <w:r>
              <w:rPr>
                <w:rFonts w:hint="default" w:ascii="Times New Roman" w:hAnsi="Times New Roman" w:eastAsia="宋体" w:cs="Times New Roman"/>
                <w:color w:val="000000" w:themeColor="text1"/>
                <w:kern w:val="0"/>
                <w:sz w:val="18"/>
                <w:szCs w:val="18"/>
                <w:lang w:val="en-US" w:eastAsia="zh-CN"/>
                <w14:textFill>
                  <w14:solidFill>
                    <w14:schemeClr w14:val="tx1"/>
                  </w14:solidFill>
                </w14:textFill>
              </w:rPr>
              <w:t>含在线量</w:t>
            </w:r>
            <w:r>
              <w:rPr>
                <w:rFonts w:hint="default" w:ascii="Times New Roman" w:hAnsi="Times New Roman" w:eastAsia="宋体" w:cs="Times New Roman"/>
                <w:color w:val="000000" w:themeColor="text1"/>
                <w:kern w:val="0"/>
                <w:sz w:val="18"/>
                <w:szCs w:val="18"/>
                <w:lang w:eastAsia="zh-CN"/>
                <w14:textFill>
                  <w14:solidFill>
                    <w14:schemeClr w14:val="tx1"/>
                  </w14:solidFill>
                </w14:textFill>
              </w:rPr>
              <w:t>）</w:t>
            </w:r>
          </w:p>
        </w:tc>
        <w:tc>
          <w:tcPr>
            <w:tcW w:w="787" w:type="dxa"/>
            <w:vAlign w:val="center"/>
          </w:tcPr>
          <w:p w14:paraId="3ACBB563">
            <w:pPr>
              <w:widowControl/>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NMP原料储罐</w:t>
            </w:r>
          </w:p>
        </w:tc>
      </w:tr>
      <w:tr w14:paraId="40B334C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118" w:type="dxa"/>
            <w:vAlign w:val="center"/>
          </w:tcPr>
          <w:p w14:paraId="714E6C5A">
            <w:pPr>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NMP回收液</w:t>
            </w:r>
          </w:p>
        </w:tc>
        <w:tc>
          <w:tcPr>
            <w:tcW w:w="2473" w:type="dxa"/>
            <w:vAlign w:val="center"/>
          </w:tcPr>
          <w:p w14:paraId="1CBFE47D">
            <w:pPr>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w:t>
            </w:r>
          </w:p>
        </w:tc>
        <w:tc>
          <w:tcPr>
            <w:tcW w:w="1648" w:type="dxa"/>
            <w:vAlign w:val="center"/>
          </w:tcPr>
          <w:p w14:paraId="04A43E77">
            <w:pPr>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储罐</w:t>
            </w:r>
            <w:r>
              <w:rPr>
                <w:rFonts w:hint="default" w:ascii="Times New Roman" w:hAnsi="Times New Roman" w:eastAsia="宋体" w:cs="Times New Roman"/>
                <w:color w:val="000000" w:themeColor="text1"/>
                <w:lang w:eastAsia="zh-CN"/>
                <w14:textFill>
                  <w14:solidFill>
                    <w14:schemeClr w14:val="tx1"/>
                  </w14:solidFill>
                </w14:textFill>
              </w:rPr>
              <w:t>（</w:t>
            </w:r>
            <w:r>
              <w:rPr>
                <w:rFonts w:hint="default" w:ascii="Times New Roman" w:hAnsi="Times New Roman" w:cs="Times New Roman" w:eastAsiaTheme="minorEastAsia"/>
                <w:color w:val="000000" w:themeColor="text1"/>
                <w:kern w:val="0"/>
                <w:sz w:val="18"/>
                <w:szCs w:val="18"/>
                <w:highlight w:val="none"/>
                <w:lang w:val="en-US" w:eastAsia="zh-CN"/>
                <w14:textFill>
                  <w14:solidFill>
                    <w14:schemeClr w14:val="tx1"/>
                  </w14:solidFill>
                </w14:textFill>
              </w:rPr>
              <w:t>40</w:t>
            </w:r>
            <w:r>
              <w:rPr>
                <w:rFonts w:hint="default" w:ascii="Times New Roman" w:hAnsi="Times New Roman" w:cs="Times New Roman" w:eastAsiaTheme="minorEastAsia"/>
                <w:color w:val="000000" w:themeColor="text1"/>
                <w:kern w:val="0"/>
                <w:sz w:val="18"/>
                <w:szCs w:val="18"/>
                <w:highlight w:val="none"/>
                <w14:textFill>
                  <w14:solidFill>
                    <w14:schemeClr w14:val="tx1"/>
                  </w14:solidFill>
                </w14:textFill>
              </w:rPr>
              <w:t>m</w:t>
            </w:r>
            <w:r>
              <w:rPr>
                <w:rFonts w:hint="default" w:ascii="Times New Roman" w:hAnsi="Times New Roman" w:cs="Times New Roman" w:eastAsiaTheme="minorEastAsia"/>
                <w:color w:val="000000" w:themeColor="text1"/>
                <w:kern w:val="0"/>
                <w:sz w:val="18"/>
                <w:szCs w:val="18"/>
                <w:highlight w:val="none"/>
                <w:vertAlign w:val="superscript"/>
                <w14:textFill>
                  <w14:solidFill>
                    <w14:schemeClr w14:val="tx1"/>
                  </w14:solidFill>
                </w14:textFill>
              </w:rPr>
              <w:t>3</w:t>
            </w:r>
            <w:r>
              <w:rPr>
                <w:rFonts w:hint="default" w:ascii="Times New Roman" w:hAnsi="Times New Roman" w:eastAsia="宋体" w:cs="Times New Roman"/>
                <w:color w:val="000000" w:themeColor="text1"/>
                <w:lang w:eastAsia="zh-CN"/>
                <w14:textFill>
                  <w14:solidFill>
                    <w14:schemeClr w14:val="tx1"/>
                  </w14:solidFill>
                </w14:textFill>
              </w:rPr>
              <w:t>）</w:t>
            </w:r>
          </w:p>
        </w:tc>
        <w:tc>
          <w:tcPr>
            <w:tcW w:w="3100" w:type="dxa"/>
            <w:gridSpan w:val="3"/>
            <w:vAlign w:val="center"/>
          </w:tcPr>
          <w:p w14:paraId="112D47FB">
            <w:pPr>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3</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6</w:t>
            </w:r>
            <w:r>
              <w:rPr>
                <w:rFonts w:hint="default" w:ascii="Times New Roman" w:hAnsi="Times New Roman" w:eastAsia="宋体" w:cs="Times New Roman"/>
                <w:color w:val="000000" w:themeColor="text1"/>
                <w:kern w:val="0"/>
                <w:sz w:val="18"/>
                <w:szCs w:val="18"/>
                <w:lang w:eastAsia="zh-CN"/>
                <w14:textFill>
                  <w14:solidFill>
                    <w14:schemeClr w14:val="tx1"/>
                  </w14:solidFill>
                </w14:textFill>
              </w:rPr>
              <w:t>（</w:t>
            </w:r>
            <w:r>
              <w:rPr>
                <w:rFonts w:hint="default" w:ascii="Times New Roman" w:hAnsi="Times New Roman" w:eastAsia="宋体" w:cs="Times New Roman"/>
                <w:color w:val="000000" w:themeColor="text1"/>
                <w:kern w:val="0"/>
                <w:sz w:val="18"/>
                <w:szCs w:val="18"/>
                <w:lang w:val="en-US" w:eastAsia="zh-CN"/>
                <w14:textFill>
                  <w14:solidFill>
                    <w14:schemeClr w14:val="tx1"/>
                  </w14:solidFill>
                </w14:textFill>
              </w:rPr>
              <w:t>含在线量</w:t>
            </w:r>
            <w:r>
              <w:rPr>
                <w:rFonts w:hint="default" w:ascii="Times New Roman" w:hAnsi="Times New Roman" w:eastAsia="宋体" w:cs="Times New Roman"/>
                <w:color w:val="000000" w:themeColor="text1"/>
                <w:kern w:val="0"/>
                <w:sz w:val="18"/>
                <w:szCs w:val="18"/>
                <w:lang w:eastAsia="zh-CN"/>
                <w14:textFill>
                  <w14:solidFill>
                    <w14:schemeClr w14:val="tx1"/>
                  </w14:solidFill>
                </w14:textFill>
              </w:rPr>
              <w:t>）</w:t>
            </w:r>
          </w:p>
        </w:tc>
        <w:tc>
          <w:tcPr>
            <w:tcW w:w="787" w:type="dxa"/>
            <w:vAlign w:val="center"/>
          </w:tcPr>
          <w:p w14:paraId="09688D8B">
            <w:pPr>
              <w:widowControl/>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NMP回收液储罐</w:t>
            </w:r>
          </w:p>
        </w:tc>
      </w:tr>
      <w:tr w14:paraId="4243040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118" w:type="dxa"/>
            <w:vAlign w:val="center"/>
          </w:tcPr>
          <w:p w14:paraId="76548BCF">
            <w:pPr>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废无尘布</w:t>
            </w:r>
          </w:p>
        </w:tc>
        <w:tc>
          <w:tcPr>
            <w:tcW w:w="2473" w:type="dxa"/>
            <w:vAlign w:val="center"/>
          </w:tcPr>
          <w:p w14:paraId="14853323">
            <w:pPr>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无尘布、杂质</w:t>
            </w:r>
          </w:p>
        </w:tc>
        <w:tc>
          <w:tcPr>
            <w:tcW w:w="1648" w:type="dxa"/>
            <w:vAlign w:val="center"/>
          </w:tcPr>
          <w:p w14:paraId="08E4C4E8">
            <w:pPr>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袋装</w:t>
            </w:r>
          </w:p>
        </w:tc>
        <w:tc>
          <w:tcPr>
            <w:tcW w:w="3100" w:type="dxa"/>
            <w:gridSpan w:val="3"/>
            <w:vAlign w:val="center"/>
          </w:tcPr>
          <w:p w14:paraId="4F2230A7">
            <w:pPr>
              <w:adjustRightInd w:val="0"/>
              <w:snapToGrid w:val="0"/>
              <w:jc w:val="center"/>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14.6</w:t>
            </w:r>
          </w:p>
        </w:tc>
        <w:tc>
          <w:tcPr>
            <w:tcW w:w="787" w:type="dxa"/>
            <w:vMerge w:val="restart"/>
            <w:vAlign w:val="center"/>
          </w:tcPr>
          <w:p w14:paraId="52DE0607">
            <w:pPr>
              <w:widowControl/>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危险废物暂存场所</w:t>
            </w:r>
            <w:r>
              <w:rPr>
                <w:rFonts w:hint="eastAsia" w:ascii="Times New Roman" w:hAnsi="Times New Roman" w:eastAsia="宋体" w:cs="Times New Roman"/>
                <w:color w:val="000000" w:themeColor="text1"/>
                <w:sz w:val="18"/>
                <w:szCs w:val="18"/>
                <w14:textFill>
                  <w14:solidFill>
                    <w14:schemeClr w14:val="tx1"/>
                  </w14:solidFill>
                </w14:textFill>
              </w:rPr>
              <w:t>（贮存周期</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三</w:t>
            </w:r>
            <w:r>
              <w:rPr>
                <w:rFonts w:hint="eastAsia" w:ascii="Times New Roman" w:hAnsi="Times New Roman" w:eastAsia="宋体" w:cs="Times New Roman"/>
                <w:color w:val="000000" w:themeColor="text1"/>
                <w:sz w:val="18"/>
                <w:szCs w:val="18"/>
                <w14:textFill>
                  <w14:solidFill>
                    <w14:schemeClr w14:val="tx1"/>
                  </w14:solidFill>
                </w14:textFill>
              </w:rPr>
              <w:t>个月）</w:t>
            </w:r>
          </w:p>
        </w:tc>
      </w:tr>
      <w:tr w14:paraId="00E5A16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118" w:type="dxa"/>
            <w:vAlign w:val="center"/>
          </w:tcPr>
          <w:p w14:paraId="1CC6CFBF">
            <w:pPr>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废电解液</w:t>
            </w:r>
          </w:p>
        </w:tc>
        <w:tc>
          <w:tcPr>
            <w:tcW w:w="2473" w:type="dxa"/>
            <w:vAlign w:val="center"/>
          </w:tcPr>
          <w:p w14:paraId="35488896">
            <w:pPr>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电解液、杂质</w:t>
            </w:r>
          </w:p>
        </w:tc>
        <w:tc>
          <w:tcPr>
            <w:tcW w:w="1648" w:type="dxa"/>
            <w:vAlign w:val="center"/>
          </w:tcPr>
          <w:p w14:paraId="59BCBEFB">
            <w:pPr>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桶装</w:t>
            </w:r>
          </w:p>
        </w:tc>
        <w:tc>
          <w:tcPr>
            <w:tcW w:w="3100" w:type="dxa"/>
            <w:gridSpan w:val="3"/>
            <w:vAlign w:val="center"/>
          </w:tcPr>
          <w:p w14:paraId="6129D6EB">
            <w:pPr>
              <w:adjustRightInd w:val="0"/>
              <w:snapToGrid w:val="0"/>
              <w:jc w:val="center"/>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6.25</w:t>
            </w:r>
          </w:p>
        </w:tc>
        <w:tc>
          <w:tcPr>
            <w:tcW w:w="787" w:type="dxa"/>
            <w:vMerge w:val="continue"/>
            <w:vAlign w:val="center"/>
          </w:tcPr>
          <w:p w14:paraId="24EF3B89">
            <w:pPr>
              <w:widowControl/>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p>
        </w:tc>
      </w:tr>
      <w:tr w14:paraId="0D9E0C6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118" w:type="dxa"/>
            <w:vAlign w:val="center"/>
          </w:tcPr>
          <w:p w14:paraId="21B2F4C9">
            <w:pPr>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废活性炭</w:t>
            </w:r>
          </w:p>
        </w:tc>
        <w:tc>
          <w:tcPr>
            <w:tcW w:w="2473" w:type="dxa"/>
            <w:vAlign w:val="center"/>
          </w:tcPr>
          <w:p w14:paraId="7FC87F0C">
            <w:pPr>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废活性炭、有机物</w:t>
            </w:r>
          </w:p>
        </w:tc>
        <w:tc>
          <w:tcPr>
            <w:tcW w:w="1648" w:type="dxa"/>
            <w:vAlign w:val="center"/>
          </w:tcPr>
          <w:p w14:paraId="688FB2B0">
            <w:pPr>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袋装</w:t>
            </w:r>
          </w:p>
        </w:tc>
        <w:tc>
          <w:tcPr>
            <w:tcW w:w="3100" w:type="dxa"/>
            <w:gridSpan w:val="3"/>
            <w:vAlign w:val="center"/>
          </w:tcPr>
          <w:p w14:paraId="782E8C40">
            <w:pPr>
              <w:adjustRightInd w:val="0"/>
              <w:snapToGrid w:val="0"/>
              <w:jc w:val="center"/>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1.52055</w:t>
            </w:r>
          </w:p>
        </w:tc>
        <w:tc>
          <w:tcPr>
            <w:tcW w:w="787" w:type="dxa"/>
            <w:vMerge w:val="continue"/>
            <w:vAlign w:val="center"/>
          </w:tcPr>
          <w:p w14:paraId="5E39E480">
            <w:pPr>
              <w:widowControl/>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p>
        </w:tc>
      </w:tr>
      <w:tr w14:paraId="26E250A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118" w:type="dxa"/>
            <w:vAlign w:val="center"/>
          </w:tcPr>
          <w:p w14:paraId="7783D031">
            <w:pPr>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废水处理污泥</w:t>
            </w:r>
          </w:p>
        </w:tc>
        <w:tc>
          <w:tcPr>
            <w:tcW w:w="2473" w:type="dxa"/>
            <w:vAlign w:val="center"/>
          </w:tcPr>
          <w:p w14:paraId="473C7D02">
            <w:pPr>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污泥</w:t>
            </w:r>
          </w:p>
        </w:tc>
        <w:tc>
          <w:tcPr>
            <w:tcW w:w="1648" w:type="dxa"/>
            <w:vAlign w:val="center"/>
          </w:tcPr>
          <w:p w14:paraId="05E92799">
            <w:pPr>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袋装</w:t>
            </w:r>
          </w:p>
        </w:tc>
        <w:tc>
          <w:tcPr>
            <w:tcW w:w="3100" w:type="dxa"/>
            <w:gridSpan w:val="3"/>
            <w:vAlign w:val="center"/>
          </w:tcPr>
          <w:p w14:paraId="1298BA1C">
            <w:pPr>
              <w:adjustRightInd w:val="0"/>
              <w:snapToGrid w:val="0"/>
              <w:jc w:val="center"/>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3.0</w:t>
            </w:r>
          </w:p>
        </w:tc>
        <w:tc>
          <w:tcPr>
            <w:tcW w:w="787" w:type="dxa"/>
            <w:vMerge w:val="continue"/>
            <w:vAlign w:val="center"/>
          </w:tcPr>
          <w:p w14:paraId="5CB6E3A4">
            <w:pPr>
              <w:widowControl/>
              <w:adjustRightInd w:val="0"/>
              <w:snapToGrid w:val="0"/>
              <w:jc w:val="center"/>
              <w:rPr>
                <w:rFonts w:hint="default" w:ascii="Times New Roman" w:hAnsi="Times New Roman" w:eastAsia="宋体" w:cs="Times New Roman"/>
                <w:color w:val="000000" w:themeColor="text1"/>
                <w:sz w:val="18"/>
                <w:szCs w:val="18"/>
                <w14:textFill>
                  <w14:solidFill>
                    <w14:schemeClr w14:val="tx1"/>
                  </w14:solidFill>
                </w14:textFill>
              </w:rPr>
            </w:pPr>
          </w:p>
        </w:tc>
      </w:tr>
    </w:tbl>
    <w:p w14:paraId="19732B42">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textAlignment w:val="auto"/>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2.生产工艺特点</w:t>
      </w:r>
    </w:p>
    <w:p w14:paraId="669B0A38">
      <w:pPr>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sectPr>
          <w:footerReference r:id="rId4" w:type="default"/>
          <w:pgSz w:w="11906" w:h="16838"/>
          <w:pgMar w:top="1701" w:right="1418" w:bottom="1418" w:left="1418" w:header="851" w:footer="992" w:gutter="0"/>
          <w:pgBorders>
            <w:top w:val="none" w:sz="0" w:space="0"/>
            <w:left w:val="none" w:sz="0" w:space="0"/>
            <w:bottom w:val="none" w:sz="0" w:space="0"/>
            <w:right w:val="none" w:sz="0" w:space="0"/>
          </w:pgBorders>
          <w:cols w:space="425" w:num="1"/>
          <w:docGrid w:linePitch="312" w:charSpace="0"/>
        </w:sectPr>
      </w:pPr>
      <w:r>
        <w:rPr>
          <w:rFonts w:ascii="Times New Roman" w:hAnsi="Times New Roman" w:eastAsia="宋体" w:cs="Times New Roman"/>
          <w:bCs/>
          <w:color w:val="000000" w:themeColor="text1"/>
          <w:sz w:val="24"/>
          <w:szCs w:val="24"/>
          <w14:textFill>
            <w14:solidFill>
              <w14:schemeClr w14:val="tx1"/>
            </w14:solidFill>
          </w14:textFill>
        </w:rPr>
        <w:t>企业不涉及风险导则附录C表C.1中的危险工艺和设备，但涉及</w:t>
      </w:r>
      <w:r>
        <w:rPr>
          <w:rFonts w:hint="eastAsia" w:ascii="Times New Roman" w:hAnsi="Times New Roman" w:eastAsia="宋体" w:cs="Times New Roman"/>
          <w:bCs/>
          <w:color w:val="000000" w:themeColor="text1"/>
          <w:sz w:val="24"/>
          <w:szCs w:val="24"/>
          <w:lang w:val="en-US" w:eastAsia="zh-CN"/>
          <w14:textFill>
            <w14:solidFill>
              <w14:schemeClr w14:val="tx1"/>
            </w14:solidFill>
          </w14:textFill>
        </w:rPr>
        <w:t>危险物质贮存储罐和</w:t>
      </w:r>
      <w:r>
        <w:rPr>
          <w:rFonts w:ascii="Times New Roman" w:hAnsi="Times New Roman" w:eastAsia="宋体" w:cs="Times New Roman"/>
          <w:bCs/>
          <w:color w:val="000000" w:themeColor="text1"/>
          <w:sz w:val="24"/>
          <w:szCs w:val="24"/>
          <w14:textFill>
            <w14:solidFill>
              <w14:schemeClr w14:val="tx1"/>
            </w14:solidFill>
          </w14:textFill>
        </w:rPr>
        <w:t>危险物质使用和贮存。</w:t>
      </w:r>
    </w:p>
    <w:p w14:paraId="16DDF169">
      <w:pPr>
        <w:pStyle w:val="3"/>
        <w:adjustRightInd w:val="0"/>
        <w:snapToGrid w:val="0"/>
        <w:spacing w:beforeLines="0"/>
        <w:rPr>
          <w:color w:val="000000" w:themeColor="text1"/>
          <w14:textFill>
            <w14:solidFill>
              <w14:schemeClr w14:val="tx1"/>
            </w14:solidFill>
          </w14:textFill>
        </w:rPr>
      </w:pPr>
      <w:bookmarkStart w:id="2" w:name="_Toc104363654"/>
      <w:bookmarkStart w:id="3" w:name="_Toc104363748"/>
      <w:bookmarkStart w:id="4" w:name="_Toc89157815"/>
      <w:bookmarkStart w:id="5" w:name="_Toc89020549"/>
      <w:r>
        <w:rPr>
          <w:color w:val="000000" w:themeColor="text1"/>
          <w14:textFill>
            <w14:solidFill>
              <w14:schemeClr w14:val="tx1"/>
            </w14:solidFill>
          </w14:textFill>
        </w:rPr>
        <w:t>2.2环境敏感目标调查</w:t>
      </w:r>
      <w:bookmarkEnd w:id="2"/>
      <w:bookmarkEnd w:id="3"/>
      <w:bookmarkEnd w:id="4"/>
      <w:bookmarkEnd w:id="5"/>
    </w:p>
    <w:p w14:paraId="217C5845">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hint="eastAsia" w:ascii="Times New Roman" w:hAnsi="Times New Roman" w:eastAsia="宋体" w:cs="Times New Roman"/>
          <w:bCs/>
          <w:color w:val="000000" w:themeColor="text1"/>
          <w:sz w:val="24"/>
          <w:szCs w:val="24"/>
          <w:lang w:val="en-US" w:eastAsia="zh-CN"/>
          <w14:textFill>
            <w14:solidFill>
              <w14:schemeClr w14:val="tx1"/>
            </w14:solidFill>
          </w14:textFill>
        </w:rPr>
        <w:t>建设</w:t>
      </w:r>
      <w:r>
        <w:rPr>
          <w:rFonts w:ascii="Times New Roman" w:hAnsi="Times New Roman" w:eastAsia="宋体" w:cs="Times New Roman"/>
          <w:bCs/>
          <w:color w:val="000000" w:themeColor="text1"/>
          <w:sz w:val="24"/>
          <w:szCs w:val="24"/>
          <w14:textFill>
            <w14:solidFill>
              <w14:schemeClr w14:val="tx1"/>
            </w14:solidFill>
          </w14:textFill>
        </w:rPr>
        <w:t>项目周边环境敏感目标分布情况见2.2-1和</w:t>
      </w:r>
      <w:r>
        <w:rPr>
          <w:rFonts w:ascii="Times New Roman" w:hAnsi="Times New Roman" w:eastAsia="宋体" w:cs="Times New Roman"/>
          <w:b/>
          <w:bCs/>
          <w:color w:val="000000" w:themeColor="text1"/>
          <w:sz w:val="24"/>
          <w:szCs w:val="24"/>
          <w14:textFill>
            <w14:solidFill>
              <w14:schemeClr w14:val="tx1"/>
            </w14:solidFill>
          </w14:textFill>
        </w:rPr>
        <w:t>附图</w:t>
      </w:r>
      <w:r>
        <w:rPr>
          <w:rFonts w:hint="eastAsia" w:ascii="Times New Roman" w:hAnsi="Times New Roman" w:eastAsia="宋体" w:cs="Times New Roman"/>
          <w:b/>
          <w:bCs/>
          <w:color w:val="000000" w:themeColor="text1"/>
          <w:sz w:val="24"/>
          <w:szCs w:val="24"/>
          <w14:textFill>
            <w14:solidFill>
              <w14:schemeClr w14:val="tx1"/>
            </w14:solidFill>
          </w14:textFill>
        </w:rPr>
        <w:t>9</w:t>
      </w:r>
      <w:r>
        <w:rPr>
          <w:rFonts w:ascii="Times New Roman" w:hAnsi="Times New Roman" w:eastAsia="宋体" w:cs="Times New Roman"/>
          <w:bCs/>
          <w:color w:val="000000" w:themeColor="text1"/>
          <w:sz w:val="24"/>
          <w:szCs w:val="24"/>
          <w14:textFill>
            <w14:solidFill>
              <w14:schemeClr w14:val="tx1"/>
            </w14:solidFill>
          </w14:textFill>
        </w:rPr>
        <w:t>。</w:t>
      </w:r>
    </w:p>
    <w:p w14:paraId="78B4975D">
      <w:pPr>
        <w:jc w:val="center"/>
        <w:rPr>
          <w:rFonts w:ascii="Times New Roman" w:hAnsi="Times New Roman" w:eastAsia="宋体" w:cs="Times New Roman"/>
          <w:b/>
          <w:color w:val="000000" w:themeColor="text1"/>
          <w:sz w:val="24"/>
          <w:szCs w:val="24"/>
          <w14:textFill>
            <w14:solidFill>
              <w14:schemeClr w14:val="tx1"/>
            </w14:solidFill>
          </w14:textFill>
        </w:rPr>
      </w:pPr>
      <w:r>
        <w:rPr>
          <w:rFonts w:ascii="Times New Roman" w:hAnsi="Times New Roman" w:eastAsia="宋体" w:cs="Times New Roman"/>
          <w:b/>
          <w:color w:val="000000" w:themeColor="text1"/>
          <w:sz w:val="24"/>
          <w:szCs w:val="24"/>
          <w14:textFill>
            <w14:solidFill>
              <w14:schemeClr w14:val="tx1"/>
            </w14:solidFill>
          </w14:textFill>
        </w:rPr>
        <w:t>表2.2-1</w:t>
      </w:r>
      <w:r>
        <w:rPr>
          <w:rFonts w:hint="eastAsia" w:ascii="Times New Roman" w:hAnsi="Times New Roman" w:eastAsia="宋体" w:cs="Times New Roman"/>
          <w:b/>
          <w:color w:val="000000" w:themeColor="text1"/>
          <w:sz w:val="24"/>
          <w:szCs w:val="24"/>
          <w:lang w:val="en-US" w:eastAsia="zh-CN"/>
          <w14:textFill>
            <w14:solidFill>
              <w14:schemeClr w14:val="tx1"/>
            </w14:solidFill>
          </w14:textFill>
        </w:rPr>
        <w:t xml:space="preserve"> </w:t>
      </w:r>
      <w:r>
        <w:rPr>
          <w:rFonts w:ascii="Times New Roman" w:hAnsi="Times New Roman" w:eastAsia="宋体" w:cs="Times New Roman"/>
          <w:b/>
          <w:color w:val="000000" w:themeColor="text1"/>
          <w:sz w:val="24"/>
          <w:szCs w:val="24"/>
          <w14:textFill>
            <w14:solidFill>
              <w14:schemeClr w14:val="tx1"/>
            </w14:solidFill>
          </w14:textFill>
        </w:rPr>
        <w:t>企业周边环境敏感特征表</w:t>
      </w:r>
    </w:p>
    <w:tbl>
      <w:tblPr>
        <w:tblStyle w:val="28"/>
        <w:tblW w:w="9300" w:type="dxa"/>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28" w:type="dxa"/>
          <w:bottom w:w="0" w:type="dxa"/>
          <w:right w:w="28" w:type="dxa"/>
        </w:tblCellMar>
      </w:tblPr>
      <w:tblGrid>
        <w:gridCol w:w="682"/>
        <w:gridCol w:w="800"/>
        <w:gridCol w:w="1921"/>
        <w:gridCol w:w="256"/>
        <w:gridCol w:w="1418"/>
        <w:gridCol w:w="141"/>
        <w:gridCol w:w="269"/>
        <w:gridCol w:w="667"/>
        <w:gridCol w:w="56"/>
        <w:gridCol w:w="340"/>
        <w:gridCol w:w="798"/>
        <w:gridCol w:w="280"/>
        <w:gridCol w:w="1672"/>
      </w:tblGrid>
      <w:tr w14:paraId="40619CD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Align w:val="center"/>
          </w:tcPr>
          <w:p w14:paraId="7C5327FA">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b/>
                <w:bCs/>
                <w:color w:val="000000" w:themeColor="text1"/>
                <w:sz w:val="18"/>
                <w:szCs w:val="18"/>
                <w14:textFill>
                  <w14:solidFill>
                    <w14:schemeClr w14:val="tx1"/>
                  </w14:solidFill>
                </w14:textFill>
              </w:rPr>
              <w:t>类别</w:t>
            </w:r>
          </w:p>
        </w:tc>
        <w:tc>
          <w:tcPr>
            <w:tcW w:w="8618" w:type="dxa"/>
            <w:gridSpan w:val="12"/>
            <w:vAlign w:val="center"/>
          </w:tcPr>
          <w:p w14:paraId="46F88864">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b/>
                <w:bCs/>
                <w:color w:val="000000" w:themeColor="text1"/>
                <w:sz w:val="18"/>
                <w:szCs w:val="18"/>
                <w14:textFill>
                  <w14:solidFill>
                    <w14:schemeClr w14:val="tx1"/>
                  </w14:solidFill>
                </w14:textFill>
              </w:rPr>
              <w:t>环境敏感特征</w:t>
            </w:r>
          </w:p>
        </w:tc>
      </w:tr>
      <w:tr w14:paraId="5FBCDA1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restart"/>
            <w:vAlign w:val="center"/>
          </w:tcPr>
          <w:p w14:paraId="55EE86B7">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环境空气</w:t>
            </w:r>
          </w:p>
        </w:tc>
        <w:tc>
          <w:tcPr>
            <w:tcW w:w="8618" w:type="dxa"/>
            <w:gridSpan w:val="12"/>
            <w:vAlign w:val="center"/>
          </w:tcPr>
          <w:p w14:paraId="348DA495">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厂址周边5km范围内</w:t>
            </w:r>
          </w:p>
        </w:tc>
      </w:tr>
      <w:tr w14:paraId="36D7202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529F0FA0">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0F210A7C">
            <w:pPr>
              <w:adjustRightInd w:val="0"/>
              <w:snapToGrid w:val="0"/>
              <w:jc w:val="center"/>
              <w:rPr>
                <w:rFonts w:ascii="Times New Roman" w:hAnsi="Times New Roman" w:eastAsia="宋体" w:cs="Times New Roman"/>
                <w:b/>
                <w:bCs/>
                <w:color w:val="000000" w:themeColor="text1"/>
                <w:sz w:val="18"/>
                <w:szCs w:val="18"/>
                <w14:textFill>
                  <w14:solidFill>
                    <w14:schemeClr w14:val="tx1"/>
                  </w14:solidFill>
                </w14:textFill>
              </w:rPr>
            </w:pPr>
            <w:r>
              <w:rPr>
                <w:rFonts w:ascii="Times New Roman" w:hAnsi="Times New Roman" w:eastAsia="宋体" w:cs="Times New Roman"/>
                <w:b/>
                <w:bCs/>
                <w:color w:val="000000" w:themeColor="text1"/>
                <w:sz w:val="18"/>
                <w:szCs w:val="18"/>
                <w14:textFill>
                  <w14:solidFill>
                    <w14:schemeClr w14:val="tx1"/>
                  </w14:solidFill>
                </w14:textFill>
              </w:rPr>
              <w:t>序号</w:t>
            </w:r>
          </w:p>
        </w:tc>
        <w:tc>
          <w:tcPr>
            <w:tcW w:w="2177" w:type="dxa"/>
            <w:gridSpan w:val="2"/>
            <w:vAlign w:val="center"/>
          </w:tcPr>
          <w:p w14:paraId="66207579">
            <w:pPr>
              <w:adjustRightInd w:val="0"/>
              <w:snapToGrid w:val="0"/>
              <w:jc w:val="center"/>
              <w:rPr>
                <w:rFonts w:ascii="Times New Roman" w:hAnsi="Times New Roman" w:eastAsia="宋体" w:cs="Times New Roman"/>
                <w:b/>
                <w:bCs/>
                <w:color w:val="000000" w:themeColor="text1"/>
                <w:sz w:val="18"/>
                <w:szCs w:val="18"/>
                <w14:textFill>
                  <w14:solidFill>
                    <w14:schemeClr w14:val="tx1"/>
                  </w14:solidFill>
                </w14:textFill>
              </w:rPr>
            </w:pPr>
            <w:r>
              <w:rPr>
                <w:rFonts w:ascii="Times New Roman" w:hAnsi="Times New Roman" w:eastAsia="宋体" w:cs="Times New Roman"/>
                <w:b/>
                <w:bCs/>
                <w:color w:val="000000" w:themeColor="text1"/>
                <w:sz w:val="18"/>
                <w:szCs w:val="18"/>
                <w14:textFill>
                  <w14:solidFill>
                    <w14:schemeClr w14:val="tx1"/>
                  </w14:solidFill>
                </w14:textFill>
              </w:rPr>
              <w:t>环境保护目标名称</w:t>
            </w:r>
          </w:p>
        </w:tc>
        <w:tc>
          <w:tcPr>
            <w:tcW w:w="1418" w:type="dxa"/>
            <w:vAlign w:val="center"/>
          </w:tcPr>
          <w:p w14:paraId="16232E19">
            <w:pPr>
              <w:adjustRightInd w:val="0"/>
              <w:snapToGrid w:val="0"/>
              <w:jc w:val="center"/>
              <w:rPr>
                <w:rFonts w:ascii="Times New Roman" w:hAnsi="Times New Roman" w:eastAsia="宋体" w:cs="Times New Roman"/>
                <w:b/>
                <w:bCs/>
                <w:color w:val="000000" w:themeColor="text1"/>
                <w:sz w:val="18"/>
                <w:szCs w:val="18"/>
                <w14:textFill>
                  <w14:solidFill>
                    <w14:schemeClr w14:val="tx1"/>
                  </w14:solidFill>
                </w14:textFill>
              </w:rPr>
            </w:pPr>
            <w:r>
              <w:rPr>
                <w:rFonts w:ascii="Times New Roman" w:hAnsi="Times New Roman" w:eastAsia="宋体" w:cs="Times New Roman"/>
                <w:b/>
                <w:bCs/>
                <w:color w:val="000000" w:themeColor="text1"/>
                <w:sz w:val="18"/>
                <w:szCs w:val="18"/>
                <w14:textFill>
                  <w14:solidFill>
                    <w14:schemeClr w14:val="tx1"/>
                  </w14:solidFill>
                </w14:textFill>
              </w:rPr>
              <w:t>相对方位</w:t>
            </w:r>
          </w:p>
        </w:tc>
        <w:tc>
          <w:tcPr>
            <w:tcW w:w="1133" w:type="dxa"/>
            <w:gridSpan w:val="4"/>
            <w:vAlign w:val="center"/>
          </w:tcPr>
          <w:p w14:paraId="3FF3CC0C">
            <w:pPr>
              <w:adjustRightInd w:val="0"/>
              <w:snapToGrid w:val="0"/>
              <w:jc w:val="center"/>
              <w:rPr>
                <w:rFonts w:ascii="Times New Roman" w:hAnsi="Times New Roman" w:cs="Times New Roman"/>
                <w:b/>
                <w:bCs/>
                <w:color w:val="000000" w:themeColor="text1"/>
                <w:sz w:val="18"/>
                <w:szCs w:val="18"/>
                <w14:textFill>
                  <w14:solidFill>
                    <w14:schemeClr w14:val="tx1"/>
                  </w14:solidFill>
                </w14:textFill>
              </w:rPr>
            </w:pPr>
            <w:r>
              <w:rPr>
                <w:rFonts w:ascii="Times New Roman" w:hAnsi="Times New Roman" w:eastAsia="宋体" w:cs="Times New Roman"/>
                <w:b/>
                <w:bCs/>
                <w:color w:val="000000" w:themeColor="text1"/>
                <w:sz w:val="18"/>
                <w:szCs w:val="18"/>
                <w14:textFill>
                  <w14:solidFill>
                    <w14:schemeClr w14:val="tx1"/>
                  </w14:solidFill>
                </w14:textFill>
              </w:rPr>
              <w:t>人口数</w:t>
            </w:r>
            <w:r>
              <w:rPr>
                <w:rFonts w:ascii="Times New Roman" w:hAnsi="Times New Roman" w:cs="Times New Roman"/>
                <w:color w:val="000000" w:themeColor="text1"/>
                <w14:textFill>
                  <w14:solidFill>
                    <w14:schemeClr w14:val="tx1"/>
                  </w14:solidFill>
                </w14:textFill>
              </w:rPr>
              <w:t>/人</w:t>
            </w:r>
          </w:p>
        </w:tc>
        <w:tc>
          <w:tcPr>
            <w:tcW w:w="1418" w:type="dxa"/>
            <w:gridSpan w:val="3"/>
            <w:vAlign w:val="center"/>
          </w:tcPr>
          <w:p w14:paraId="1E804354">
            <w:pPr>
              <w:adjustRightInd w:val="0"/>
              <w:snapToGrid w:val="0"/>
              <w:jc w:val="center"/>
              <w:rPr>
                <w:rFonts w:ascii="Times New Roman" w:hAnsi="Times New Roman" w:eastAsia="宋体" w:cs="Times New Roman"/>
                <w:b/>
                <w:bCs/>
                <w:color w:val="000000" w:themeColor="text1"/>
                <w:sz w:val="18"/>
                <w:szCs w:val="18"/>
                <w14:textFill>
                  <w14:solidFill>
                    <w14:schemeClr w14:val="tx1"/>
                  </w14:solidFill>
                </w14:textFill>
              </w:rPr>
            </w:pPr>
            <w:r>
              <w:rPr>
                <w:rFonts w:ascii="Times New Roman" w:hAnsi="Times New Roman" w:eastAsia="宋体" w:cs="Times New Roman"/>
                <w:b/>
                <w:bCs/>
                <w:color w:val="000000" w:themeColor="text1"/>
                <w:sz w:val="18"/>
                <w:szCs w:val="18"/>
                <w14:textFill>
                  <w14:solidFill>
                    <w14:schemeClr w14:val="tx1"/>
                  </w14:solidFill>
                </w14:textFill>
              </w:rPr>
              <w:t>距离/m</w:t>
            </w:r>
          </w:p>
        </w:tc>
        <w:tc>
          <w:tcPr>
            <w:tcW w:w="1672" w:type="dxa"/>
            <w:vAlign w:val="center"/>
          </w:tcPr>
          <w:p w14:paraId="2FEDE945">
            <w:pPr>
              <w:adjustRightInd w:val="0"/>
              <w:snapToGrid w:val="0"/>
              <w:jc w:val="center"/>
              <w:rPr>
                <w:rFonts w:ascii="Times New Roman" w:hAnsi="Times New Roman" w:eastAsia="宋体" w:cs="Times New Roman"/>
                <w:b/>
                <w:bCs/>
                <w:color w:val="000000" w:themeColor="text1"/>
                <w:sz w:val="18"/>
                <w:szCs w:val="18"/>
                <w14:textFill>
                  <w14:solidFill>
                    <w14:schemeClr w14:val="tx1"/>
                  </w14:solidFill>
                </w14:textFill>
              </w:rPr>
            </w:pPr>
            <w:r>
              <w:rPr>
                <w:rFonts w:ascii="Times New Roman" w:hAnsi="Times New Roman" w:eastAsia="宋体" w:cs="Times New Roman"/>
                <w:b/>
                <w:bCs/>
                <w:color w:val="000000" w:themeColor="text1"/>
                <w:sz w:val="18"/>
                <w:szCs w:val="18"/>
                <w14:textFill>
                  <w14:solidFill>
                    <w14:schemeClr w14:val="tx1"/>
                  </w14:solidFill>
                </w14:textFill>
              </w:rPr>
              <w:t>属性</w:t>
            </w:r>
          </w:p>
        </w:tc>
      </w:tr>
      <w:tr w14:paraId="1EDC5B2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346F3F08">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2B4F673D">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1</w:t>
            </w:r>
          </w:p>
        </w:tc>
        <w:tc>
          <w:tcPr>
            <w:tcW w:w="2177" w:type="dxa"/>
            <w:gridSpan w:val="2"/>
            <w:vAlign w:val="center"/>
          </w:tcPr>
          <w:p w14:paraId="485A6CFA">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开安庄</w:t>
            </w:r>
          </w:p>
        </w:tc>
        <w:tc>
          <w:tcPr>
            <w:tcW w:w="1418" w:type="dxa"/>
            <w:vAlign w:val="center"/>
          </w:tcPr>
          <w:p w14:paraId="186AAE18">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E</w:t>
            </w:r>
          </w:p>
        </w:tc>
        <w:tc>
          <w:tcPr>
            <w:tcW w:w="1133" w:type="dxa"/>
            <w:gridSpan w:val="4"/>
            <w:vAlign w:val="center"/>
          </w:tcPr>
          <w:p w14:paraId="02C17892">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200</w:t>
            </w:r>
          </w:p>
        </w:tc>
        <w:tc>
          <w:tcPr>
            <w:tcW w:w="1418" w:type="dxa"/>
            <w:gridSpan w:val="3"/>
            <w:vAlign w:val="center"/>
          </w:tcPr>
          <w:p w14:paraId="0C4ED5DA">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680</w:t>
            </w:r>
          </w:p>
        </w:tc>
        <w:tc>
          <w:tcPr>
            <w:tcW w:w="1672" w:type="dxa"/>
            <w:vAlign w:val="center"/>
          </w:tcPr>
          <w:p w14:paraId="5B04C7DF">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768FB2B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667DAB6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514880EC">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2</w:t>
            </w:r>
          </w:p>
        </w:tc>
        <w:tc>
          <w:tcPr>
            <w:tcW w:w="2177" w:type="dxa"/>
            <w:gridSpan w:val="2"/>
            <w:vAlign w:val="center"/>
          </w:tcPr>
          <w:p w14:paraId="41ABEF00">
            <w:pPr>
              <w:adjustRightInd w:val="0"/>
              <w:snapToGrid w:val="0"/>
              <w:jc w:val="center"/>
              <w:rPr>
                <w:rFonts w:hint="eastAsia"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十堡安置小区</w:t>
            </w:r>
          </w:p>
        </w:tc>
        <w:tc>
          <w:tcPr>
            <w:tcW w:w="1418" w:type="dxa"/>
            <w:vAlign w:val="center"/>
          </w:tcPr>
          <w:p w14:paraId="6301D9B5">
            <w:pPr>
              <w:adjustRightInd w:val="0"/>
              <w:snapToGrid w:val="0"/>
              <w:jc w:val="center"/>
              <w:rPr>
                <w:rFonts w:hint="eastAsia"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E</w:t>
            </w:r>
          </w:p>
        </w:tc>
        <w:tc>
          <w:tcPr>
            <w:tcW w:w="1133" w:type="dxa"/>
            <w:gridSpan w:val="4"/>
            <w:vAlign w:val="center"/>
          </w:tcPr>
          <w:p w14:paraId="7051CCD9">
            <w:pPr>
              <w:adjustRightInd w:val="0"/>
              <w:snapToGrid w:val="0"/>
              <w:jc w:val="center"/>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800</w:t>
            </w:r>
          </w:p>
        </w:tc>
        <w:tc>
          <w:tcPr>
            <w:tcW w:w="1418" w:type="dxa"/>
            <w:gridSpan w:val="3"/>
            <w:vAlign w:val="center"/>
          </w:tcPr>
          <w:p w14:paraId="170DFFDC">
            <w:pPr>
              <w:adjustRightInd w:val="0"/>
              <w:snapToGrid w:val="0"/>
              <w:jc w:val="center"/>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1600</w:t>
            </w:r>
          </w:p>
        </w:tc>
        <w:tc>
          <w:tcPr>
            <w:tcW w:w="1672" w:type="dxa"/>
            <w:vAlign w:val="center"/>
          </w:tcPr>
          <w:p w14:paraId="0BCFD16D">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37B1FA4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67FBB4BE">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3D33F0CE">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3</w:t>
            </w:r>
          </w:p>
        </w:tc>
        <w:tc>
          <w:tcPr>
            <w:tcW w:w="2177" w:type="dxa"/>
            <w:gridSpan w:val="2"/>
            <w:vAlign w:val="center"/>
          </w:tcPr>
          <w:p w14:paraId="24357981">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姜庄</w:t>
            </w:r>
          </w:p>
        </w:tc>
        <w:tc>
          <w:tcPr>
            <w:tcW w:w="1418" w:type="dxa"/>
            <w:vAlign w:val="center"/>
          </w:tcPr>
          <w:p w14:paraId="188F793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E</w:t>
            </w:r>
          </w:p>
        </w:tc>
        <w:tc>
          <w:tcPr>
            <w:tcW w:w="1133" w:type="dxa"/>
            <w:gridSpan w:val="4"/>
            <w:vAlign w:val="center"/>
          </w:tcPr>
          <w:p w14:paraId="1304A464">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400</w:t>
            </w:r>
          </w:p>
        </w:tc>
        <w:tc>
          <w:tcPr>
            <w:tcW w:w="1418" w:type="dxa"/>
            <w:gridSpan w:val="3"/>
            <w:vAlign w:val="center"/>
          </w:tcPr>
          <w:p w14:paraId="157EB915">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2440</w:t>
            </w:r>
          </w:p>
        </w:tc>
        <w:tc>
          <w:tcPr>
            <w:tcW w:w="1672" w:type="dxa"/>
            <w:vAlign w:val="center"/>
          </w:tcPr>
          <w:p w14:paraId="3B2FF924">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27A16BC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0EBE7B5A">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4C98D7B9">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4</w:t>
            </w:r>
          </w:p>
        </w:tc>
        <w:tc>
          <w:tcPr>
            <w:tcW w:w="2177" w:type="dxa"/>
            <w:gridSpan w:val="2"/>
            <w:vAlign w:val="center"/>
          </w:tcPr>
          <w:p w14:paraId="388AE5E5">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冯庄</w:t>
            </w:r>
          </w:p>
        </w:tc>
        <w:tc>
          <w:tcPr>
            <w:tcW w:w="1418" w:type="dxa"/>
            <w:vAlign w:val="center"/>
          </w:tcPr>
          <w:p w14:paraId="6D0C53F6">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E</w:t>
            </w:r>
            <w:r>
              <w:rPr>
                <w:rFonts w:hint="eastAsia" w:ascii="Times New Roman" w:hAnsi="Times New Roman" w:eastAsia="宋体" w:cs="Times New Roman"/>
                <w:color w:val="000000" w:themeColor="text1"/>
                <w:sz w:val="18"/>
                <w:szCs w:val="18"/>
                <w14:textFill>
                  <w14:solidFill>
                    <w14:schemeClr w14:val="tx1"/>
                  </w14:solidFill>
                </w14:textFill>
              </w:rPr>
              <w:t>SE</w:t>
            </w:r>
          </w:p>
        </w:tc>
        <w:tc>
          <w:tcPr>
            <w:tcW w:w="1133" w:type="dxa"/>
            <w:gridSpan w:val="4"/>
            <w:vAlign w:val="center"/>
          </w:tcPr>
          <w:p w14:paraId="18802FA9">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120</w:t>
            </w:r>
          </w:p>
        </w:tc>
        <w:tc>
          <w:tcPr>
            <w:tcW w:w="1418" w:type="dxa"/>
            <w:gridSpan w:val="3"/>
            <w:vAlign w:val="center"/>
          </w:tcPr>
          <w:p w14:paraId="66C2A72A">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2250</w:t>
            </w:r>
          </w:p>
        </w:tc>
        <w:tc>
          <w:tcPr>
            <w:tcW w:w="1672" w:type="dxa"/>
            <w:vAlign w:val="center"/>
          </w:tcPr>
          <w:p w14:paraId="65893641">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25AB19A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6922017D">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0F43BC4D">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5</w:t>
            </w:r>
          </w:p>
        </w:tc>
        <w:tc>
          <w:tcPr>
            <w:tcW w:w="2177" w:type="dxa"/>
            <w:gridSpan w:val="2"/>
            <w:vAlign w:val="center"/>
          </w:tcPr>
          <w:p w14:paraId="63A4F686">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张庄</w:t>
            </w:r>
          </w:p>
        </w:tc>
        <w:tc>
          <w:tcPr>
            <w:tcW w:w="1418" w:type="dxa"/>
            <w:vAlign w:val="center"/>
          </w:tcPr>
          <w:p w14:paraId="26DB340F">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E</w:t>
            </w:r>
          </w:p>
        </w:tc>
        <w:tc>
          <w:tcPr>
            <w:tcW w:w="1133" w:type="dxa"/>
            <w:gridSpan w:val="4"/>
            <w:vAlign w:val="center"/>
          </w:tcPr>
          <w:p w14:paraId="02993B3B">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60</w:t>
            </w:r>
          </w:p>
        </w:tc>
        <w:tc>
          <w:tcPr>
            <w:tcW w:w="1418" w:type="dxa"/>
            <w:gridSpan w:val="3"/>
            <w:vAlign w:val="center"/>
          </w:tcPr>
          <w:p w14:paraId="6867674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3500</w:t>
            </w:r>
          </w:p>
        </w:tc>
        <w:tc>
          <w:tcPr>
            <w:tcW w:w="1672" w:type="dxa"/>
            <w:vAlign w:val="center"/>
          </w:tcPr>
          <w:p w14:paraId="2F596B3C">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4906577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60CB939C">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4C9A5869">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6</w:t>
            </w:r>
          </w:p>
        </w:tc>
        <w:tc>
          <w:tcPr>
            <w:tcW w:w="2177" w:type="dxa"/>
            <w:gridSpan w:val="2"/>
            <w:vAlign w:val="center"/>
          </w:tcPr>
          <w:p w14:paraId="3F9A0780">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张圩</w:t>
            </w:r>
          </w:p>
        </w:tc>
        <w:tc>
          <w:tcPr>
            <w:tcW w:w="1418" w:type="dxa"/>
            <w:vAlign w:val="center"/>
          </w:tcPr>
          <w:p w14:paraId="412A15B0">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SE</w:t>
            </w:r>
          </w:p>
        </w:tc>
        <w:tc>
          <w:tcPr>
            <w:tcW w:w="1133" w:type="dxa"/>
            <w:gridSpan w:val="4"/>
            <w:vAlign w:val="center"/>
          </w:tcPr>
          <w:p w14:paraId="4CC20A54">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80</w:t>
            </w:r>
          </w:p>
        </w:tc>
        <w:tc>
          <w:tcPr>
            <w:tcW w:w="1418" w:type="dxa"/>
            <w:gridSpan w:val="3"/>
            <w:vAlign w:val="center"/>
          </w:tcPr>
          <w:p w14:paraId="1AFCA77F">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2020</w:t>
            </w:r>
          </w:p>
        </w:tc>
        <w:tc>
          <w:tcPr>
            <w:tcW w:w="1672" w:type="dxa"/>
            <w:vAlign w:val="center"/>
          </w:tcPr>
          <w:p w14:paraId="0980F3F2">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67D58EA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5952E0CC">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3CC851BC">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7</w:t>
            </w:r>
          </w:p>
        </w:tc>
        <w:tc>
          <w:tcPr>
            <w:tcW w:w="2177" w:type="dxa"/>
            <w:gridSpan w:val="2"/>
            <w:vAlign w:val="center"/>
          </w:tcPr>
          <w:p w14:paraId="3071CD96">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青龙庵</w:t>
            </w:r>
          </w:p>
        </w:tc>
        <w:tc>
          <w:tcPr>
            <w:tcW w:w="1418" w:type="dxa"/>
            <w:vAlign w:val="center"/>
          </w:tcPr>
          <w:p w14:paraId="1959232F">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E</w:t>
            </w:r>
            <w:r>
              <w:rPr>
                <w:rFonts w:ascii="Times New Roman" w:hAnsi="Times New Roman" w:eastAsia="宋体" w:cs="Times New Roman"/>
                <w:color w:val="000000" w:themeColor="text1"/>
                <w:sz w:val="18"/>
                <w:szCs w:val="18"/>
                <w14:textFill>
                  <w14:solidFill>
                    <w14:schemeClr w14:val="tx1"/>
                  </w14:solidFill>
                </w14:textFill>
              </w:rPr>
              <w:t>SE</w:t>
            </w:r>
          </w:p>
        </w:tc>
        <w:tc>
          <w:tcPr>
            <w:tcW w:w="1133" w:type="dxa"/>
            <w:gridSpan w:val="4"/>
            <w:vAlign w:val="center"/>
          </w:tcPr>
          <w:p w14:paraId="0D018538">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150</w:t>
            </w:r>
          </w:p>
        </w:tc>
        <w:tc>
          <w:tcPr>
            <w:tcW w:w="1418" w:type="dxa"/>
            <w:gridSpan w:val="3"/>
            <w:vAlign w:val="center"/>
          </w:tcPr>
          <w:p w14:paraId="1E5F0D72">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3380</w:t>
            </w:r>
          </w:p>
        </w:tc>
        <w:tc>
          <w:tcPr>
            <w:tcW w:w="1672" w:type="dxa"/>
            <w:vAlign w:val="center"/>
          </w:tcPr>
          <w:p w14:paraId="283AE086">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511AE7D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4DC14717">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20E993BD">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8</w:t>
            </w:r>
          </w:p>
        </w:tc>
        <w:tc>
          <w:tcPr>
            <w:tcW w:w="2177" w:type="dxa"/>
            <w:gridSpan w:val="2"/>
            <w:vAlign w:val="center"/>
          </w:tcPr>
          <w:p w14:paraId="23B27E4E">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桂码社区</w:t>
            </w:r>
          </w:p>
        </w:tc>
        <w:tc>
          <w:tcPr>
            <w:tcW w:w="1418" w:type="dxa"/>
            <w:vAlign w:val="center"/>
          </w:tcPr>
          <w:p w14:paraId="5B92046F">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E</w:t>
            </w:r>
            <w:r>
              <w:rPr>
                <w:rFonts w:ascii="Times New Roman" w:hAnsi="Times New Roman" w:eastAsia="宋体" w:cs="Times New Roman"/>
                <w:color w:val="000000" w:themeColor="text1"/>
                <w:sz w:val="18"/>
                <w:szCs w:val="18"/>
                <w14:textFill>
                  <w14:solidFill>
                    <w14:schemeClr w14:val="tx1"/>
                  </w14:solidFill>
                </w14:textFill>
              </w:rPr>
              <w:t>SE</w:t>
            </w:r>
          </w:p>
        </w:tc>
        <w:tc>
          <w:tcPr>
            <w:tcW w:w="1133" w:type="dxa"/>
            <w:gridSpan w:val="4"/>
            <w:vAlign w:val="center"/>
          </w:tcPr>
          <w:p w14:paraId="3E284B34">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800</w:t>
            </w:r>
          </w:p>
        </w:tc>
        <w:tc>
          <w:tcPr>
            <w:tcW w:w="1418" w:type="dxa"/>
            <w:gridSpan w:val="3"/>
            <w:vAlign w:val="center"/>
          </w:tcPr>
          <w:p w14:paraId="676AE259">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4540</w:t>
            </w:r>
          </w:p>
        </w:tc>
        <w:tc>
          <w:tcPr>
            <w:tcW w:w="1672" w:type="dxa"/>
            <w:vAlign w:val="center"/>
          </w:tcPr>
          <w:p w14:paraId="1E6B2E5F">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7E5C223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66223FB1">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4093D7C9">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9</w:t>
            </w:r>
          </w:p>
        </w:tc>
        <w:tc>
          <w:tcPr>
            <w:tcW w:w="2177" w:type="dxa"/>
            <w:gridSpan w:val="2"/>
            <w:vAlign w:val="center"/>
          </w:tcPr>
          <w:p w14:paraId="5EAAB8F9">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张高花园</w:t>
            </w:r>
          </w:p>
        </w:tc>
        <w:tc>
          <w:tcPr>
            <w:tcW w:w="1418" w:type="dxa"/>
            <w:vAlign w:val="center"/>
          </w:tcPr>
          <w:p w14:paraId="11AB36B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SE</w:t>
            </w:r>
          </w:p>
        </w:tc>
        <w:tc>
          <w:tcPr>
            <w:tcW w:w="1133" w:type="dxa"/>
            <w:gridSpan w:val="4"/>
            <w:vAlign w:val="center"/>
          </w:tcPr>
          <w:p w14:paraId="037F32CF">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500</w:t>
            </w:r>
          </w:p>
        </w:tc>
        <w:tc>
          <w:tcPr>
            <w:tcW w:w="1418" w:type="dxa"/>
            <w:gridSpan w:val="3"/>
            <w:vAlign w:val="center"/>
          </w:tcPr>
          <w:p w14:paraId="01F011E6">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3620</w:t>
            </w:r>
          </w:p>
        </w:tc>
        <w:tc>
          <w:tcPr>
            <w:tcW w:w="1672" w:type="dxa"/>
            <w:vAlign w:val="center"/>
          </w:tcPr>
          <w:p w14:paraId="3A94F2A5">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6B8E76A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41DE8001">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398CA662">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10</w:t>
            </w:r>
          </w:p>
        </w:tc>
        <w:tc>
          <w:tcPr>
            <w:tcW w:w="2177" w:type="dxa"/>
            <w:gridSpan w:val="2"/>
            <w:vAlign w:val="center"/>
          </w:tcPr>
          <w:p w14:paraId="39B01414">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南马厂中学</w:t>
            </w:r>
          </w:p>
        </w:tc>
        <w:tc>
          <w:tcPr>
            <w:tcW w:w="1418" w:type="dxa"/>
            <w:vAlign w:val="center"/>
          </w:tcPr>
          <w:p w14:paraId="300B2664">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S</w:t>
            </w:r>
            <w:r>
              <w:rPr>
                <w:rFonts w:hint="eastAsia" w:ascii="Times New Roman" w:hAnsi="Times New Roman" w:eastAsia="宋体" w:cs="Times New Roman"/>
                <w:color w:val="000000" w:themeColor="text1"/>
                <w:sz w:val="18"/>
                <w:szCs w:val="18"/>
                <w14:textFill>
                  <w14:solidFill>
                    <w14:schemeClr w14:val="tx1"/>
                  </w14:solidFill>
                </w14:textFill>
              </w:rPr>
              <w:t>E</w:t>
            </w:r>
          </w:p>
        </w:tc>
        <w:tc>
          <w:tcPr>
            <w:tcW w:w="1133" w:type="dxa"/>
            <w:gridSpan w:val="4"/>
            <w:vAlign w:val="center"/>
          </w:tcPr>
          <w:p w14:paraId="1FA6D722">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师生</w:t>
            </w:r>
            <w:r>
              <w:rPr>
                <w:rFonts w:hint="eastAsia" w:ascii="Times New Roman" w:hAnsi="Times New Roman" w:eastAsia="宋体" w:cs="Times New Roman"/>
                <w:color w:val="000000" w:themeColor="text1"/>
                <w:sz w:val="18"/>
                <w:szCs w:val="18"/>
                <w14:textFill>
                  <w14:solidFill>
                    <w14:schemeClr w14:val="tx1"/>
                  </w14:solidFill>
                </w14:textFill>
              </w:rPr>
              <w:t>3000</w:t>
            </w:r>
          </w:p>
        </w:tc>
        <w:tc>
          <w:tcPr>
            <w:tcW w:w="1418" w:type="dxa"/>
            <w:gridSpan w:val="3"/>
            <w:vAlign w:val="center"/>
          </w:tcPr>
          <w:p w14:paraId="396AF84B">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4580</w:t>
            </w:r>
          </w:p>
        </w:tc>
        <w:tc>
          <w:tcPr>
            <w:tcW w:w="1672" w:type="dxa"/>
            <w:vAlign w:val="center"/>
          </w:tcPr>
          <w:p w14:paraId="4E01614E">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学校</w:t>
            </w:r>
          </w:p>
        </w:tc>
      </w:tr>
      <w:tr w14:paraId="365C67A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13CE177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6D8FF2E2">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11</w:t>
            </w:r>
          </w:p>
        </w:tc>
        <w:tc>
          <w:tcPr>
            <w:tcW w:w="2177" w:type="dxa"/>
            <w:gridSpan w:val="2"/>
            <w:vAlign w:val="center"/>
          </w:tcPr>
          <w:p w14:paraId="74FCA9EE">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南马厂花园</w:t>
            </w:r>
          </w:p>
        </w:tc>
        <w:tc>
          <w:tcPr>
            <w:tcW w:w="1418" w:type="dxa"/>
            <w:vAlign w:val="center"/>
          </w:tcPr>
          <w:p w14:paraId="75AA876F">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S</w:t>
            </w:r>
            <w:r>
              <w:rPr>
                <w:rFonts w:hint="eastAsia" w:ascii="Times New Roman" w:hAnsi="Times New Roman" w:eastAsia="宋体" w:cs="Times New Roman"/>
                <w:color w:val="000000" w:themeColor="text1"/>
                <w:sz w:val="18"/>
                <w:szCs w:val="18"/>
                <w14:textFill>
                  <w14:solidFill>
                    <w14:schemeClr w14:val="tx1"/>
                  </w14:solidFill>
                </w14:textFill>
              </w:rPr>
              <w:t>E</w:t>
            </w:r>
          </w:p>
        </w:tc>
        <w:tc>
          <w:tcPr>
            <w:tcW w:w="1133" w:type="dxa"/>
            <w:gridSpan w:val="4"/>
            <w:vAlign w:val="center"/>
          </w:tcPr>
          <w:p w14:paraId="172A41FD">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600</w:t>
            </w:r>
          </w:p>
        </w:tc>
        <w:tc>
          <w:tcPr>
            <w:tcW w:w="1418" w:type="dxa"/>
            <w:gridSpan w:val="3"/>
            <w:vAlign w:val="center"/>
          </w:tcPr>
          <w:p w14:paraId="7DF36BCC">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4780</w:t>
            </w:r>
          </w:p>
        </w:tc>
        <w:tc>
          <w:tcPr>
            <w:tcW w:w="1672" w:type="dxa"/>
            <w:vAlign w:val="center"/>
          </w:tcPr>
          <w:p w14:paraId="648D3507">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609FA50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23B11C72">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0BEA8FFE">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12</w:t>
            </w:r>
          </w:p>
        </w:tc>
        <w:tc>
          <w:tcPr>
            <w:tcW w:w="2177" w:type="dxa"/>
            <w:gridSpan w:val="2"/>
            <w:vAlign w:val="center"/>
          </w:tcPr>
          <w:p w14:paraId="123A585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淮涟小区</w:t>
            </w:r>
          </w:p>
        </w:tc>
        <w:tc>
          <w:tcPr>
            <w:tcW w:w="1418" w:type="dxa"/>
            <w:vAlign w:val="center"/>
          </w:tcPr>
          <w:p w14:paraId="23615ED9">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SSE</w:t>
            </w:r>
          </w:p>
        </w:tc>
        <w:tc>
          <w:tcPr>
            <w:tcW w:w="1133" w:type="dxa"/>
            <w:gridSpan w:val="4"/>
            <w:vAlign w:val="center"/>
          </w:tcPr>
          <w:p w14:paraId="527C3B9A">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900</w:t>
            </w:r>
          </w:p>
        </w:tc>
        <w:tc>
          <w:tcPr>
            <w:tcW w:w="1418" w:type="dxa"/>
            <w:gridSpan w:val="3"/>
            <w:vAlign w:val="center"/>
          </w:tcPr>
          <w:p w14:paraId="2571EA84">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2330</w:t>
            </w:r>
          </w:p>
        </w:tc>
        <w:tc>
          <w:tcPr>
            <w:tcW w:w="1672" w:type="dxa"/>
            <w:vAlign w:val="center"/>
          </w:tcPr>
          <w:p w14:paraId="3AA13EF6">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373DD9C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15D8056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74BE444F">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13</w:t>
            </w:r>
          </w:p>
        </w:tc>
        <w:tc>
          <w:tcPr>
            <w:tcW w:w="2177" w:type="dxa"/>
            <w:gridSpan w:val="2"/>
            <w:vAlign w:val="center"/>
          </w:tcPr>
          <w:p w14:paraId="41468BB0">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夏圩</w:t>
            </w:r>
          </w:p>
        </w:tc>
        <w:tc>
          <w:tcPr>
            <w:tcW w:w="1418" w:type="dxa"/>
            <w:vAlign w:val="center"/>
          </w:tcPr>
          <w:p w14:paraId="5A02BA50">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S</w:t>
            </w:r>
          </w:p>
        </w:tc>
        <w:tc>
          <w:tcPr>
            <w:tcW w:w="1133" w:type="dxa"/>
            <w:gridSpan w:val="4"/>
            <w:vAlign w:val="center"/>
          </w:tcPr>
          <w:p w14:paraId="35AD1F7F">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200</w:t>
            </w:r>
          </w:p>
        </w:tc>
        <w:tc>
          <w:tcPr>
            <w:tcW w:w="1418" w:type="dxa"/>
            <w:gridSpan w:val="3"/>
            <w:vAlign w:val="center"/>
          </w:tcPr>
          <w:p w14:paraId="6778DB7C">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2300</w:t>
            </w:r>
          </w:p>
        </w:tc>
        <w:tc>
          <w:tcPr>
            <w:tcW w:w="1672" w:type="dxa"/>
            <w:vAlign w:val="center"/>
          </w:tcPr>
          <w:p w14:paraId="7FD7E65B">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3DA8047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6A4527B0">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6B5C10CB">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14</w:t>
            </w:r>
          </w:p>
        </w:tc>
        <w:tc>
          <w:tcPr>
            <w:tcW w:w="2177" w:type="dxa"/>
            <w:gridSpan w:val="2"/>
            <w:vAlign w:val="center"/>
          </w:tcPr>
          <w:p w14:paraId="1737122E">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淮涟三组</w:t>
            </w:r>
          </w:p>
        </w:tc>
        <w:tc>
          <w:tcPr>
            <w:tcW w:w="1418" w:type="dxa"/>
            <w:vAlign w:val="center"/>
          </w:tcPr>
          <w:p w14:paraId="10658147">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SSW</w:t>
            </w:r>
          </w:p>
        </w:tc>
        <w:tc>
          <w:tcPr>
            <w:tcW w:w="1133" w:type="dxa"/>
            <w:gridSpan w:val="4"/>
            <w:vAlign w:val="center"/>
          </w:tcPr>
          <w:p w14:paraId="71DCABDB">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180</w:t>
            </w:r>
          </w:p>
        </w:tc>
        <w:tc>
          <w:tcPr>
            <w:tcW w:w="1418" w:type="dxa"/>
            <w:gridSpan w:val="3"/>
            <w:vAlign w:val="center"/>
          </w:tcPr>
          <w:p w14:paraId="04523651">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2320</w:t>
            </w:r>
          </w:p>
        </w:tc>
        <w:tc>
          <w:tcPr>
            <w:tcW w:w="1672" w:type="dxa"/>
            <w:vAlign w:val="center"/>
          </w:tcPr>
          <w:p w14:paraId="2331933E">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3EF2820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33C8DBCC">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776EB2F4">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15</w:t>
            </w:r>
          </w:p>
        </w:tc>
        <w:tc>
          <w:tcPr>
            <w:tcW w:w="2177" w:type="dxa"/>
            <w:gridSpan w:val="2"/>
            <w:vAlign w:val="center"/>
          </w:tcPr>
          <w:p w14:paraId="4E60B72C">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淮涟村</w:t>
            </w:r>
          </w:p>
        </w:tc>
        <w:tc>
          <w:tcPr>
            <w:tcW w:w="1418" w:type="dxa"/>
            <w:vAlign w:val="center"/>
          </w:tcPr>
          <w:p w14:paraId="78F7A790">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SSW</w:t>
            </w:r>
          </w:p>
        </w:tc>
        <w:tc>
          <w:tcPr>
            <w:tcW w:w="1133" w:type="dxa"/>
            <w:gridSpan w:val="4"/>
            <w:vAlign w:val="center"/>
          </w:tcPr>
          <w:p w14:paraId="1AD944A9">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700</w:t>
            </w:r>
          </w:p>
        </w:tc>
        <w:tc>
          <w:tcPr>
            <w:tcW w:w="1418" w:type="dxa"/>
            <w:gridSpan w:val="3"/>
            <w:vAlign w:val="center"/>
          </w:tcPr>
          <w:p w14:paraId="0DB69244">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2580</w:t>
            </w:r>
          </w:p>
        </w:tc>
        <w:tc>
          <w:tcPr>
            <w:tcW w:w="1672" w:type="dxa"/>
            <w:vAlign w:val="center"/>
          </w:tcPr>
          <w:p w14:paraId="7856D132">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184F186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4DDD43EE">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56871236">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16</w:t>
            </w:r>
          </w:p>
        </w:tc>
        <w:tc>
          <w:tcPr>
            <w:tcW w:w="2177" w:type="dxa"/>
            <w:gridSpan w:val="2"/>
            <w:vAlign w:val="center"/>
          </w:tcPr>
          <w:p w14:paraId="31C8E308">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佳兴北苑</w:t>
            </w:r>
          </w:p>
        </w:tc>
        <w:tc>
          <w:tcPr>
            <w:tcW w:w="1418" w:type="dxa"/>
            <w:vAlign w:val="center"/>
          </w:tcPr>
          <w:p w14:paraId="2463FBEC">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SSW</w:t>
            </w:r>
          </w:p>
        </w:tc>
        <w:tc>
          <w:tcPr>
            <w:tcW w:w="1133" w:type="dxa"/>
            <w:gridSpan w:val="4"/>
            <w:vAlign w:val="center"/>
          </w:tcPr>
          <w:p w14:paraId="6B36F509">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2000</w:t>
            </w:r>
          </w:p>
        </w:tc>
        <w:tc>
          <w:tcPr>
            <w:tcW w:w="1418" w:type="dxa"/>
            <w:gridSpan w:val="3"/>
            <w:vAlign w:val="center"/>
          </w:tcPr>
          <w:p w14:paraId="6CF0D0DD">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3870</w:t>
            </w:r>
          </w:p>
        </w:tc>
        <w:tc>
          <w:tcPr>
            <w:tcW w:w="1672" w:type="dxa"/>
            <w:vAlign w:val="center"/>
          </w:tcPr>
          <w:p w14:paraId="23D8CDA8">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6788DFD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50396041">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2E3C431A">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17</w:t>
            </w:r>
          </w:p>
        </w:tc>
        <w:tc>
          <w:tcPr>
            <w:tcW w:w="2177" w:type="dxa"/>
            <w:gridSpan w:val="2"/>
            <w:vAlign w:val="center"/>
          </w:tcPr>
          <w:p w14:paraId="58BF55B1">
            <w:pPr>
              <w:adjustRightInd w:val="0"/>
              <w:snapToGrid w:val="0"/>
              <w:jc w:val="center"/>
              <w:rPr>
                <w:rFonts w:hint="eastAsia"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清江中学珠海路校区</w:t>
            </w:r>
          </w:p>
        </w:tc>
        <w:tc>
          <w:tcPr>
            <w:tcW w:w="1418" w:type="dxa"/>
            <w:vAlign w:val="center"/>
          </w:tcPr>
          <w:p w14:paraId="27AE470F">
            <w:pPr>
              <w:adjustRightInd w:val="0"/>
              <w:snapToGrid w:val="0"/>
              <w:jc w:val="center"/>
              <w:rPr>
                <w:rFonts w:hint="eastAsia"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SSW</w:t>
            </w:r>
          </w:p>
        </w:tc>
        <w:tc>
          <w:tcPr>
            <w:tcW w:w="1133" w:type="dxa"/>
            <w:gridSpan w:val="4"/>
            <w:vAlign w:val="center"/>
          </w:tcPr>
          <w:p w14:paraId="15A77C28">
            <w:pPr>
              <w:adjustRightInd w:val="0"/>
              <w:snapToGrid w:val="0"/>
              <w:jc w:val="center"/>
              <w:rPr>
                <w:rFonts w:hint="eastAsia"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师生</w:t>
            </w:r>
            <w:r>
              <w:rPr>
                <w:rFonts w:hint="eastAsia" w:ascii="Times New Roman" w:hAnsi="Times New Roman" w:eastAsia="宋体" w:cs="Times New Roman"/>
                <w:color w:val="000000" w:themeColor="text1"/>
                <w:sz w:val="18"/>
                <w:szCs w:val="18"/>
                <w14:textFill>
                  <w14:solidFill>
                    <w14:schemeClr w14:val="tx1"/>
                  </w14:solidFill>
                </w14:textFill>
              </w:rPr>
              <w:t>1</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2</w:t>
            </w:r>
            <w:r>
              <w:rPr>
                <w:rFonts w:hint="eastAsia" w:ascii="Times New Roman" w:hAnsi="Times New Roman" w:eastAsia="宋体" w:cs="Times New Roman"/>
                <w:color w:val="000000" w:themeColor="text1"/>
                <w:sz w:val="18"/>
                <w:szCs w:val="18"/>
                <w14:textFill>
                  <w14:solidFill>
                    <w14:schemeClr w14:val="tx1"/>
                  </w14:solidFill>
                </w14:textFill>
              </w:rPr>
              <w:t>00</w:t>
            </w:r>
          </w:p>
        </w:tc>
        <w:tc>
          <w:tcPr>
            <w:tcW w:w="1418" w:type="dxa"/>
            <w:gridSpan w:val="3"/>
            <w:vAlign w:val="center"/>
          </w:tcPr>
          <w:p w14:paraId="440790B7">
            <w:pPr>
              <w:adjustRightInd w:val="0"/>
              <w:snapToGrid w:val="0"/>
              <w:jc w:val="center"/>
              <w:rPr>
                <w:rFonts w:hint="eastAsia"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4800</w:t>
            </w:r>
          </w:p>
        </w:tc>
        <w:tc>
          <w:tcPr>
            <w:tcW w:w="1672" w:type="dxa"/>
            <w:vAlign w:val="center"/>
          </w:tcPr>
          <w:p w14:paraId="7997B67C">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t>学校</w:t>
            </w:r>
          </w:p>
        </w:tc>
      </w:tr>
      <w:tr w14:paraId="10E5A46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7D603495">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3A5C6003">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18</w:t>
            </w:r>
          </w:p>
        </w:tc>
        <w:tc>
          <w:tcPr>
            <w:tcW w:w="2177" w:type="dxa"/>
            <w:gridSpan w:val="2"/>
            <w:vAlign w:val="center"/>
          </w:tcPr>
          <w:p w14:paraId="1C7A3A57">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叶语书院</w:t>
            </w:r>
          </w:p>
        </w:tc>
        <w:tc>
          <w:tcPr>
            <w:tcW w:w="1418" w:type="dxa"/>
            <w:vAlign w:val="center"/>
          </w:tcPr>
          <w:p w14:paraId="7F7A7A4B">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SSW</w:t>
            </w:r>
          </w:p>
        </w:tc>
        <w:tc>
          <w:tcPr>
            <w:tcW w:w="1133" w:type="dxa"/>
            <w:gridSpan w:val="4"/>
            <w:vAlign w:val="center"/>
          </w:tcPr>
          <w:p w14:paraId="1127B74B">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1500</w:t>
            </w:r>
          </w:p>
        </w:tc>
        <w:tc>
          <w:tcPr>
            <w:tcW w:w="1418" w:type="dxa"/>
            <w:gridSpan w:val="3"/>
            <w:vAlign w:val="center"/>
          </w:tcPr>
          <w:p w14:paraId="6AABAA8A">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4800</w:t>
            </w:r>
          </w:p>
        </w:tc>
        <w:tc>
          <w:tcPr>
            <w:tcW w:w="1672" w:type="dxa"/>
            <w:vAlign w:val="center"/>
          </w:tcPr>
          <w:p w14:paraId="23836F95">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78A1C26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3AB5E318">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28F28168">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19</w:t>
            </w:r>
          </w:p>
        </w:tc>
        <w:tc>
          <w:tcPr>
            <w:tcW w:w="2177" w:type="dxa"/>
            <w:gridSpan w:val="2"/>
            <w:vAlign w:val="center"/>
          </w:tcPr>
          <w:p w14:paraId="55E2ACD7">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叶语香澜</w:t>
            </w:r>
          </w:p>
        </w:tc>
        <w:tc>
          <w:tcPr>
            <w:tcW w:w="1418" w:type="dxa"/>
            <w:vAlign w:val="center"/>
          </w:tcPr>
          <w:p w14:paraId="28029FCB">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SSW</w:t>
            </w:r>
          </w:p>
        </w:tc>
        <w:tc>
          <w:tcPr>
            <w:tcW w:w="1133" w:type="dxa"/>
            <w:gridSpan w:val="4"/>
            <w:vAlign w:val="center"/>
          </w:tcPr>
          <w:p w14:paraId="6DF688FD">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1000</w:t>
            </w:r>
          </w:p>
        </w:tc>
        <w:tc>
          <w:tcPr>
            <w:tcW w:w="1418" w:type="dxa"/>
            <w:gridSpan w:val="3"/>
            <w:vAlign w:val="center"/>
          </w:tcPr>
          <w:p w14:paraId="0A86DDC0">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4760</w:t>
            </w:r>
          </w:p>
        </w:tc>
        <w:tc>
          <w:tcPr>
            <w:tcW w:w="1672" w:type="dxa"/>
            <w:vAlign w:val="center"/>
          </w:tcPr>
          <w:p w14:paraId="47958062">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57F3C5D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281A7FF4">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77D1798F">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20</w:t>
            </w:r>
          </w:p>
        </w:tc>
        <w:tc>
          <w:tcPr>
            <w:tcW w:w="2177" w:type="dxa"/>
            <w:gridSpan w:val="2"/>
            <w:vAlign w:val="center"/>
          </w:tcPr>
          <w:p w14:paraId="660292D0">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清隆家园</w:t>
            </w:r>
          </w:p>
        </w:tc>
        <w:tc>
          <w:tcPr>
            <w:tcW w:w="1418" w:type="dxa"/>
            <w:vAlign w:val="center"/>
          </w:tcPr>
          <w:p w14:paraId="497911AC">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SSW</w:t>
            </w:r>
          </w:p>
        </w:tc>
        <w:tc>
          <w:tcPr>
            <w:tcW w:w="1133" w:type="dxa"/>
            <w:gridSpan w:val="4"/>
            <w:vAlign w:val="center"/>
          </w:tcPr>
          <w:p w14:paraId="02185825">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3000</w:t>
            </w:r>
          </w:p>
        </w:tc>
        <w:tc>
          <w:tcPr>
            <w:tcW w:w="1418" w:type="dxa"/>
            <w:gridSpan w:val="3"/>
            <w:vAlign w:val="center"/>
          </w:tcPr>
          <w:p w14:paraId="4FD1DCB8">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4390</w:t>
            </w:r>
          </w:p>
        </w:tc>
        <w:tc>
          <w:tcPr>
            <w:tcW w:w="1672" w:type="dxa"/>
            <w:vAlign w:val="center"/>
          </w:tcPr>
          <w:p w14:paraId="561F324A">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65656C1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013FB402">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08A1120F">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21</w:t>
            </w:r>
          </w:p>
        </w:tc>
        <w:tc>
          <w:tcPr>
            <w:tcW w:w="2177" w:type="dxa"/>
            <w:gridSpan w:val="2"/>
            <w:vAlign w:val="center"/>
          </w:tcPr>
          <w:p w14:paraId="11FFD77A">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城开御园</w:t>
            </w:r>
          </w:p>
        </w:tc>
        <w:tc>
          <w:tcPr>
            <w:tcW w:w="1418" w:type="dxa"/>
            <w:vAlign w:val="center"/>
          </w:tcPr>
          <w:p w14:paraId="4DAD7F27">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S</w:t>
            </w:r>
            <w:r>
              <w:rPr>
                <w:rFonts w:hint="eastAsia" w:ascii="Times New Roman" w:hAnsi="Times New Roman" w:eastAsia="宋体" w:cs="Times New Roman"/>
                <w:color w:val="000000" w:themeColor="text1"/>
                <w:sz w:val="18"/>
                <w:szCs w:val="18"/>
                <w14:textFill>
                  <w14:solidFill>
                    <w14:schemeClr w14:val="tx1"/>
                  </w14:solidFill>
                </w14:textFill>
              </w:rPr>
              <w:t>W</w:t>
            </w:r>
          </w:p>
        </w:tc>
        <w:tc>
          <w:tcPr>
            <w:tcW w:w="1133" w:type="dxa"/>
            <w:gridSpan w:val="4"/>
            <w:vAlign w:val="center"/>
          </w:tcPr>
          <w:p w14:paraId="49F8C0FF">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2500</w:t>
            </w:r>
          </w:p>
        </w:tc>
        <w:tc>
          <w:tcPr>
            <w:tcW w:w="1418" w:type="dxa"/>
            <w:gridSpan w:val="3"/>
            <w:vAlign w:val="center"/>
          </w:tcPr>
          <w:p w14:paraId="7ED81BF1">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3920</w:t>
            </w:r>
          </w:p>
        </w:tc>
        <w:tc>
          <w:tcPr>
            <w:tcW w:w="1672" w:type="dxa"/>
            <w:vAlign w:val="center"/>
          </w:tcPr>
          <w:p w14:paraId="3945EA3F">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629DEF1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3167A01A">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2C8E2AA6">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22</w:t>
            </w:r>
          </w:p>
        </w:tc>
        <w:tc>
          <w:tcPr>
            <w:tcW w:w="2177" w:type="dxa"/>
            <w:gridSpan w:val="2"/>
            <w:vAlign w:val="center"/>
          </w:tcPr>
          <w:p w14:paraId="3EA4C41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九里香颂</w:t>
            </w:r>
          </w:p>
        </w:tc>
        <w:tc>
          <w:tcPr>
            <w:tcW w:w="1418" w:type="dxa"/>
            <w:vAlign w:val="center"/>
          </w:tcPr>
          <w:p w14:paraId="735B4162">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S</w:t>
            </w:r>
            <w:r>
              <w:rPr>
                <w:rFonts w:hint="eastAsia" w:ascii="Times New Roman" w:hAnsi="Times New Roman" w:eastAsia="宋体" w:cs="Times New Roman"/>
                <w:color w:val="000000" w:themeColor="text1"/>
                <w:sz w:val="18"/>
                <w:szCs w:val="18"/>
                <w14:textFill>
                  <w14:solidFill>
                    <w14:schemeClr w14:val="tx1"/>
                  </w14:solidFill>
                </w14:textFill>
              </w:rPr>
              <w:t>W</w:t>
            </w:r>
          </w:p>
        </w:tc>
        <w:tc>
          <w:tcPr>
            <w:tcW w:w="1133" w:type="dxa"/>
            <w:gridSpan w:val="4"/>
            <w:vAlign w:val="center"/>
          </w:tcPr>
          <w:p w14:paraId="1568F7A1">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3000</w:t>
            </w:r>
          </w:p>
        </w:tc>
        <w:tc>
          <w:tcPr>
            <w:tcW w:w="1418" w:type="dxa"/>
            <w:gridSpan w:val="3"/>
            <w:vAlign w:val="center"/>
          </w:tcPr>
          <w:p w14:paraId="5F4C80E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4100</w:t>
            </w:r>
          </w:p>
        </w:tc>
        <w:tc>
          <w:tcPr>
            <w:tcW w:w="1672" w:type="dxa"/>
            <w:vAlign w:val="center"/>
          </w:tcPr>
          <w:p w14:paraId="0185A5DE">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69375F4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75FAFAF8">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79F25D60">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23</w:t>
            </w:r>
          </w:p>
        </w:tc>
        <w:tc>
          <w:tcPr>
            <w:tcW w:w="2177" w:type="dxa"/>
            <w:gridSpan w:val="2"/>
            <w:vAlign w:val="center"/>
          </w:tcPr>
          <w:p w14:paraId="3695E968">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绿地御园</w:t>
            </w:r>
          </w:p>
        </w:tc>
        <w:tc>
          <w:tcPr>
            <w:tcW w:w="1418" w:type="dxa"/>
            <w:vAlign w:val="center"/>
          </w:tcPr>
          <w:p w14:paraId="01A90681">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S</w:t>
            </w:r>
            <w:r>
              <w:rPr>
                <w:rFonts w:hint="eastAsia" w:ascii="Times New Roman" w:hAnsi="Times New Roman" w:eastAsia="宋体" w:cs="Times New Roman"/>
                <w:color w:val="000000" w:themeColor="text1"/>
                <w:sz w:val="18"/>
                <w:szCs w:val="18"/>
                <w14:textFill>
                  <w14:solidFill>
                    <w14:schemeClr w14:val="tx1"/>
                  </w14:solidFill>
                </w14:textFill>
              </w:rPr>
              <w:t>W</w:t>
            </w:r>
          </w:p>
        </w:tc>
        <w:tc>
          <w:tcPr>
            <w:tcW w:w="1133" w:type="dxa"/>
            <w:gridSpan w:val="4"/>
            <w:vAlign w:val="center"/>
          </w:tcPr>
          <w:p w14:paraId="5C11A19A">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1200</w:t>
            </w:r>
          </w:p>
        </w:tc>
        <w:tc>
          <w:tcPr>
            <w:tcW w:w="1418" w:type="dxa"/>
            <w:gridSpan w:val="3"/>
            <w:vAlign w:val="center"/>
          </w:tcPr>
          <w:p w14:paraId="503672E1">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4530</w:t>
            </w:r>
          </w:p>
        </w:tc>
        <w:tc>
          <w:tcPr>
            <w:tcW w:w="1672" w:type="dxa"/>
            <w:vAlign w:val="center"/>
          </w:tcPr>
          <w:p w14:paraId="3B87A1F7">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44E8466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4CAE8F98">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3707C598">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24</w:t>
            </w:r>
          </w:p>
        </w:tc>
        <w:tc>
          <w:tcPr>
            <w:tcW w:w="2177" w:type="dxa"/>
            <w:gridSpan w:val="2"/>
            <w:vAlign w:val="center"/>
          </w:tcPr>
          <w:p w14:paraId="01FF4EA5">
            <w:pPr>
              <w:adjustRightInd w:val="0"/>
              <w:snapToGrid w:val="0"/>
              <w:jc w:val="center"/>
              <w:rPr>
                <w:rFonts w:hint="eastAsia"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淮安市清河开明中学</w:t>
            </w:r>
          </w:p>
        </w:tc>
        <w:tc>
          <w:tcPr>
            <w:tcW w:w="1418" w:type="dxa"/>
            <w:vAlign w:val="center"/>
          </w:tcPr>
          <w:p w14:paraId="2942DCB2">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S</w:t>
            </w:r>
            <w:r>
              <w:rPr>
                <w:rFonts w:hint="eastAsia" w:ascii="Times New Roman" w:hAnsi="Times New Roman" w:eastAsia="宋体" w:cs="Times New Roman"/>
                <w:color w:val="000000" w:themeColor="text1"/>
                <w:sz w:val="18"/>
                <w:szCs w:val="18"/>
                <w14:textFill>
                  <w14:solidFill>
                    <w14:schemeClr w14:val="tx1"/>
                  </w14:solidFill>
                </w14:textFill>
              </w:rPr>
              <w:t>W</w:t>
            </w:r>
          </w:p>
        </w:tc>
        <w:tc>
          <w:tcPr>
            <w:tcW w:w="1133" w:type="dxa"/>
            <w:gridSpan w:val="4"/>
            <w:vAlign w:val="center"/>
          </w:tcPr>
          <w:p w14:paraId="06F56465">
            <w:pPr>
              <w:adjustRightInd w:val="0"/>
              <w:snapToGrid w:val="0"/>
              <w:jc w:val="center"/>
              <w:rPr>
                <w:rFonts w:hint="eastAsia"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师生</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30</w:t>
            </w:r>
            <w:r>
              <w:rPr>
                <w:rFonts w:hint="eastAsia" w:ascii="Times New Roman" w:hAnsi="Times New Roman" w:eastAsia="宋体" w:cs="Times New Roman"/>
                <w:color w:val="000000" w:themeColor="text1"/>
                <w:sz w:val="18"/>
                <w:szCs w:val="18"/>
                <w14:textFill>
                  <w14:solidFill>
                    <w14:schemeClr w14:val="tx1"/>
                  </w14:solidFill>
                </w14:textFill>
              </w:rPr>
              <w:t>00</w:t>
            </w:r>
          </w:p>
        </w:tc>
        <w:tc>
          <w:tcPr>
            <w:tcW w:w="1418" w:type="dxa"/>
            <w:gridSpan w:val="3"/>
            <w:vAlign w:val="center"/>
          </w:tcPr>
          <w:p w14:paraId="625AAA1C">
            <w:pPr>
              <w:adjustRightInd w:val="0"/>
              <w:snapToGrid w:val="0"/>
              <w:jc w:val="center"/>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4</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900</w:t>
            </w:r>
          </w:p>
        </w:tc>
        <w:tc>
          <w:tcPr>
            <w:tcW w:w="1672" w:type="dxa"/>
            <w:vAlign w:val="center"/>
          </w:tcPr>
          <w:p w14:paraId="178B38BC">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学校</w:t>
            </w:r>
          </w:p>
        </w:tc>
      </w:tr>
      <w:tr w14:paraId="55BFBB4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7816A56C">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26BBBD45">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25</w:t>
            </w:r>
          </w:p>
        </w:tc>
        <w:tc>
          <w:tcPr>
            <w:tcW w:w="2177" w:type="dxa"/>
            <w:gridSpan w:val="2"/>
            <w:vAlign w:val="center"/>
          </w:tcPr>
          <w:p w14:paraId="0104A838">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淮师附小</w:t>
            </w:r>
          </w:p>
        </w:tc>
        <w:tc>
          <w:tcPr>
            <w:tcW w:w="1418" w:type="dxa"/>
            <w:vAlign w:val="center"/>
          </w:tcPr>
          <w:p w14:paraId="3068252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S</w:t>
            </w:r>
            <w:r>
              <w:rPr>
                <w:rFonts w:hint="eastAsia" w:ascii="Times New Roman" w:hAnsi="Times New Roman" w:eastAsia="宋体" w:cs="Times New Roman"/>
                <w:color w:val="000000" w:themeColor="text1"/>
                <w:sz w:val="18"/>
                <w:szCs w:val="18"/>
                <w14:textFill>
                  <w14:solidFill>
                    <w14:schemeClr w14:val="tx1"/>
                  </w14:solidFill>
                </w14:textFill>
              </w:rPr>
              <w:t>W</w:t>
            </w:r>
          </w:p>
        </w:tc>
        <w:tc>
          <w:tcPr>
            <w:tcW w:w="1133" w:type="dxa"/>
            <w:gridSpan w:val="4"/>
            <w:vAlign w:val="center"/>
          </w:tcPr>
          <w:p w14:paraId="54E04B29">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师生</w:t>
            </w:r>
            <w:r>
              <w:rPr>
                <w:rFonts w:hint="eastAsia" w:ascii="Times New Roman" w:hAnsi="Times New Roman" w:eastAsia="宋体" w:cs="Times New Roman"/>
                <w:color w:val="000000" w:themeColor="text1"/>
                <w:sz w:val="18"/>
                <w:szCs w:val="18"/>
                <w14:textFill>
                  <w14:solidFill>
                    <w14:schemeClr w14:val="tx1"/>
                  </w14:solidFill>
                </w14:textFill>
              </w:rPr>
              <w:t>300</w:t>
            </w:r>
            <w:r>
              <w:rPr>
                <w:rFonts w:ascii="Times New Roman" w:hAnsi="Times New Roman" w:eastAsia="宋体" w:cs="Times New Roman"/>
                <w:color w:val="000000" w:themeColor="text1"/>
                <w:sz w:val="18"/>
                <w:szCs w:val="18"/>
                <w14:textFill>
                  <w14:solidFill>
                    <w14:schemeClr w14:val="tx1"/>
                  </w14:solidFill>
                </w14:textFill>
              </w:rPr>
              <w:t>0</w:t>
            </w:r>
          </w:p>
        </w:tc>
        <w:tc>
          <w:tcPr>
            <w:tcW w:w="1418" w:type="dxa"/>
            <w:gridSpan w:val="3"/>
            <w:vAlign w:val="center"/>
          </w:tcPr>
          <w:p w14:paraId="54628BB1">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4600</w:t>
            </w:r>
          </w:p>
        </w:tc>
        <w:tc>
          <w:tcPr>
            <w:tcW w:w="1672" w:type="dxa"/>
            <w:vAlign w:val="center"/>
          </w:tcPr>
          <w:p w14:paraId="5F23E3F2">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学校</w:t>
            </w:r>
          </w:p>
        </w:tc>
      </w:tr>
      <w:tr w14:paraId="16C085C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65F1E537">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4DDD765A">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26</w:t>
            </w:r>
          </w:p>
        </w:tc>
        <w:tc>
          <w:tcPr>
            <w:tcW w:w="2177" w:type="dxa"/>
            <w:gridSpan w:val="2"/>
            <w:vAlign w:val="center"/>
          </w:tcPr>
          <w:p w14:paraId="13C139CF">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翰香美地</w:t>
            </w:r>
          </w:p>
        </w:tc>
        <w:tc>
          <w:tcPr>
            <w:tcW w:w="1418" w:type="dxa"/>
            <w:vAlign w:val="center"/>
          </w:tcPr>
          <w:p w14:paraId="148609D9">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S</w:t>
            </w:r>
            <w:r>
              <w:rPr>
                <w:rFonts w:hint="eastAsia" w:ascii="Times New Roman" w:hAnsi="Times New Roman" w:eastAsia="宋体" w:cs="Times New Roman"/>
                <w:color w:val="000000" w:themeColor="text1"/>
                <w:sz w:val="18"/>
                <w:szCs w:val="18"/>
                <w14:textFill>
                  <w14:solidFill>
                    <w14:schemeClr w14:val="tx1"/>
                  </w14:solidFill>
                </w14:textFill>
              </w:rPr>
              <w:t>W</w:t>
            </w:r>
          </w:p>
        </w:tc>
        <w:tc>
          <w:tcPr>
            <w:tcW w:w="1133" w:type="dxa"/>
            <w:gridSpan w:val="4"/>
            <w:vAlign w:val="center"/>
          </w:tcPr>
          <w:p w14:paraId="5392983F">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1000</w:t>
            </w:r>
          </w:p>
        </w:tc>
        <w:tc>
          <w:tcPr>
            <w:tcW w:w="1418" w:type="dxa"/>
            <w:gridSpan w:val="3"/>
            <w:vAlign w:val="center"/>
          </w:tcPr>
          <w:p w14:paraId="68A073A2">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4750</w:t>
            </w:r>
          </w:p>
        </w:tc>
        <w:tc>
          <w:tcPr>
            <w:tcW w:w="1672" w:type="dxa"/>
            <w:vAlign w:val="center"/>
          </w:tcPr>
          <w:p w14:paraId="5BDD8AE0">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03C53B1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2E296832">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2577E977">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27</w:t>
            </w:r>
          </w:p>
        </w:tc>
        <w:tc>
          <w:tcPr>
            <w:tcW w:w="2177" w:type="dxa"/>
            <w:gridSpan w:val="2"/>
            <w:vAlign w:val="center"/>
          </w:tcPr>
          <w:p w14:paraId="72DBD4EB">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金辉城清江府</w:t>
            </w:r>
          </w:p>
        </w:tc>
        <w:tc>
          <w:tcPr>
            <w:tcW w:w="1418" w:type="dxa"/>
            <w:vAlign w:val="center"/>
          </w:tcPr>
          <w:p w14:paraId="3D823CB7">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S</w:t>
            </w:r>
            <w:r>
              <w:rPr>
                <w:rFonts w:hint="eastAsia" w:ascii="Times New Roman" w:hAnsi="Times New Roman" w:eastAsia="宋体" w:cs="Times New Roman"/>
                <w:color w:val="000000" w:themeColor="text1"/>
                <w:sz w:val="18"/>
                <w:szCs w:val="18"/>
                <w14:textFill>
                  <w14:solidFill>
                    <w14:schemeClr w14:val="tx1"/>
                  </w14:solidFill>
                </w14:textFill>
              </w:rPr>
              <w:t>W</w:t>
            </w:r>
          </w:p>
        </w:tc>
        <w:tc>
          <w:tcPr>
            <w:tcW w:w="1133" w:type="dxa"/>
            <w:gridSpan w:val="4"/>
            <w:vAlign w:val="center"/>
          </w:tcPr>
          <w:p w14:paraId="4AB86951">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800</w:t>
            </w:r>
          </w:p>
        </w:tc>
        <w:tc>
          <w:tcPr>
            <w:tcW w:w="1418" w:type="dxa"/>
            <w:gridSpan w:val="3"/>
            <w:vAlign w:val="center"/>
          </w:tcPr>
          <w:p w14:paraId="06475C7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4480</w:t>
            </w:r>
          </w:p>
        </w:tc>
        <w:tc>
          <w:tcPr>
            <w:tcW w:w="1672" w:type="dxa"/>
            <w:vAlign w:val="center"/>
          </w:tcPr>
          <w:p w14:paraId="563DB23E">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60DB0ED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22E607E7">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362321C6">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28</w:t>
            </w:r>
          </w:p>
        </w:tc>
        <w:tc>
          <w:tcPr>
            <w:tcW w:w="2177" w:type="dxa"/>
            <w:gridSpan w:val="2"/>
            <w:vAlign w:val="center"/>
          </w:tcPr>
          <w:p w14:paraId="0DFDD08A">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金辉城悦府</w:t>
            </w:r>
          </w:p>
        </w:tc>
        <w:tc>
          <w:tcPr>
            <w:tcW w:w="1418" w:type="dxa"/>
            <w:vAlign w:val="center"/>
          </w:tcPr>
          <w:p w14:paraId="52D5AEBA">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S</w:t>
            </w:r>
            <w:r>
              <w:rPr>
                <w:rFonts w:hint="eastAsia" w:ascii="Times New Roman" w:hAnsi="Times New Roman" w:eastAsia="宋体" w:cs="Times New Roman"/>
                <w:color w:val="000000" w:themeColor="text1"/>
                <w:sz w:val="18"/>
                <w:szCs w:val="18"/>
                <w14:textFill>
                  <w14:solidFill>
                    <w14:schemeClr w14:val="tx1"/>
                  </w14:solidFill>
                </w14:textFill>
              </w:rPr>
              <w:t>W</w:t>
            </w:r>
          </w:p>
        </w:tc>
        <w:tc>
          <w:tcPr>
            <w:tcW w:w="1133" w:type="dxa"/>
            <w:gridSpan w:val="4"/>
            <w:vAlign w:val="center"/>
          </w:tcPr>
          <w:p w14:paraId="304679A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700</w:t>
            </w:r>
          </w:p>
        </w:tc>
        <w:tc>
          <w:tcPr>
            <w:tcW w:w="1418" w:type="dxa"/>
            <w:gridSpan w:val="3"/>
            <w:vAlign w:val="center"/>
          </w:tcPr>
          <w:p w14:paraId="306C09E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4760</w:t>
            </w:r>
          </w:p>
        </w:tc>
        <w:tc>
          <w:tcPr>
            <w:tcW w:w="1672" w:type="dxa"/>
            <w:vAlign w:val="center"/>
          </w:tcPr>
          <w:p w14:paraId="442E3EA0">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63B12D0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59F5E439">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4117193D">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29</w:t>
            </w:r>
          </w:p>
        </w:tc>
        <w:tc>
          <w:tcPr>
            <w:tcW w:w="2177" w:type="dxa"/>
            <w:gridSpan w:val="2"/>
            <w:vAlign w:val="center"/>
          </w:tcPr>
          <w:p w14:paraId="758D0B9A">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东湖尚城</w:t>
            </w:r>
          </w:p>
        </w:tc>
        <w:tc>
          <w:tcPr>
            <w:tcW w:w="1418" w:type="dxa"/>
            <w:vAlign w:val="center"/>
          </w:tcPr>
          <w:p w14:paraId="78755DF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S</w:t>
            </w:r>
            <w:r>
              <w:rPr>
                <w:rFonts w:hint="eastAsia" w:ascii="Times New Roman" w:hAnsi="Times New Roman" w:eastAsia="宋体" w:cs="Times New Roman"/>
                <w:color w:val="000000" w:themeColor="text1"/>
                <w:sz w:val="18"/>
                <w:szCs w:val="18"/>
                <w14:textFill>
                  <w14:solidFill>
                    <w14:schemeClr w14:val="tx1"/>
                  </w14:solidFill>
                </w14:textFill>
              </w:rPr>
              <w:t>W</w:t>
            </w:r>
          </w:p>
        </w:tc>
        <w:tc>
          <w:tcPr>
            <w:tcW w:w="1133" w:type="dxa"/>
            <w:gridSpan w:val="4"/>
            <w:vAlign w:val="center"/>
          </w:tcPr>
          <w:p w14:paraId="51ABB006">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1800</w:t>
            </w:r>
          </w:p>
        </w:tc>
        <w:tc>
          <w:tcPr>
            <w:tcW w:w="1418" w:type="dxa"/>
            <w:gridSpan w:val="3"/>
            <w:vAlign w:val="center"/>
          </w:tcPr>
          <w:p w14:paraId="07E1EA8E">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4380</w:t>
            </w:r>
          </w:p>
        </w:tc>
        <w:tc>
          <w:tcPr>
            <w:tcW w:w="1672" w:type="dxa"/>
            <w:vAlign w:val="center"/>
          </w:tcPr>
          <w:p w14:paraId="51E880FC">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683FC5A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1FE1A988">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3B62F168">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30</w:t>
            </w:r>
          </w:p>
        </w:tc>
        <w:tc>
          <w:tcPr>
            <w:tcW w:w="2177" w:type="dxa"/>
            <w:gridSpan w:val="2"/>
            <w:vAlign w:val="center"/>
          </w:tcPr>
          <w:p w14:paraId="2464ACF7">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长岛花园</w:t>
            </w:r>
          </w:p>
        </w:tc>
        <w:tc>
          <w:tcPr>
            <w:tcW w:w="1418" w:type="dxa"/>
            <w:vAlign w:val="center"/>
          </w:tcPr>
          <w:p w14:paraId="6A2ACF5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SW</w:t>
            </w:r>
          </w:p>
        </w:tc>
        <w:tc>
          <w:tcPr>
            <w:tcW w:w="1133" w:type="dxa"/>
            <w:gridSpan w:val="4"/>
            <w:vAlign w:val="center"/>
          </w:tcPr>
          <w:p w14:paraId="2A357AF6">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1000</w:t>
            </w:r>
          </w:p>
        </w:tc>
        <w:tc>
          <w:tcPr>
            <w:tcW w:w="1418" w:type="dxa"/>
            <w:gridSpan w:val="3"/>
            <w:vAlign w:val="center"/>
          </w:tcPr>
          <w:p w14:paraId="26DB337D">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4950</w:t>
            </w:r>
          </w:p>
        </w:tc>
        <w:tc>
          <w:tcPr>
            <w:tcW w:w="1672" w:type="dxa"/>
            <w:vAlign w:val="center"/>
          </w:tcPr>
          <w:p w14:paraId="5E7768F0">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7F99364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14166897">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3952D8DB">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31</w:t>
            </w:r>
          </w:p>
        </w:tc>
        <w:tc>
          <w:tcPr>
            <w:tcW w:w="2177" w:type="dxa"/>
            <w:gridSpan w:val="2"/>
            <w:vAlign w:val="center"/>
          </w:tcPr>
          <w:p w14:paraId="1C166A78">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双坝村</w:t>
            </w:r>
          </w:p>
        </w:tc>
        <w:tc>
          <w:tcPr>
            <w:tcW w:w="1418" w:type="dxa"/>
            <w:vAlign w:val="center"/>
          </w:tcPr>
          <w:p w14:paraId="26AD02E8">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SW</w:t>
            </w:r>
          </w:p>
        </w:tc>
        <w:tc>
          <w:tcPr>
            <w:tcW w:w="1133" w:type="dxa"/>
            <w:gridSpan w:val="4"/>
            <w:vAlign w:val="center"/>
          </w:tcPr>
          <w:p w14:paraId="7EC24100">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800</w:t>
            </w:r>
          </w:p>
        </w:tc>
        <w:tc>
          <w:tcPr>
            <w:tcW w:w="1418" w:type="dxa"/>
            <w:gridSpan w:val="3"/>
            <w:vAlign w:val="center"/>
          </w:tcPr>
          <w:p w14:paraId="1A777DA2">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3850</w:t>
            </w:r>
          </w:p>
        </w:tc>
        <w:tc>
          <w:tcPr>
            <w:tcW w:w="1672" w:type="dxa"/>
            <w:vAlign w:val="center"/>
          </w:tcPr>
          <w:p w14:paraId="6AF1B4B7">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233A05A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4981B267">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6051EFAE">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32</w:t>
            </w:r>
          </w:p>
        </w:tc>
        <w:tc>
          <w:tcPr>
            <w:tcW w:w="2177" w:type="dxa"/>
            <w:gridSpan w:val="2"/>
            <w:vAlign w:val="center"/>
          </w:tcPr>
          <w:p w14:paraId="55C2229A">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东城美居</w:t>
            </w:r>
          </w:p>
        </w:tc>
        <w:tc>
          <w:tcPr>
            <w:tcW w:w="1418" w:type="dxa"/>
            <w:vAlign w:val="center"/>
          </w:tcPr>
          <w:p w14:paraId="358952DF">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NNW</w:t>
            </w:r>
          </w:p>
        </w:tc>
        <w:tc>
          <w:tcPr>
            <w:tcW w:w="1133" w:type="dxa"/>
            <w:gridSpan w:val="4"/>
            <w:vAlign w:val="center"/>
          </w:tcPr>
          <w:p w14:paraId="3FB386D0">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700</w:t>
            </w:r>
          </w:p>
        </w:tc>
        <w:tc>
          <w:tcPr>
            <w:tcW w:w="1418" w:type="dxa"/>
            <w:gridSpan w:val="3"/>
            <w:vAlign w:val="center"/>
          </w:tcPr>
          <w:p w14:paraId="5503700F">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4930</w:t>
            </w:r>
          </w:p>
        </w:tc>
        <w:tc>
          <w:tcPr>
            <w:tcW w:w="1672" w:type="dxa"/>
            <w:vAlign w:val="center"/>
          </w:tcPr>
          <w:p w14:paraId="6B1EE835">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621DAA9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09B04CDA">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0F46E484">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33</w:t>
            </w:r>
          </w:p>
        </w:tc>
        <w:tc>
          <w:tcPr>
            <w:tcW w:w="2177" w:type="dxa"/>
            <w:gridSpan w:val="2"/>
            <w:vAlign w:val="center"/>
          </w:tcPr>
          <w:p w14:paraId="4147D2F9">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淮安高新区实验小学</w:t>
            </w:r>
          </w:p>
        </w:tc>
        <w:tc>
          <w:tcPr>
            <w:tcW w:w="1418" w:type="dxa"/>
            <w:vAlign w:val="center"/>
          </w:tcPr>
          <w:p w14:paraId="6DB3CB06">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WSW</w:t>
            </w:r>
          </w:p>
        </w:tc>
        <w:tc>
          <w:tcPr>
            <w:tcW w:w="1133" w:type="dxa"/>
            <w:gridSpan w:val="4"/>
            <w:vAlign w:val="center"/>
          </w:tcPr>
          <w:p w14:paraId="1DBBE261">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师生</w:t>
            </w:r>
            <w:r>
              <w:rPr>
                <w:rFonts w:hint="eastAsia" w:ascii="Times New Roman" w:hAnsi="Times New Roman" w:eastAsia="宋体" w:cs="Times New Roman"/>
                <w:color w:val="000000" w:themeColor="text1"/>
                <w:sz w:val="18"/>
                <w:szCs w:val="18"/>
                <w14:textFill>
                  <w14:solidFill>
                    <w14:schemeClr w14:val="tx1"/>
                  </w14:solidFill>
                </w14:textFill>
              </w:rPr>
              <w:t>250</w:t>
            </w:r>
            <w:r>
              <w:rPr>
                <w:rFonts w:ascii="Times New Roman" w:hAnsi="Times New Roman" w:eastAsia="宋体" w:cs="Times New Roman"/>
                <w:color w:val="000000" w:themeColor="text1"/>
                <w:sz w:val="18"/>
                <w:szCs w:val="18"/>
                <w14:textFill>
                  <w14:solidFill>
                    <w14:schemeClr w14:val="tx1"/>
                  </w14:solidFill>
                </w14:textFill>
              </w:rPr>
              <w:t>0</w:t>
            </w:r>
          </w:p>
        </w:tc>
        <w:tc>
          <w:tcPr>
            <w:tcW w:w="1418" w:type="dxa"/>
            <w:gridSpan w:val="3"/>
            <w:vAlign w:val="center"/>
          </w:tcPr>
          <w:p w14:paraId="1DE0C065">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3000</w:t>
            </w:r>
          </w:p>
        </w:tc>
        <w:tc>
          <w:tcPr>
            <w:tcW w:w="1672" w:type="dxa"/>
            <w:vAlign w:val="center"/>
          </w:tcPr>
          <w:p w14:paraId="4EB073B5">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学校</w:t>
            </w:r>
          </w:p>
        </w:tc>
      </w:tr>
      <w:tr w14:paraId="2733D0B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2C16DBA9">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4EF6717F">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34</w:t>
            </w:r>
          </w:p>
        </w:tc>
        <w:tc>
          <w:tcPr>
            <w:tcW w:w="2177" w:type="dxa"/>
            <w:gridSpan w:val="2"/>
            <w:vAlign w:val="center"/>
          </w:tcPr>
          <w:p w14:paraId="3C51DBEC">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淮安高新区高级中学</w:t>
            </w:r>
          </w:p>
        </w:tc>
        <w:tc>
          <w:tcPr>
            <w:tcW w:w="1418" w:type="dxa"/>
            <w:vAlign w:val="center"/>
          </w:tcPr>
          <w:p w14:paraId="3CDEC1FE">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WSW</w:t>
            </w:r>
          </w:p>
        </w:tc>
        <w:tc>
          <w:tcPr>
            <w:tcW w:w="1133" w:type="dxa"/>
            <w:gridSpan w:val="4"/>
            <w:vAlign w:val="center"/>
          </w:tcPr>
          <w:p w14:paraId="6D55526F">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师生</w:t>
            </w:r>
            <w:r>
              <w:rPr>
                <w:rFonts w:hint="eastAsia" w:ascii="Times New Roman" w:hAnsi="Times New Roman" w:eastAsia="宋体" w:cs="Times New Roman"/>
                <w:color w:val="000000" w:themeColor="text1"/>
                <w:sz w:val="18"/>
                <w:szCs w:val="18"/>
                <w14:textFill>
                  <w14:solidFill>
                    <w14:schemeClr w14:val="tx1"/>
                  </w14:solidFill>
                </w14:textFill>
              </w:rPr>
              <w:t>250</w:t>
            </w:r>
            <w:r>
              <w:rPr>
                <w:rFonts w:ascii="Times New Roman" w:hAnsi="Times New Roman" w:eastAsia="宋体" w:cs="Times New Roman"/>
                <w:color w:val="000000" w:themeColor="text1"/>
                <w:sz w:val="18"/>
                <w:szCs w:val="18"/>
                <w14:textFill>
                  <w14:solidFill>
                    <w14:schemeClr w14:val="tx1"/>
                  </w14:solidFill>
                </w14:textFill>
              </w:rPr>
              <w:t>0</w:t>
            </w:r>
          </w:p>
        </w:tc>
        <w:tc>
          <w:tcPr>
            <w:tcW w:w="1418" w:type="dxa"/>
            <w:gridSpan w:val="3"/>
            <w:vAlign w:val="center"/>
          </w:tcPr>
          <w:p w14:paraId="5A7BBC8F">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3020</w:t>
            </w:r>
          </w:p>
        </w:tc>
        <w:tc>
          <w:tcPr>
            <w:tcW w:w="1672" w:type="dxa"/>
            <w:vAlign w:val="center"/>
          </w:tcPr>
          <w:p w14:paraId="70F4021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学校</w:t>
            </w:r>
          </w:p>
        </w:tc>
      </w:tr>
      <w:tr w14:paraId="30E948E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767D2764">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67D94F2F">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35</w:t>
            </w:r>
          </w:p>
        </w:tc>
        <w:tc>
          <w:tcPr>
            <w:tcW w:w="2177" w:type="dxa"/>
            <w:gridSpan w:val="2"/>
            <w:vAlign w:val="center"/>
          </w:tcPr>
          <w:p w14:paraId="7C3DE581">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月桂东苑</w:t>
            </w:r>
          </w:p>
        </w:tc>
        <w:tc>
          <w:tcPr>
            <w:tcW w:w="1418" w:type="dxa"/>
            <w:vAlign w:val="center"/>
          </w:tcPr>
          <w:p w14:paraId="1E26D4CF">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WSW</w:t>
            </w:r>
          </w:p>
        </w:tc>
        <w:tc>
          <w:tcPr>
            <w:tcW w:w="1133" w:type="dxa"/>
            <w:gridSpan w:val="4"/>
            <w:vAlign w:val="center"/>
          </w:tcPr>
          <w:p w14:paraId="00EF447A">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700</w:t>
            </w:r>
          </w:p>
        </w:tc>
        <w:tc>
          <w:tcPr>
            <w:tcW w:w="1418" w:type="dxa"/>
            <w:gridSpan w:val="3"/>
            <w:vAlign w:val="center"/>
          </w:tcPr>
          <w:p w14:paraId="3BA87911">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3430</w:t>
            </w:r>
          </w:p>
        </w:tc>
        <w:tc>
          <w:tcPr>
            <w:tcW w:w="1672" w:type="dxa"/>
            <w:vAlign w:val="center"/>
          </w:tcPr>
          <w:p w14:paraId="7F19F15F">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18C16E5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1E08CA1A">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06EFA653">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36</w:t>
            </w:r>
          </w:p>
        </w:tc>
        <w:tc>
          <w:tcPr>
            <w:tcW w:w="2177" w:type="dxa"/>
            <w:gridSpan w:val="2"/>
            <w:vAlign w:val="center"/>
          </w:tcPr>
          <w:p w14:paraId="06B96F75">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月桂西苑</w:t>
            </w:r>
          </w:p>
        </w:tc>
        <w:tc>
          <w:tcPr>
            <w:tcW w:w="1418" w:type="dxa"/>
            <w:vAlign w:val="center"/>
          </w:tcPr>
          <w:p w14:paraId="33250B17">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WSW</w:t>
            </w:r>
          </w:p>
        </w:tc>
        <w:tc>
          <w:tcPr>
            <w:tcW w:w="1133" w:type="dxa"/>
            <w:gridSpan w:val="4"/>
            <w:vAlign w:val="center"/>
          </w:tcPr>
          <w:p w14:paraId="5AF99FA9">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700</w:t>
            </w:r>
          </w:p>
        </w:tc>
        <w:tc>
          <w:tcPr>
            <w:tcW w:w="1418" w:type="dxa"/>
            <w:gridSpan w:val="3"/>
            <w:vAlign w:val="center"/>
          </w:tcPr>
          <w:p w14:paraId="1C834DAD">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3750</w:t>
            </w:r>
          </w:p>
        </w:tc>
        <w:tc>
          <w:tcPr>
            <w:tcW w:w="1672" w:type="dxa"/>
            <w:vAlign w:val="center"/>
          </w:tcPr>
          <w:p w14:paraId="639C4A8E">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57346E3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0D643661">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40DA8BF6">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37</w:t>
            </w:r>
          </w:p>
        </w:tc>
        <w:tc>
          <w:tcPr>
            <w:tcW w:w="2177" w:type="dxa"/>
            <w:gridSpan w:val="2"/>
            <w:vAlign w:val="center"/>
          </w:tcPr>
          <w:p w14:paraId="2A814C40">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东篱苑安置小区</w:t>
            </w:r>
          </w:p>
        </w:tc>
        <w:tc>
          <w:tcPr>
            <w:tcW w:w="1418" w:type="dxa"/>
            <w:vAlign w:val="center"/>
          </w:tcPr>
          <w:p w14:paraId="0CBD58EB">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WSW</w:t>
            </w:r>
          </w:p>
        </w:tc>
        <w:tc>
          <w:tcPr>
            <w:tcW w:w="1133" w:type="dxa"/>
            <w:gridSpan w:val="4"/>
            <w:vAlign w:val="center"/>
          </w:tcPr>
          <w:p w14:paraId="12E16434">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600</w:t>
            </w:r>
          </w:p>
        </w:tc>
        <w:tc>
          <w:tcPr>
            <w:tcW w:w="1418" w:type="dxa"/>
            <w:gridSpan w:val="3"/>
            <w:vAlign w:val="center"/>
          </w:tcPr>
          <w:p w14:paraId="32FFB7F9">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4140</w:t>
            </w:r>
          </w:p>
        </w:tc>
        <w:tc>
          <w:tcPr>
            <w:tcW w:w="1672" w:type="dxa"/>
            <w:vAlign w:val="center"/>
          </w:tcPr>
          <w:p w14:paraId="09613879">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602A434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1249432C">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405457D8">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38</w:t>
            </w:r>
          </w:p>
        </w:tc>
        <w:tc>
          <w:tcPr>
            <w:tcW w:w="2177" w:type="dxa"/>
            <w:gridSpan w:val="2"/>
            <w:vAlign w:val="center"/>
          </w:tcPr>
          <w:p w14:paraId="66721925">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明嘉花园</w:t>
            </w:r>
          </w:p>
        </w:tc>
        <w:tc>
          <w:tcPr>
            <w:tcW w:w="1418" w:type="dxa"/>
            <w:vAlign w:val="center"/>
          </w:tcPr>
          <w:p w14:paraId="44FD4806">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WSW</w:t>
            </w:r>
          </w:p>
        </w:tc>
        <w:tc>
          <w:tcPr>
            <w:tcW w:w="1133" w:type="dxa"/>
            <w:gridSpan w:val="4"/>
            <w:vAlign w:val="center"/>
          </w:tcPr>
          <w:p w14:paraId="3A308BF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550</w:t>
            </w:r>
          </w:p>
        </w:tc>
        <w:tc>
          <w:tcPr>
            <w:tcW w:w="1418" w:type="dxa"/>
            <w:gridSpan w:val="3"/>
            <w:vAlign w:val="center"/>
          </w:tcPr>
          <w:p w14:paraId="6A357816">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4080</w:t>
            </w:r>
          </w:p>
        </w:tc>
        <w:tc>
          <w:tcPr>
            <w:tcW w:w="1672" w:type="dxa"/>
            <w:vAlign w:val="center"/>
          </w:tcPr>
          <w:p w14:paraId="4953AF20">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0A5ABD7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781DA7EE">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7FDB6C17">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39</w:t>
            </w:r>
          </w:p>
        </w:tc>
        <w:tc>
          <w:tcPr>
            <w:tcW w:w="2177" w:type="dxa"/>
            <w:gridSpan w:val="2"/>
            <w:vAlign w:val="center"/>
          </w:tcPr>
          <w:p w14:paraId="7DB34D57">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名嘉广场</w:t>
            </w:r>
          </w:p>
        </w:tc>
        <w:tc>
          <w:tcPr>
            <w:tcW w:w="1418" w:type="dxa"/>
            <w:vAlign w:val="center"/>
          </w:tcPr>
          <w:p w14:paraId="445E450F">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WSW</w:t>
            </w:r>
          </w:p>
        </w:tc>
        <w:tc>
          <w:tcPr>
            <w:tcW w:w="1133" w:type="dxa"/>
            <w:gridSpan w:val="4"/>
            <w:vAlign w:val="center"/>
          </w:tcPr>
          <w:p w14:paraId="0BE4B806">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1000</w:t>
            </w:r>
          </w:p>
        </w:tc>
        <w:tc>
          <w:tcPr>
            <w:tcW w:w="1418" w:type="dxa"/>
            <w:gridSpan w:val="3"/>
            <w:vAlign w:val="center"/>
          </w:tcPr>
          <w:p w14:paraId="32AE8ACA">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4440</w:t>
            </w:r>
          </w:p>
        </w:tc>
        <w:tc>
          <w:tcPr>
            <w:tcW w:w="1672" w:type="dxa"/>
            <w:vAlign w:val="center"/>
          </w:tcPr>
          <w:p w14:paraId="3D62F569">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3E47B45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1BA4E042">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6F5D2F6D">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40</w:t>
            </w:r>
          </w:p>
        </w:tc>
        <w:tc>
          <w:tcPr>
            <w:tcW w:w="2177" w:type="dxa"/>
            <w:gridSpan w:val="2"/>
            <w:vAlign w:val="center"/>
          </w:tcPr>
          <w:p w14:paraId="4E0CA68E">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佟洼小区</w:t>
            </w:r>
          </w:p>
        </w:tc>
        <w:tc>
          <w:tcPr>
            <w:tcW w:w="1418" w:type="dxa"/>
            <w:vAlign w:val="center"/>
          </w:tcPr>
          <w:p w14:paraId="742154C4">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WSW</w:t>
            </w:r>
          </w:p>
        </w:tc>
        <w:tc>
          <w:tcPr>
            <w:tcW w:w="1133" w:type="dxa"/>
            <w:gridSpan w:val="4"/>
            <w:vAlign w:val="center"/>
          </w:tcPr>
          <w:p w14:paraId="4F485CFE">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1800</w:t>
            </w:r>
          </w:p>
        </w:tc>
        <w:tc>
          <w:tcPr>
            <w:tcW w:w="1418" w:type="dxa"/>
            <w:gridSpan w:val="3"/>
            <w:vAlign w:val="center"/>
          </w:tcPr>
          <w:p w14:paraId="3301C32C">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4000</w:t>
            </w:r>
          </w:p>
        </w:tc>
        <w:tc>
          <w:tcPr>
            <w:tcW w:w="1672" w:type="dxa"/>
            <w:vAlign w:val="center"/>
          </w:tcPr>
          <w:p w14:paraId="2576B25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61501AD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63D6E90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7D4E92A5">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41</w:t>
            </w:r>
          </w:p>
        </w:tc>
        <w:tc>
          <w:tcPr>
            <w:tcW w:w="2177" w:type="dxa"/>
            <w:gridSpan w:val="2"/>
            <w:vAlign w:val="center"/>
          </w:tcPr>
          <w:p w14:paraId="7865178A">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徐梅安置小区南苑</w:t>
            </w:r>
          </w:p>
        </w:tc>
        <w:tc>
          <w:tcPr>
            <w:tcW w:w="1418" w:type="dxa"/>
            <w:vAlign w:val="center"/>
          </w:tcPr>
          <w:p w14:paraId="5901501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WSW</w:t>
            </w:r>
          </w:p>
        </w:tc>
        <w:tc>
          <w:tcPr>
            <w:tcW w:w="1133" w:type="dxa"/>
            <w:gridSpan w:val="4"/>
            <w:vAlign w:val="center"/>
          </w:tcPr>
          <w:p w14:paraId="4E5D6D50">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800</w:t>
            </w:r>
          </w:p>
        </w:tc>
        <w:tc>
          <w:tcPr>
            <w:tcW w:w="1418" w:type="dxa"/>
            <w:gridSpan w:val="3"/>
            <w:vAlign w:val="center"/>
          </w:tcPr>
          <w:p w14:paraId="61D112CB">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4970</w:t>
            </w:r>
          </w:p>
        </w:tc>
        <w:tc>
          <w:tcPr>
            <w:tcW w:w="1672" w:type="dxa"/>
            <w:vAlign w:val="center"/>
          </w:tcPr>
          <w:p w14:paraId="67DE6F0F">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3037A47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611B605C">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4A2F39C9">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42</w:t>
            </w:r>
          </w:p>
        </w:tc>
        <w:tc>
          <w:tcPr>
            <w:tcW w:w="2177" w:type="dxa"/>
            <w:gridSpan w:val="2"/>
            <w:vAlign w:val="center"/>
          </w:tcPr>
          <w:p w14:paraId="41A4D7C2">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王庄</w:t>
            </w:r>
          </w:p>
        </w:tc>
        <w:tc>
          <w:tcPr>
            <w:tcW w:w="1418" w:type="dxa"/>
            <w:vAlign w:val="center"/>
          </w:tcPr>
          <w:p w14:paraId="4E52CD2B">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WNW</w:t>
            </w:r>
          </w:p>
        </w:tc>
        <w:tc>
          <w:tcPr>
            <w:tcW w:w="1133" w:type="dxa"/>
            <w:gridSpan w:val="4"/>
            <w:vAlign w:val="center"/>
          </w:tcPr>
          <w:p w14:paraId="2C500EE4">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120</w:t>
            </w:r>
          </w:p>
        </w:tc>
        <w:tc>
          <w:tcPr>
            <w:tcW w:w="1418" w:type="dxa"/>
            <w:gridSpan w:val="3"/>
            <w:vAlign w:val="center"/>
          </w:tcPr>
          <w:p w14:paraId="5235BDFC">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1780</w:t>
            </w:r>
          </w:p>
        </w:tc>
        <w:tc>
          <w:tcPr>
            <w:tcW w:w="1672" w:type="dxa"/>
            <w:vAlign w:val="center"/>
          </w:tcPr>
          <w:p w14:paraId="68669E7D">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36F9095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611F454F">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6970B5FC">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43</w:t>
            </w:r>
          </w:p>
        </w:tc>
        <w:tc>
          <w:tcPr>
            <w:tcW w:w="2177" w:type="dxa"/>
            <w:gridSpan w:val="2"/>
            <w:vAlign w:val="center"/>
          </w:tcPr>
          <w:p w14:paraId="6C14797D">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朱庄</w:t>
            </w:r>
          </w:p>
        </w:tc>
        <w:tc>
          <w:tcPr>
            <w:tcW w:w="1418" w:type="dxa"/>
            <w:vAlign w:val="center"/>
          </w:tcPr>
          <w:p w14:paraId="3F8D5CD5">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WNW</w:t>
            </w:r>
          </w:p>
        </w:tc>
        <w:tc>
          <w:tcPr>
            <w:tcW w:w="1133" w:type="dxa"/>
            <w:gridSpan w:val="4"/>
            <w:vAlign w:val="center"/>
          </w:tcPr>
          <w:p w14:paraId="7CA20F1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90</w:t>
            </w:r>
          </w:p>
        </w:tc>
        <w:tc>
          <w:tcPr>
            <w:tcW w:w="1418" w:type="dxa"/>
            <w:gridSpan w:val="3"/>
            <w:vAlign w:val="center"/>
          </w:tcPr>
          <w:p w14:paraId="417DF67A">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4160</w:t>
            </w:r>
          </w:p>
        </w:tc>
        <w:tc>
          <w:tcPr>
            <w:tcW w:w="1672" w:type="dxa"/>
            <w:vAlign w:val="center"/>
          </w:tcPr>
          <w:p w14:paraId="73FA5E84">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3A5CC24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01160BFC">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0C9114D7">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44</w:t>
            </w:r>
          </w:p>
        </w:tc>
        <w:tc>
          <w:tcPr>
            <w:tcW w:w="2177" w:type="dxa"/>
            <w:gridSpan w:val="2"/>
            <w:vAlign w:val="center"/>
          </w:tcPr>
          <w:p w14:paraId="4A8F2FBD">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夏庄</w:t>
            </w:r>
          </w:p>
        </w:tc>
        <w:tc>
          <w:tcPr>
            <w:tcW w:w="1418" w:type="dxa"/>
            <w:vAlign w:val="center"/>
          </w:tcPr>
          <w:p w14:paraId="74549981">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WNW</w:t>
            </w:r>
          </w:p>
        </w:tc>
        <w:tc>
          <w:tcPr>
            <w:tcW w:w="1133" w:type="dxa"/>
            <w:gridSpan w:val="4"/>
            <w:vAlign w:val="center"/>
          </w:tcPr>
          <w:p w14:paraId="63FF704F">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70</w:t>
            </w:r>
          </w:p>
        </w:tc>
        <w:tc>
          <w:tcPr>
            <w:tcW w:w="1418" w:type="dxa"/>
            <w:gridSpan w:val="3"/>
            <w:vAlign w:val="center"/>
          </w:tcPr>
          <w:p w14:paraId="00D8FD86">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3910</w:t>
            </w:r>
          </w:p>
        </w:tc>
        <w:tc>
          <w:tcPr>
            <w:tcW w:w="1672" w:type="dxa"/>
            <w:vAlign w:val="center"/>
          </w:tcPr>
          <w:p w14:paraId="2FC75210">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36CED87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3511EF3C">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1AE6EF83">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45</w:t>
            </w:r>
          </w:p>
        </w:tc>
        <w:tc>
          <w:tcPr>
            <w:tcW w:w="2177" w:type="dxa"/>
            <w:gridSpan w:val="2"/>
            <w:vAlign w:val="center"/>
          </w:tcPr>
          <w:p w14:paraId="21F18E77">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薛庄</w:t>
            </w:r>
          </w:p>
        </w:tc>
        <w:tc>
          <w:tcPr>
            <w:tcW w:w="1418" w:type="dxa"/>
            <w:vAlign w:val="center"/>
          </w:tcPr>
          <w:p w14:paraId="0B4E1984">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WNW</w:t>
            </w:r>
          </w:p>
        </w:tc>
        <w:tc>
          <w:tcPr>
            <w:tcW w:w="1133" w:type="dxa"/>
            <w:gridSpan w:val="4"/>
            <w:vAlign w:val="center"/>
          </w:tcPr>
          <w:p w14:paraId="3DC9A2E7">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60</w:t>
            </w:r>
          </w:p>
        </w:tc>
        <w:tc>
          <w:tcPr>
            <w:tcW w:w="1418" w:type="dxa"/>
            <w:gridSpan w:val="3"/>
            <w:vAlign w:val="center"/>
          </w:tcPr>
          <w:p w14:paraId="639A130D">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3560</w:t>
            </w:r>
          </w:p>
        </w:tc>
        <w:tc>
          <w:tcPr>
            <w:tcW w:w="1672" w:type="dxa"/>
            <w:vAlign w:val="center"/>
          </w:tcPr>
          <w:p w14:paraId="36B1937E">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324188D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699C1EB9">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3C3FB81D">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46</w:t>
            </w:r>
          </w:p>
        </w:tc>
        <w:tc>
          <w:tcPr>
            <w:tcW w:w="2177" w:type="dxa"/>
            <w:gridSpan w:val="2"/>
            <w:vAlign w:val="center"/>
          </w:tcPr>
          <w:p w14:paraId="31619AFD">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新桥村</w:t>
            </w:r>
          </w:p>
        </w:tc>
        <w:tc>
          <w:tcPr>
            <w:tcW w:w="1418" w:type="dxa"/>
            <w:vAlign w:val="center"/>
          </w:tcPr>
          <w:p w14:paraId="521088FF">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NW</w:t>
            </w:r>
          </w:p>
        </w:tc>
        <w:tc>
          <w:tcPr>
            <w:tcW w:w="1133" w:type="dxa"/>
            <w:gridSpan w:val="4"/>
            <w:vAlign w:val="center"/>
          </w:tcPr>
          <w:p w14:paraId="556E4B38">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1000</w:t>
            </w:r>
          </w:p>
        </w:tc>
        <w:tc>
          <w:tcPr>
            <w:tcW w:w="1418" w:type="dxa"/>
            <w:gridSpan w:val="3"/>
            <w:vAlign w:val="center"/>
          </w:tcPr>
          <w:p w14:paraId="621C3DC1">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2700</w:t>
            </w:r>
          </w:p>
        </w:tc>
        <w:tc>
          <w:tcPr>
            <w:tcW w:w="1672" w:type="dxa"/>
            <w:vAlign w:val="center"/>
          </w:tcPr>
          <w:p w14:paraId="37FAE971">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3F80978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199E348E">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52156A89">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47</w:t>
            </w:r>
          </w:p>
        </w:tc>
        <w:tc>
          <w:tcPr>
            <w:tcW w:w="2177" w:type="dxa"/>
            <w:gridSpan w:val="2"/>
            <w:vAlign w:val="center"/>
          </w:tcPr>
          <w:p w14:paraId="39CD8E9B">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刘庄</w:t>
            </w:r>
          </w:p>
        </w:tc>
        <w:tc>
          <w:tcPr>
            <w:tcW w:w="1418" w:type="dxa"/>
            <w:vAlign w:val="center"/>
          </w:tcPr>
          <w:p w14:paraId="71DD8DC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NW</w:t>
            </w:r>
          </w:p>
        </w:tc>
        <w:tc>
          <w:tcPr>
            <w:tcW w:w="1133" w:type="dxa"/>
            <w:gridSpan w:val="4"/>
            <w:vAlign w:val="center"/>
          </w:tcPr>
          <w:p w14:paraId="2958E4F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150</w:t>
            </w:r>
          </w:p>
        </w:tc>
        <w:tc>
          <w:tcPr>
            <w:tcW w:w="1418" w:type="dxa"/>
            <w:gridSpan w:val="3"/>
            <w:vAlign w:val="center"/>
          </w:tcPr>
          <w:p w14:paraId="3349C83D">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1730</w:t>
            </w:r>
          </w:p>
        </w:tc>
        <w:tc>
          <w:tcPr>
            <w:tcW w:w="1672" w:type="dxa"/>
            <w:vAlign w:val="center"/>
          </w:tcPr>
          <w:p w14:paraId="64067779">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675B76A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45447BFB">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159CF5F7">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48</w:t>
            </w:r>
          </w:p>
        </w:tc>
        <w:tc>
          <w:tcPr>
            <w:tcW w:w="2177" w:type="dxa"/>
            <w:gridSpan w:val="2"/>
            <w:vAlign w:val="center"/>
          </w:tcPr>
          <w:p w14:paraId="330385C9">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观音堂</w:t>
            </w:r>
          </w:p>
        </w:tc>
        <w:tc>
          <w:tcPr>
            <w:tcW w:w="1418" w:type="dxa"/>
            <w:vAlign w:val="center"/>
          </w:tcPr>
          <w:p w14:paraId="6050B53B">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NW</w:t>
            </w:r>
          </w:p>
        </w:tc>
        <w:tc>
          <w:tcPr>
            <w:tcW w:w="1133" w:type="dxa"/>
            <w:gridSpan w:val="4"/>
            <w:vAlign w:val="center"/>
          </w:tcPr>
          <w:p w14:paraId="555DECF2">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200</w:t>
            </w:r>
          </w:p>
        </w:tc>
        <w:tc>
          <w:tcPr>
            <w:tcW w:w="1418" w:type="dxa"/>
            <w:gridSpan w:val="3"/>
            <w:vAlign w:val="center"/>
          </w:tcPr>
          <w:p w14:paraId="6029F75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1960</w:t>
            </w:r>
          </w:p>
        </w:tc>
        <w:tc>
          <w:tcPr>
            <w:tcW w:w="1672" w:type="dxa"/>
            <w:vAlign w:val="center"/>
          </w:tcPr>
          <w:p w14:paraId="63615EE7">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5769406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0DF829E4">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7641D315">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49</w:t>
            </w:r>
          </w:p>
        </w:tc>
        <w:tc>
          <w:tcPr>
            <w:tcW w:w="2177" w:type="dxa"/>
            <w:gridSpan w:val="2"/>
            <w:vAlign w:val="center"/>
          </w:tcPr>
          <w:p w14:paraId="74C140D7">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小王庄</w:t>
            </w:r>
          </w:p>
        </w:tc>
        <w:tc>
          <w:tcPr>
            <w:tcW w:w="1418" w:type="dxa"/>
            <w:vAlign w:val="center"/>
          </w:tcPr>
          <w:p w14:paraId="39171942">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NW</w:t>
            </w:r>
          </w:p>
        </w:tc>
        <w:tc>
          <w:tcPr>
            <w:tcW w:w="1133" w:type="dxa"/>
            <w:gridSpan w:val="4"/>
            <w:vAlign w:val="center"/>
          </w:tcPr>
          <w:p w14:paraId="1CD8374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180</w:t>
            </w:r>
          </w:p>
        </w:tc>
        <w:tc>
          <w:tcPr>
            <w:tcW w:w="1418" w:type="dxa"/>
            <w:gridSpan w:val="3"/>
            <w:vAlign w:val="center"/>
          </w:tcPr>
          <w:p w14:paraId="2CF1A4AC">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3080</w:t>
            </w:r>
          </w:p>
        </w:tc>
        <w:tc>
          <w:tcPr>
            <w:tcW w:w="1672" w:type="dxa"/>
            <w:vAlign w:val="center"/>
          </w:tcPr>
          <w:p w14:paraId="0E21EF1B">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61101EF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0444CA0B">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22708DEF">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50</w:t>
            </w:r>
          </w:p>
        </w:tc>
        <w:tc>
          <w:tcPr>
            <w:tcW w:w="2177" w:type="dxa"/>
            <w:gridSpan w:val="2"/>
            <w:vAlign w:val="center"/>
          </w:tcPr>
          <w:p w14:paraId="6F98340D">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三杨庄</w:t>
            </w:r>
          </w:p>
        </w:tc>
        <w:tc>
          <w:tcPr>
            <w:tcW w:w="1418" w:type="dxa"/>
            <w:vAlign w:val="center"/>
          </w:tcPr>
          <w:p w14:paraId="1E5E7C1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NW</w:t>
            </w:r>
          </w:p>
        </w:tc>
        <w:tc>
          <w:tcPr>
            <w:tcW w:w="1133" w:type="dxa"/>
            <w:gridSpan w:val="4"/>
            <w:vAlign w:val="center"/>
          </w:tcPr>
          <w:p w14:paraId="1010C775">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230</w:t>
            </w:r>
          </w:p>
        </w:tc>
        <w:tc>
          <w:tcPr>
            <w:tcW w:w="1418" w:type="dxa"/>
            <w:gridSpan w:val="3"/>
            <w:vAlign w:val="center"/>
          </w:tcPr>
          <w:p w14:paraId="133B1A1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3920</w:t>
            </w:r>
          </w:p>
        </w:tc>
        <w:tc>
          <w:tcPr>
            <w:tcW w:w="1672" w:type="dxa"/>
            <w:vAlign w:val="center"/>
          </w:tcPr>
          <w:p w14:paraId="560664D0">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1039FDD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5D8BCA66">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0D5096E1">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51</w:t>
            </w:r>
          </w:p>
        </w:tc>
        <w:tc>
          <w:tcPr>
            <w:tcW w:w="2177" w:type="dxa"/>
            <w:gridSpan w:val="2"/>
            <w:vAlign w:val="center"/>
          </w:tcPr>
          <w:p w14:paraId="3A305EE0">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卢庄</w:t>
            </w:r>
          </w:p>
        </w:tc>
        <w:tc>
          <w:tcPr>
            <w:tcW w:w="1418" w:type="dxa"/>
            <w:vAlign w:val="center"/>
          </w:tcPr>
          <w:p w14:paraId="3BCBDD46">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NW</w:t>
            </w:r>
          </w:p>
        </w:tc>
        <w:tc>
          <w:tcPr>
            <w:tcW w:w="1133" w:type="dxa"/>
            <w:gridSpan w:val="4"/>
            <w:vAlign w:val="center"/>
          </w:tcPr>
          <w:p w14:paraId="3C469BBB">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300</w:t>
            </w:r>
          </w:p>
        </w:tc>
        <w:tc>
          <w:tcPr>
            <w:tcW w:w="1418" w:type="dxa"/>
            <w:gridSpan w:val="3"/>
            <w:vAlign w:val="center"/>
          </w:tcPr>
          <w:p w14:paraId="508ACDC0">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4580</w:t>
            </w:r>
          </w:p>
        </w:tc>
        <w:tc>
          <w:tcPr>
            <w:tcW w:w="1672" w:type="dxa"/>
            <w:vAlign w:val="center"/>
          </w:tcPr>
          <w:p w14:paraId="099A335A">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50AFB66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635AAC5D">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258FBE8A">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52</w:t>
            </w:r>
          </w:p>
        </w:tc>
        <w:tc>
          <w:tcPr>
            <w:tcW w:w="2177" w:type="dxa"/>
            <w:gridSpan w:val="2"/>
            <w:vAlign w:val="center"/>
          </w:tcPr>
          <w:p w14:paraId="386B57DD">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王庄1</w:t>
            </w:r>
          </w:p>
        </w:tc>
        <w:tc>
          <w:tcPr>
            <w:tcW w:w="1418" w:type="dxa"/>
            <w:vAlign w:val="center"/>
          </w:tcPr>
          <w:p w14:paraId="18795342">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N</w:t>
            </w:r>
          </w:p>
        </w:tc>
        <w:tc>
          <w:tcPr>
            <w:tcW w:w="1133" w:type="dxa"/>
            <w:gridSpan w:val="4"/>
            <w:vAlign w:val="center"/>
          </w:tcPr>
          <w:p w14:paraId="4DC69029">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160</w:t>
            </w:r>
          </w:p>
        </w:tc>
        <w:tc>
          <w:tcPr>
            <w:tcW w:w="1418" w:type="dxa"/>
            <w:gridSpan w:val="3"/>
            <w:vAlign w:val="center"/>
          </w:tcPr>
          <w:p w14:paraId="16733632">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1830</w:t>
            </w:r>
          </w:p>
        </w:tc>
        <w:tc>
          <w:tcPr>
            <w:tcW w:w="1672" w:type="dxa"/>
            <w:vAlign w:val="center"/>
          </w:tcPr>
          <w:p w14:paraId="29BC4AC8">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2F1FA17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2FBE0A6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19D71B15">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53</w:t>
            </w:r>
          </w:p>
        </w:tc>
        <w:tc>
          <w:tcPr>
            <w:tcW w:w="2177" w:type="dxa"/>
            <w:gridSpan w:val="2"/>
            <w:vAlign w:val="center"/>
          </w:tcPr>
          <w:p w14:paraId="338D5A42">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姜庄1</w:t>
            </w:r>
          </w:p>
        </w:tc>
        <w:tc>
          <w:tcPr>
            <w:tcW w:w="1418" w:type="dxa"/>
            <w:vAlign w:val="center"/>
          </w:tcPr>
          <w:p w14:paraId="2E76F8CB">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NW</w:t>
            </w:r>
          </w:p>
        </w:tc>
        <w:tc>
          <w:tcPr>
            <w:tcW w:w="1133" w:type="dxa"/>
            <w:gridSpan w:val="4"/>
            <w:vAlign w:val="center"/>
          </w:tcPr>
          <w:p w14:paraId="20341B0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360</w:t>
            </w:r>
          </w:p>
        </w:tc>
        <w:tc>
          <w:tcPr>
            <w:tcW w:w="1418" w:type="dxa"/>
            <w:gridSpan w:val="3"/>
            <w:vAlign w:val="center"/>
          </w:tcPr>
          <w:p w14:paraId="092D4AB1">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3810</w:t>
            </w:r>
          </w:p>
        </w:tc>
        <w:tc>
          <w:tcPr>
            <w:tcW w:w="1672" w:type="dxa"/>
            <w:vAlign w:val="center"/>
          </w:tcPr>
          <w:p w14:paraId="70C7A798">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4B1F8F1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0C47C16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5B1CA8FE">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54</w:t>
            </w:r>
          </w:p>
        </w:tc>
        <w:tc>
          <w:tcPr>
            <w:tcW w:w="2177" w:type="dxa"/>
            <w:gridSpan w:val="2"/>
            <w:vAlign w:val="center"/>
          </w:tcPr>
          <w:p w14:paraId="29118FB9">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俞庄</w:t>
            </w:r>
          </w:p>
        </w:tc>
        <w:tc>
          <w:tcPr>
            <w:tcW w:w="1418" w:type="dxa"/>
            <w:vAlign w:val="center"/>
          </w:tcPr>
          <w:p w14:paraId="2E3B1E68">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NW</w:t>
            </w:r>
          </w:p>
        </w:tc>
        <w:tc>
          <w:tcPr>
            <w:tcW w:w="1133" w:type="dxa"/>
            <w:gridSpan w:val="4"/>
            <w:vAlign w:val="center"/>
          </w:tcPr>
          <w:p w14:paraId="26FE45DC">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400</w:t>
            </w:r>
          </w:p>
        </w:tc>
        <w:tc>
          <w:tcPr>
            <w:tcW w:w="1418" w:type="dxa"/>
            <w:gridSpan w:val="3"/>
            <w:vAlign w:val="center"/>
          </w:tcPr>
          <w:p w14:paraId="7B8590BD">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4000</w:t>
            </w:r>
          </w:p>
        </w:tc>
        <w:tc>
          <w:tcPr>
            <w:tcW w:w="1672" w:type="dxa"/>
            <w:vAlign w:val="center"/>
          </w:tcPr>
          <w:p w14:paraId="291C94BC">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7416517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625E521A">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667E5307">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55</w:t>
            </w:r>
          </w:p>
        </w:tc>
        <w:tc>
          <w:tcPr>
            <w:tcW w:w="2177" w:type="dxa"/>
            <w:gridSpan w:val="2"/>
            <w:vAlign w:val="center"/>
          </w:tcPr>
          <w:p w14:paraId="55205991">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新兴村</w:t>
            </w:r>
          </w:p>
        </w:tc>
        <w:tc>
          <w:tcPr>
            <w:tcW w:w="1418" w:type="dxa"/>
            <w:vAlign w:val="center"/>
          </w:tcPr>
          <w:p w14:paraId="21E3B74E">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NW</w:t>
            </w:r>
          </w:p>
        </w:tc>
        <w:tc>
          <w:tcPr>
            <w:tcW w:w="1133" w:type="dxa"/>
            <w:gridSpan w:val="4"/>
            <w:vAlign w:val="center"/>
          </w:tcPr>
          <w:p w14:paraId="58A0DCF0">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700</w:t>
            </w:r>
          </w:p>
        </w:tc>
        <w:tc>
          <w:tcPr>
            <w:tcW w:w="1418" w:type="dxa"/>
            <w:gridSpan w:val="3"/>
            <w:vAlign w:val="center"/>
          </w:tcPr>
          <w:p w14:paraId="11E8B99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4630</w:t>
            </w:r>
          </w:p>
        </w:tc>
        <w:tc>
          <w:tcPr>
            <w:tcW w:w="1672" w:type="dxa"/>
            <w:vAlign w:val="center"/>
          </w:tcPr>
          <w:p w14:paraId="6574260D">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6B18EFE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17DF56D8">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68E80E5A">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56</w:t>
            </w:r>
          </w:p>
        </w:tc>
        <w:tc>
          <w:tcPr>
            <w:tcW w:w="2177" w:type="dxa"/>
            <w:gridSpan w:val="2"/>
            <w:vAlign w:val="center"/>
          </w:tcPr>
          <w:p w14:paraId="6E9539CC">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梁庄</w:t>
            </w:r>
          </w:p>
        </w:tc>
        <w:tc>
          <w:tcPr>
            <w:tcW w:w="1418" w:type="dxa"/>
            <w:vAlign w:val="center"/>
          </w:tcPr>
          <w:p w14:paraId="4F63CACB">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N</w:t>
            </w:r>
          </w:p>
        </w:tc>
        <w:tc>
          <w:tcPr>
            <w:tcW w:w="1133" w:type="dxa"/>
            <w:gridSpan w:val="4"/>
            <w:vAlign w:val="center"/>
          </w:tcPr>
          <w:p w14:paraId="0E7AD3BB">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200</w:t>
            </w:r>
          </w:p>
        </w:tc>
        <w:tc>
          <w:tcPr>
            <w:tcW w:w="1418" w:type="dxa"/>
            <w:gridSpan w:val="3"/>
            <w:vAlign w:val="center"/>
          </w:tcPr>
          <w:p w14:paraId="1C2B0EFE">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3090</w:t>
            </w:r>
          </w:p>
        </w:tc>
        <w:tc>
          <w:tcPr>
            <w:tcW w:w="1672" w:type="dxa"/>
            <w:vAlign w:val="center"/>
          </w:tcPr>
          <w:p w14:paraId="35B2A6C9">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760F5DF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38339DB1">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551F34DB">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57</w:t>
            </w:r>
          </w:p>
        </w:tc>
        <w:tc>
          <w:tcPr>
            <w:tcW w:w="2177" w:type="dxa"/>
            <w:gridSpan w:val="2"/>
            <w:vAlign w:val="center"/>
          </w:tcPr>
          <w:p w14:paraId="5EDC0608">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练湖村</w:t>
            </w:r>
          </w:p>
        </w:tc>
        <w:tc>
          <w:tcPr>
            <w:tcW w:w="1418" w:type="dxa"/>
            <w:vAlign w:val="center"/>
          </w:tcPr>
          <w:p w14:paraId="0AB368D6">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N</w:t>
            </w:r>
          </w:p>
        </w:tc>
        <w:tc>
          <w:tcPr>
            <w:tcW w:w="1133" w:type="dxa"/>
            <w:gridSpan w:val="4"/>
            <w:vAlign w:val="center"/>
          </w:tcPr>
          <w:p w14:paraId="796E70E4">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1200</w:t>
            </w:r>
          </w:p>
        </w:tc>
        <w:tc>
          <w:tcPr>
            <w:tcW w:w="1418" w:type="dxa"/>
            <w:gridSpan w:val="3"/>
            <w:vAlign w:val="center"/>
          </w:tcPr>
          <w:p w14:paraId="165C7149">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4260</w:t>
            </w:r>
          </w:p>
        </w:tc>
        <w:tc>
          <w:tcPr>
            <w:tcW w:w="1672" w:type="dxa"/>
            <w:vAlign w:val="center"/>
          </w:tcPr>
          <w:p w14:paraId="51A48799">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67C94F1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6AEF0E14">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62FB2A32">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58</w:t>
            </w:r>
          </w:p>
        </w:tc>
        <w:tc>
          <w:tcPr>
            <w:tcW w:w="2177" w:type="dxa"/>
            <w:gridSpan w:val="2"/>
            <w:vAlign w:val="center"/>
          </w:tcPr>
          <w:p w14:paraId="2BDEC672">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侯庄</w:t>
            </w:r>
          </w:p>
        </w:tc>
        <w:tc>
          <w:tcPr>
            <w:tcW w:w="1418" w:type="dxa"/>
            <w:vAlign w:val="center"/>
          </w:tcPr>
          <w:p w14:paraId="116825E6">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N</w:t>
            </w:r>
          </w:p>
        </w:tc>
        <w:tc>
          <w:tcPr>
            <w:tcW w:w="1133" w:type="dxa"/>
            <w:gridSpan w:val="4"/>
            <w:vAlign w:val="center"/>
          </w:tcPr>
          <w:p w14:paraId="1E3E7232">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80</w:t>
            </w:r>
          </w:p>
        </w:tc>
        <w:tc>
          <w:tcPr>
            <w:tcW w:w="1418" w:type="dxa"/>
            <w:gridSpan w:val="3"/>
            <w:vAlign w:val="center"/>
          </w:tcPr>
          <w:p w14:paraId="6CEE3201">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4220</w:t>
            </w:r>
          </w:p>
        </w:tc>
        <w:tc>
          <w:tcPr>
            <w:tcW w:w="1672" w:type="dxa"/>
            <w:vAlign w:val="center"/>
          </w:tcPr>
          <w:p w14:paraId="3710706E">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218D837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119EE5A1">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0A273495">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59</w:t>
            </w:r>
          </w:p>
        </w:tc>
        <w:tc>
          <w:tcPr>
            <w:tcW w:w="2177" w:type="dxa"/>
            <w:gridSpan w:val="2"/>
            <w:vAlign w:val="center"/>
          </w:tcPr>
          <w:p w14:paraId="5D086C4D">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两淮村</w:t>
            </w:r>
          </w:p>
        </w:tc>
        <w:tc>
          <w:tcPr>
            <w:tcW w:w="1418" w:type="dxa"/>
            <w:vAlign w:val="center"/>
          </w:tcPr>
          <w:p w14:paraId="325B38F6">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NNE</w:t>
            </w:r>
          </w:p>
        </w:tc>
        <w:tc>
          <w:tcPr>
            <w:tcW w:w="1133" w:type="dxa"/>
            <w:gridSpan w:val="4"/>
            <w:vAlign w:val="center"/>
          </w:tcPr>
          <w:p w14:paraId="551FB28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220</w:t>
            </w:r>
          </w:p>
        </w:tc>
        <w:tc>
          <w:tcPr>
            <w:tcW w:w="1418" w:type="dxa"/>
            <w:gridSpan w:val="3"/>
            <w:vAlign w:val="center"/>
          </w:tcPr>
          <w:p w14:paraId="08293E45">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4440</w:t>
            </w:r>
          </w:p>
        </w:tc>
        <w:tc>
          <w:tcPr>
            <w:tcW w:w="1672" w:type="dxa"/>
            <w:vAlign w:val="center"/>
          </w:tcPr>
          <w:p w14:paraId="1CEBDF4B">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72DD3B5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431BC92F">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3F9BE30A">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60</w:t>
            </w:r>
          </w:p>
        </w:tc>
        <w:tc>
          <w:tcPr>
            <w:tcW w:w="2177" w:type="dxa"/>
            <w:gridSpan w:val="2"/>
            <w:vAlign w:val="center"/>
          </w:tcPr>
          <w:p w14:paraId="2B0D3A3A">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厉庄</w:t>
            </w:r>
          </w:p>
        </w:tc>
        <w:tc>
          <w:tcPr>
            <w:tcW w:w="1418" w:type="dxa"/>
            <w:vAlign w:val="center"/>
          </w:tcPr>
          <w:p w14:paraId="02C28074">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NNE</w:t>
            </w:r>
          </w:p>
        </w:tc>
        <w:tc>
          <w:tcPr>
            <w:tcW w:w="1133" w:type="dxa"/>
            <w:gridSpan w:val="4"/>
            <w:vAlign w:val="center"/>
          </w:tcPr>
          <w:p w14:paraId="6A0BA206">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40</w:t>
            </w:r>
          </w:p>
        </w:tc>
        <w:tc>
          <w:tcPr>
            <w:tcW w:w="1418" w:type="dxa"/>
            <w:gridSpan w:val="3"/>
            <w:vAlign w:val="center"/>
          </w:tcPr>
          <w:p w14:paraId="176107E2">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3750</w:t>
            </w:r>
          </w:p>
        </w:tc>
        <w:tc>
          <w:tcPr>
            <w:tcW w:w="1672" w:type="dxa"/>
            <w:vAlign w:val="center"/>
          </w:tcPr>
          <w:p w14:paraId="69930484">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13BDB4C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1AC04D99">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33306540">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61</w:t>
            </w:r>
          </w:p>
        </w:tc>
        <w:tc>
          <w:tcPr>
            <w:tcW w:w="2177" w:type="dxa"/>
            <w:gridSpan w:val="2"/>
            <w:vAlign w:val="center"/>
          </w:tcPr>
          <w:p w14:paraId="1A8BD1BE">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赵庄</w:t>
            </w:r>
          </w:p>
        </w:tc>
        <w:tc>
          <w:tcPr>
            <w:tcW w:w="1418" w:type="dxa"/>
            <w:vAlign w:val="center"/>
          </w:tcPr>
          <w:p w14:paraId="7E0E5D8F">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NNE</w:t>
            </w:r>
          </w:p>
        </w:tc>
        <w:tc>
          <w:tcPr>
            <w:tcW w:w="1133" w:type="dxa"/>
            <w:gridSpan w:val="4"/>
            <w:vAlign w:val="center"/>
          </w:tcPr>
          <w:p w14:paraId="0D1D1719">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50</w:t>
            </w:r>
          </w:p>
        </w:tc>
        <w:tc>
          <w:tcPr>
            <w:tcW w:w="1418" w:type="dxa"/>
            <w:gridSpan w:val="3"/>
            <w:vAlign w:val="center"/>
          </w:tcPr>
          <w:p w14:paraId="43AC9098">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3230</w:t>
            </w:r>
          </w:p>
        </w:tc>
        <w:tc>
          <w:tcPr>
            <w:tcW w:w="1672" w:type="dxa"/>
            <w:vAlign w:val="center"/>
          </w:tcPr>
          <w:p w14:paraId="2C292EC8">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2876EE8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6A3A9084">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0245DE8D">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62</w:t>
            </w:r>
          </w:p>
        </w:tc>
        <w:tc>
          <w:tcPr>
            <w:tcW w:w="2177" w:type="dxa"/>
            <w:gridSpan w:val="2"/>
            <w:vAlign w:val="center"/>
          </w:tcPr>
          <w:p w14:paraId="6CCD5B1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袁范庄</w:t>
            </w:r>
          </w:p>
        </w:tc>
        <w:tc>
          <w:tcPr>
            <w:tcW w:w="1418" w:type="dxa"/>
            <w:vAlign w:val="center"/>
          </w:tcPr>
          <w:p w14:paraId="1436A1B1">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NNE</w:t>
            </w:r>
          </w:p>
        </w:tc>
        <w:tc>
          <w:tcPr>
            <w:tcW w:w="1133" w:type="dxa"/>
            <w:gridSpan w:val="4"/>
            <w:vAlign w:val="center"/>
          </w:tcPr>
          <w:p w14:paraId="5040B28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50</w:t>
            </w:r>
          </w:p>
        </w:tc>
        <w:tc>
          <w:tcPr>
            <w:tcW w:w="1418" w:type="dxa"/>
            <w:gridSpan w:val="3"/>
            <w:vAlign w:val="center"/>
          </w:tcPr>
          <w:p w14:paraId="29C15438">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1920</w:t>
            </w:r>
          </w:p>
        </w:tc>
        <w:tc>
          <w:tcPr>
            <w:tcW w:w="1672" w:type="dxa"/>
            <w:vAlign w:val="center"/>
          </w:tcPr>
          <w:p w14:paraId="4C8138C7">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00215A0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732AA72C">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409B9FF3">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63</w:t>
            </w:r>
          </w:p>
        </w:tc>
        <w:tc>
          <w:tcPr>
            <w:tcW w:w="2177" w:type="dxa"/>
            <w:gridSpan w:val="2"/>
            <w:vAlign w:val="center"/>
          </w:tcPr>
          <w:p w14:paraId="3E83BE66">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旗杆庄</w:t>
            </w:r>
          </w:p>
        </w:tc>
        <w:tc>
          <w:tcPr>
            <w:tcW w:w="1418" w:type="dxa"/>
            <w:vAlign w:val="center"/>
          </w:tcPr>
          <w:p w14:paraId="260F5C1E">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NE</w:t>
            </w:r>
          </w:p>
        </w:tc>
        <w:tc>
          <w:tcPr>
            <w:tcW w:w="1133" w:type="dxa"/>
            <w:gridSpan w:val="4"/>
            <w:vAlign w:val="center"/>
          </w:tcPr>
          <w:p w14:paraId="2F79F351">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150</w:t>
            </w:r>
          </w:p>
        </w:tc>
        <w:tc>
          <w:tcPr>
            <w:tcW w:w="1418" w:type="dxa"/>
            <w:gridSpan w:val="3"/>
            <w:vAlign w:val="center"/>
          </w:tcPr>
          <w:p w14:paraId="4A94CFFB">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1600</w:t>
            </w:r>
          </w:p>
        </w:tc>
        <w:tc>
          <w:tcPr>
            <w:tcW w:w="1672" w:type="dxa"/>
            <w:vAlign w:val="center"/>
          </w:tcPr>
          <w:p w14:paraId="44B92548">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03148EE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53DA822D">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70FB1196">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64</w:t>
            </w:r>
          </w:p>
        </w:tc>
        <w:tc>
          <w:tcPr>
            <w:tcW w:w="2177" w:type="dxa"/>
            <w:gridSpan w:val="2"/>
            <w:vAlign w:val="center"/>
          </w:tcPr>
          <w:p w14:paraId="2288745B">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徐庄</w:t>
            </w:r>
          </w:p>
        </w:tc>
        <w:tc>
          <w:tcPr>
            <w:tcW w:w="1418" w:type="dxa"/>
            <w:vAlign w:val="center"/>
          </w:tcPr>
          <w:p w14:paraId="2301DCC4">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NE</w:t>
            </w:r>
          </w:p>
        </w:tc>
        <w:tc>
          <w:tcPr>
            <w:tcW w:w="1133" w:type="dxa"/>
            <w:gridSpan w:val="4"/>
            <w:vAlign w:val="center"/>
          </w:tcPr>
          <w:p w14:paraId="0F2C667D">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120</w:t>
            </w:r>
          </w:p>
        </w:tc>
        <w:tc>
          <w:tcPr>
            <w:tcW w:w="1418" w:type="dxa"/>
            <w:gridSpan w:val="3"/>
            <w:vAlign w:val="center"/>
          </w:tcPr>
          <w:p w14:paraId="1BB08829">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2140</w:t>
            </w:r>
          </w:p>
        </w:tc>
        <w:tc>
          <w:tcPr>
            <w:tcW w:w="1672" w:type="dxa"/>
            <w:vAlign w:val="center"/>
          </w:tcPr>
          <w:p w14:paraId="406925D6">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64E62C4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74E6985C">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4EAB4900">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65</w:t>
            </w:r>
          </w:p>
        </w:tc>
        <w:tc>
          <w:tcPr>
            <w:tcW w:w="2177" w:type="dxa"/>
            <w:gridSpan w:val="2"/>
            <w:vAlign w:val="center"/>
          </w:tcPr>
          <w:p w14:paraId="411B50ED">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唐庄</w:t>
            </w:r>
          </w:p>
        </w:tc>
        <w:tc>
          <w:tcPr>
            <w:tcW w:w="1418" w:type="dxa"/>
            <w:vAlign w:val="center"/>
          </w:tcPr>
          <w:p w14:paraId="5AF2C8BE">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NE</w:t>
            </w:r>
          </w:p>
        </w:tc>
        <w:tc>
          <w:tcPr>
            <w:tcW w:w="1133" w:type="dxa"/>
            <w:gridSpan w:val="4"/>
            <w:vAlign w:val="center"/>
          </w:tcPr>
          <w:p w14:paraId="1B7DEB96">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100</w:t>
            </w:r>
          </w:p>
        </w:tc>
        <w:tc>
          <w:tcPr>
            <w:tcW w:w="1418" w:type="dxa"/>
            <w:gridSpan w:val="3"/>
            <w:vAlign w:val="center"/>
          </w:tcPr>
          <w:p w14:paraId="07D8BD89">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2900</w:t>
            </w:r>
          </w:p>
        </w:tc>
        <w:tc>
          <w:tcPr>
            <w:tcW w:w="1672" w:type="dxa"/>
            <w:vAlign w:val="center"/>
          </w:tcPr>
          <w:p w14:paraId="70CB9764">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4745F9E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77C84E6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48D2E611">
            <w:pPr>
              <w:adjustRightInd w:val="0"/>
              <w:snapToGrid w:val="0"/>
              <w:jc w:val="center"/>
              <w:rPr>
                <w:rFonts w:ascii="Times New Roman" w:hAnsi="Times New Roman" w:eastAsia="宋体" w:cs="Times New Roman"/>
                <w:color w:val="000000" w:themeColor="text1"/>
                <w:kern w:val="2"/>
                <w:sz w:val="18"/>
                <w:szCs w:val="18"/>
                <w:lang w:val="en-US" w:eastAsia="zh-CN" w:bidi="ar-SA"/>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66</w:t>
            </w:r>
          </w:p>
        </w:tc>
        <w:tc>
          <w:tcPr>
            <w:tcW w:w="2177" w:type="dxa"/>
            <w:gridSpan w:val="2"/>
            <w:vAlign w:val="center"/>
          </w:tcPr>
          <w:p w14:paraId="66F86C9A">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厉渡庄</w:t>
            </w:r>
          </w:p>
        </w:tc>
        <w:tc>
          <w:tcPr>
            <w:tcW w:w="1418" w:type="dxa"/>
            <w:vAlign w:val="center"/>
          </w:tcPr>
          <w:p w14:paraId="628E2994">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NE</w:t>
            </w:r>
          </w:p>
        </w:tc>
        <w:tc>
          <w:tcPr>
            <w:tcW w:w="1133" w:type="dxa"/>
            <w:gridSpan w:val="4"/>
            <w:vAlign w:val="center"/>
          </w:tcPr>
          <w:p w14:paraId="3D1A88E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1200</w:t>
            </w:r>
          </w:p>
        </w:tc>
        <w:tc>
          <w:tcPr>
            <w:tcW w:w="1418" w:type="dxa"/>
            <w:gridSpan w:val="3"/>
            <w:vAlign w:val="center"/>
          </w:tcPr>
          <w:p w14:paraId="241FB94A">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3780</w:t>
            </w:r>
          </w:p>
        </w:tc>
        <w:tc>
          <w:tcPr>
            <w:tcW w:w="1672" w:type="dxa"/>
            <w:vAlign w:val="center"/>
          </w:tcPr>
          <w:p w14:paraId="74E7BF15">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6F50612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2FE3C72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38C86998">
            <w:pPr>
              <w:adjustRightInd w:val="0"/>
              <w:snapToGrid w:val="0"/>
              <w:jc w:val="center"/>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67</w:t>
            </w:r>
          </w:p>
        </w:tc>
        <w:tc>
          <w:tcPr>
            <w:tcW w:w="2177" w:type="dxa"/>
            <w:gridSpan w:val="2"/>
            <w:vAlign w:val="center"/>
          </w:tcPr>
          <w:p w14:paraId="38D88EB1">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洪荡村</w:t>
            </w:r>
          </w:p>
        </w:tc>
        <w:tc>
          <w:tcPr>
            <w:tcW w:w="1418" w:type="dxa"/>
            <w:vAlign w:val="center"/>
          </w:tcPr>
          <w:p w14:paraId="347507BE">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NE</w:t>
            </w:r>
          </w:p>
        </w:tc>
        <w:tc>
          <w:tcPr>
            <w:tcW w:w="1133" w:type="dxa"/>
            <w:gridSpan w:val="4"/>
            <w:vAlign w:val="center"/>
          </w:tcPr>
          <w:p w14:paraId="1202BF78">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300</w:t>
            </w:r>
          </w:p>
        </w:tc>
        <w:tc>
          <w:tcPr>
            <w:tcW w:w="1418" w:type="dxa"/>
            <w:gridSpan w:val="3"/>
            <w:vAlign w:val="center"/>
          </w:tcPr>
          <w:p w14:paraId="61F386F6">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3000</w:t>
            </w:r>
          </w:p>
        </w:tc>
        <w:tc>
          <w:tcPr>
            <w:tcW w:w="1672" w:type="dxa"/>
            <w:vAlign w:val="center"/>
          </w:tcPr>
          <w:p w14:paraId="2F98E2FA">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4870643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62DF6445">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37EA8ECC">
            <w:pPr>
              <w:adjustRightInd w:val="0"/>
              <w:snapToGrid w:val="0"/>
              <w:jc w:val="center"/>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68</w:t>
            </w:r>
          </w:p>
        </w:tc>
        <w:tc>
          <w:tcPr>
            <w:tcW w:w="2177" w:type="dxa"/>
            <w:gridSpan w:val="2"/>
            <w:vAlign w:val="center"/>
          </w:tcPr>
          <w:p w14:paraId="2DE33DE9">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喻集村</w:t>
            </w:r>
          </w:p>
        </w:tc>
        <w:tc>
          <w:tcPr>
            <w:tcW w:w="1418" w:type="dxa"/>
            <w:vAlign w:val="center"/>
          </w:tcPr>
          <w:p w14:paraId="241174C0">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ENE</w:t>
            </w:r>
          </w:p>
        </w:tc>
        <w:tc>
          <w:tcPr>
            <w:tcW w:w="1133" w:type="dxa"/>
            <w:gridSpan w:val="4"/>
            <w:vAlign w:val="center"/>
          </w:tcPr>
          <w:p w14:paraId="16119BC7">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800</w:t>
            </w:r>
          </w:p>
        </w:tc>
        <w:tc>
          <w:tcPr>
            <w:tcW w:w="1418" w:type="dxa"/>
            <w:gridSpan w:val="3"/>
            <w:vAlign w:val="center"/>
          </w:tcPr>
          <w:p w14:paraId="52F23E58">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4270</w:t>
            </w:r>
          </w:p>
        </w:tc>
        <w:tc>
          <w:tcPr>
            <w:tcW w:w="1672" w:type="dxa"/>
            <w:vAlign w:val="center"/>
          </w:tcPr>
          <w:p w14:paraId="30EC573B">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33BD7D6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41161A7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3402924B">
            <w:pPr>
              <w:adjustRightInd w:val="0"/>
              <w:snapToGrid w:val="0"/>
              <w:jc w:val="center"/>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69</w:t>
            </w:r>
          </w:p>
        </w:tc>
        <w:tc>
          <w:tcPr>
            <w:tcW w:w="2177" w:type="dxa"/>
            <w:gridSpan w:val="2"/>
            <w:vAlign w:val="center"/>
          </w:tcPr>
          <w:p w14:paraId="714F2E97">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西滩</w:t>
            </w:r>
          </w:p>
        </w:tc>
        <w:tc>
          <w:tcPr>
            <w:tcW w:w="1418" w:type="dxa"/>
            <w:vAlign w:val="center"/>
          </w:tcPr>
          <w:p w14:paraId="5B09F405">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ENE</w:t>
            </w:r>
          </w:p>
        </w:tc>
        <w:tc>
          <w:tcPr>
            <w:tcW w:w="1133" w:type="dxa"/>
            <w:gridSpan w:val="4"/>
            <w:vAlign w:val="center"/>
          </w:tcPr>
          <w:p w14:paraId="497592D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70</w:t>
            </w:r>
          </w:p>
        </w:tc>
        <w:tc>
          <w:tcPr>
            <w:tcW w:w="1418" w:type="dxa"/>
            <w:gridSpan w:val="3"/>
            <w:vAlign w:val="center"/>
          </w:tcPr>
          <w:p w14:paraId="12ECA187">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4830</w:t>
            </w:r>
          </w:p>
        </w:tc>
        <w:tc>
          <w:tcPr>
            <w:tcW w:w="1672" w:type="dxa"/>
            <w:vAlign w:val="center"/>
          </w:tcPr>
          <w:p w14:paraId="32BE8CFF">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居住区</w:t>
            </w:r>
          </w:p>
        </w:tc>
      </w:tr>
      <w:tr w14:paraId="074B458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4238323A">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6946" w:type="dxa"/>
            <w:gridSpan w:val="11"/>
            <w:vAlign w:val="center"/>
          </w:tcPr>
          <w:p w14:paraId="6C6EA3D2">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厂址周边500m范围内人口数小计（含周边企业）</w:t>
            </w:r>
          </w:p>
        </w:tc>
        <w:tc>
          <w:tcPr>
            <w:tcW w:w="1672" w:type="dxa"/>
            <w:vAlign w:val="center"/>
          </w:tcPr>
          <w:p w14:paraId="244D5ED7">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20</w:t>
            </w:r>
            <w:r>
              <w:rPr>
                <w:rFonts w:ascii="Times New Roman" w:hAnsi="Times New Roman" w:eastAsia="宋体" w:cs="Times New Roman"/>
                <w:color w:val="000000" w:themeColor="text1"/>
                <w:sz w:val="18"/>
                <w:szCs w:val="18"/>
                <w14:textFill>
                  <w14:solidFill>
                    <w14:schemeClr w14:val="tx1"/>
                  </w14:solidFill>
                </w14:textFill>
              </w:rPr>
              <w:t>00</w:t>
            </w:r>
          </w:p>
          <w:p w14:paraId="3374D5C0">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（含周边企业人数）</w:t>
            </w:r>
          </w:p>
        </w:tc>
      </w:tr>
      <w:tr w14:paraId="3307B42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6162E920">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6946" w:type="dxa"/>
            <w:gridSpan w:val="11"/>
            <w:vAlign w:val="center"/>
          </w:tcPr>
          <w:p w14:paraId="78348130">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厂址周边5km范围内人口数小计</w:t>
            </w:r>
          </w:p>
        </w:tc>
        <w:tc>
          <w:tcPr>
            <w:tcW w:w="1672" w:type="dxa"/>
            <w:vAlign w:val="center"/>
          </w:tcPr>
          <w:p w14:paraId="55A74020">
            <w:pPr>
              <w:adjustRightInd w:val="0"/>
              <w:snapToGrid w:val="0"/>
              <w:jc w:val="center"/>
              <w:rPr>
                <w:rFonts w:hint="eastAsia" w:ascii="Times New Roman" w:hAnsi="Times New Roman" w:eastAsia="宋体" w:cs="Times New Roman"/>
                <w:color w:val="000000" w:themeColor="text1"/>
                <w:sz w:val="18"/>
                <w:szCs w:val="18"/>
                <w:lang w:eastAsia="zh-CN"/>
                <w14:textFill>
                  <w14:solidFill>
                    <w14:schemeClr w14:val="tx1"/>
                  </w14:solidFill>
                </w14:textFill>
              </w:rPr>
            </w:pPr>
            <w:r>
              <w:rPr>
                <w:rFonts w:hint="eastAsia" w:ascii="Times New Roman" w:hAnsi="Times New Roman" w:eastAsia="宋体" w:cs="Times New Roman"/>
                <w:color w:val="000000" w:themeColor="text1"/>
                <w:sz w:val="18"/>
                <w:szCs w:val="18"/>
                <w:lang w:eastAsia="zh-CN"/>
                <w14:textFill>
                  <w14:solidFill>
                    <w14:schemeClr w14:val="tx1"/>
                  </w14:solidFill>
                </w14:textFill>
              </w:rPr>
              <w:t>56640</w:t>
            </w:r>
          </w:p>
        </w:tc>
      </w:tr>
      <w:tr w14:paraId="406E2B3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7A3558CB">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618" w:type="dxa"/>
            <w:gridSpan w:val="12"/>
            <w:vAlign w:val="center"/>
          </w:tcPr>
          <w:p w14:paraId="292C1714">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管段周边200m范围内</w:t>
            </w:r>
          </w:p>
        </w:tc>
      </w:tr>
      <w:tr w14:paraId="2470482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566161CE">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2A9F915B">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序号</w:t>
            </w:r>
          </w:p>
        </w:tc>
        <w:tc>
          <w:tcPr>
            <w:tcW w:w="2177" w:type="dxa"/>
            <w:gridSpan w:val="2"/>
            <w:vAlign w:val="center"/>
          </w:tcPr>
          <w:p w14:paraId="40B94A86">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敏感目标名称</w:t>
            </w:r>
          </w:p>
        </w:tc>
        <w:tc>
          <w:tcPr>
            <w:tcW w:w="1418" w:type="dxa"/>
            <w:vAlign w:val="center"/>
          </w:tcPr>
          <w:p w14:paraId="7F4C59B9">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相对方位</w:t>
            </w:r>
          </w:p>
        </w:tc>
        <w:tc>
          <w:tcPr>
            <w:tcW w:w="1133" w:type="dxa"/>
            <w:gridSpan w:val="4"/>
            <w:vAlign w:val="center"/>
          </w:tcPr>
          <w:p w14:paraId="4CFED530">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距离/m</w:t>
            </w:r>
          </w:p>
        </w:tc>
        <w:tc>
          <w:tcPr>
            <w:tcW w:w="1418" w:type="dxa"/>
            <w:gridSpan w:val="3"/>
            <w:vAlign w:val="center"/>
          </w:tcPr>
          <w:p w14:paraId="26339FE1">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属性</w:t>
            </w:r>
          </w:p>
        </w:tc>
        <w:tc>
          <w:tcPr>
            <w:tcW w:w="1672" w:type="dxa"/>
            <w:vAlign w:val="center"/>
          </w:tcPr>
          <w:p w14:paraId="1B3D9505">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人口数</w:t>
            </w:r>
          </w:p>
        </w:tc>
      </w:tr>
      <w:tr w14:paraId="411E806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7498C3AC">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7DBB39DB">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w:t>
            </w:r>
          </w:p>
        </w:tc>
        <w:tc>
          <w:tcPr>
            <w:tcW w:w="2177" w:type="dxa"/>
            <w:gridSpan w:val="2"/>
            <w:vAlign w:val="center"/>
          </w:tcPr>
          <w:p w14:paraId="01484DCC">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w:t>
            </w:r>
          </w:p>
        </w:tc>
        <w:tc>
          <w:tcPr>
            <w:tcW w:w="1418" w:type="dxa"/>
            <w:vAlign w:val="center"/>
          </w:tcPr>
          <w:p w14:paraId="03D739DF">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w:t>
            </w:r>
          </w:p>
        </w:tc>
        <w:tc>
          <w:tcPr>
            <w:tcW w:w="1133" w:type="dxa"/>
            <w:gridSpan w:val="4"/>
            <w:vAlign w:val="center"/>
          </w:tcPr>
          <w:p w14:paraId="4AE03B11">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w:t>
            </w:r>
          </w:p>
        </w:tc>
        <w:tc>
          <w:tcPr>
            <w:tcW w:w="1418" w:type="dxa"/>
            <w:gridSpan w:val="3"/>
            <w:vAlign w:val="center"/>
          </w:tcPr>
          <w:p w14:paraId="3FFFABE4">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w:t>
            </w:r>
          </w:p>
        </w:tc>
        <w:tc>
          <w:tcPr>
            <w:tcW w:w="1672" w:type="dxa"/>
            <w:vAlign w:val="center"/>
          </w:tcPr>
          <w:p w14:paraId="40A373A7">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w:t>
            </w:r>
          </w:p>
        </w:tc>
      </w:tr>
      <w:tr w14:paraId="2F9627E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6C446A80">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6946" w:type="dxa"/>
            <w:gridSpan w:val="11"/>
            <w:vAlign w:val="center"/>
          </w:tcPr>
          <w:p w14:paraId="30E38D44">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每公里管段人口数（最大）</w:t>
            </w:r>
          </w:p>
        </w:tc>
        <w:tc>
          <w:tcPr>
            <w:tcW w:w="1672" w:type="dxa"/>
            <w:vAlign w:val="center"/>
          </w:tcPr>
          <w:p w14:paraId="480D9517">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w:t>
            </w:r>
          </w:p>
        </w:tc>
      </w:tr>
      <w:tr w14:paraId="15951C2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3CED0BF0">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6946" w:type="dxa"/>
            <w:gridSpan w:val="11"/>
            <w:vAlign w:val="center"/>
          </w:tcPr>
          <w:p w14:paraId="7B7C040D">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大气环境敏感程度E值</w:t>
            </w:r>
          </w:p>
        </w:tc>
        <w:tc>
          <w:tcPr>
            <w:tcW w:w="1672" w:type="dxa"/>
            <w:vAlign w:val="center"/>
          </w:tcPr>
          <w:p w14:paraId="6A71321C">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E</w:t>
            </w:r>
            <w:r>
              <w:rPr>
                <w:rFonts w:ascii="Times New Roman" w:hAnsi="Times New Roman" w:eastAsia="宋体" w:cs="Times New Roman"/>
                <w:color w:val="000000" w:themeColor="text1"/>
                <w:sz w:val="18"/>
                <w:szCs w:val="18"/>
                <w:vertAlign w:val="subscript"/>
                <w14:textFill>
                  <w14:solidFill>
                    <w14:schemeClr w14:val="tx1"/>
                  </w14:solidFill>
                </w14:textFill>
              </w:rPr>
              <w:t>1</w:t>
            </w:r>
          </w:p>
        </w:tc>
      </w:tr>
      <w:tr w14:paraId="1287004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restart"/>
            <w:vAlign w:val="center"/>
          </w:tcPr>
          <w:p w14:paraId="1624EB04">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地表水</w:t>
            </w:r>
          </w:p>
        </w:tc>
        <w:tc>
          <w:tcPr>
            <w:tcW w:w="8618" w:type="dxa"/>
            <w:gridSpan w:val="12"/>
            <w:vAlign w:val="center"/>
          </w:tcPr>
          <w:p w14:paraId="1FDE2006">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受纳水体</w:t>
            </w:r>
          </w:p>
        </w:tc>
      </w:tr>
      <w:tr w14:paraId="7F2F58B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0F31E456">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631EEE7E">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序号</w:t>
            </w:r>
          </w:p>
        </w:tc>
        <w:tc>
          <w:tcPr>
            <w:tcW w:w="2177" w:type="dxa"/>
            <w:gridSpan w:val="2"/>
            <w:vAlign w:val="center"/>
          </w:tcPr>
          <w:p w14:paraId="425B54F5">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受纳水体名称</w:t>
            </w:r>
          </w:p>
        </w:tc>
        <w:tc>
          <w:tcPr>
            <w:tcW w:w="2891" w:type="dxa"/>
            <w:gridSpan w:val="6"/>
            <w:vAlign w:val="center"/>
          </w:tcPr>
          <w:p w14:paraId="7D0C5D42">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排放点水域环境功能</w:t>
            </w:r>
          </w:p>
        </w:tc>
        <w:tc>
          <w:tcPr>
            <w:tcW w:w="2750" w:type="dxa"/>
            <w:gridSpan w:val="3"/>
            <w:vAlign w:val="center"/>
          </w:tcPr>
          <w:p w14:paraId="6A84F664">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24h内流经范围/km</w:t>
            </w:r>
          </w:p>
        </w:tc>
      </w:tr>
      <w:tr w14:paraId="75245A1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3754A251">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0B3EA751">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1</w:t>
            </w:r>
          </w:p>
        </w:tc>
        <w:tc>
          <w:tcPr>
            <w:tcW w:w="2177" w:type="dxa"/>
            <w:gridSpan w:val="2"/>
            <w:vAlign w:val="center"/>
          </w:tcPr>
          <w:p w14:paraId="47740241">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夏码大沟</w:t>
            </w:r>
          </w:p>
        </w:tc>
        <w:tc>
          <w:tcPr>
            <w:tcW w:w="2891" w:type="dxa"/>
            <w:gridSpan w:val="6"/>
            <w:vAlign w:val="center"/>
          </w:tcPr>
          <w:p w14:paraId="46DD5756">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Ⅳ类</w:t>
            </w:r>
          </w:p>
        </w:tc>
        <w:tc>
          <w:tcPr>
            <w:tcW w:w="2750" w:type="dxa"/>
            <w:gridSpan w:val="3"/>
            <w:vAlign w:val="center"/>
          </w:tcPr>
          <w:p w14:paraId="38937C4C">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0.8</w:t>
            </w:r>
          </w:p>
        </w:tc>
      </w:tr>
      <w:tr w14:paraId="3525013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199C87AB">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108652C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2</w:t>
            </w:r>
          </w:p>
        </w:tc>
        <w:tc>
          <w:tcPr>
            <w:tcW w:w="2177" w:type="dxa"/>
            <w:gridSpan w:val="2"/>
            <w:vAlign w:val="center"/>
          </w:tcPr>
          <w:p w14:paraId="631BF01F">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盐河</w:t>
            </w:r>
          </w:p>
        </w:tc>
        <w:tc>
          <w:tcPr>
            <w:tcW w:w="2891" w:type="dxa"/>
            <w:gridSpan w:val="6"/>
            <w:vAlign w:val="center"/>
          </w:tcPr>
          <w:p w14:paraId="7A7A00C9">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Ⅲ类</w:t>
            </w:r>
          </w:p>
        </w:tc>
        <w:tc>
          <w:tcPr>
            <w:tcW w:w="2750" w:type="dxa"/>
            <w:gridSpan w:val="3"/>
            <w:vAlign w:val="center"/>
          </w:tcPr>
          <w:p w14:paraId="04037A27">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18.4</w:t>
            </w:r>
          </w:p>
        </w:tc>
      </w:tr>
      <w:tr w14:paraId="79FDCF2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7B8E8AD6">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618" w:type="dxa"/>
            <w:gridSpan w:val="12"/>
            <w:vAlign w:val="center"/>
          </w:tcPr>
          <w:p w14:paraId="7A38A47C">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内陆水体排放点下游10km</w:t>
            </w:r>
          </w:p>
          <w:p w14:paraId="1DF2015E">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（近岸海域一个潮周期最大水平距离两倍）范围内敏感目标</w:t>
            </w:r>
          </w:p>
        </w:tc>
      </w:tr>
      <w:tr w14:paraId="0A2FDDB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50FE4A66">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26168574">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序号</w:t>
            </w:r>
          </w:p>
        </w:tc>
        <w:tc>
          <w:tcPr>
            <w:tcW w:w="2177" w:type="dxa"/>
            <w:gridSpan w:val="2"/>
            <w:vAlign w:val="center"/>
          </w:tcPr>
          <w:p w14:paraId="41CE84B5">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敏感目标名称</w:t>
            </w:r>
          </w:p>
        </w:tc>
        <w:tc>
          <w:tcPr>
            <w:tcW w:w="1828" w:type="dxa"/>
            <w:gridSpan w:val="3"/>
            <w:vAlign w:val="center"/>
          </w:tcPr>
          <w:p w14:paraId="4652E8FF">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环境敏感特征</w:t>
            </w:r>
          </w:p>
        </w:tc>
        <w:tc>
          <w:tcPr>
            <w:tcW w:w="1861" w:type="dxa"/>
            <w:gridSpan w:val="4"/>
            <w:vAlign w:val="center"/>
          </w:tcPr>
          <w:p w14:paraId="52833584">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水质目标</w:t>
            </w:r>
          </w:p>
        </w:tc>
        <w:tc>
          <w:tcPr>
            <w:tcW w:w="1952" w:type="dxa"/>
            <w:gridSpan w:val="2"/>
            <w:vAlign w:val="center"/>
          </w:tcPr>
          <w:p w14:paraId="6E67CFCC">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与排放点距离/m</w:t>
            </w:r>
          </w:p>
        </w:tc>
      </w:tr>
      <w:tr w14:paraId="440DC87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313E875B">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1898FF18">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w:t>
            </w:r>
          </w:p>
        </w:tc>
        <w:tc>
          <w:tcPr>
            <w:tcW w:w="2177" w:type="dxa"/>
            <w:gridSpan w:val="2"/>
            <w:vAlign w:val="center"/>
          </w:tcPr>
          <w:p w14:paraId="6146B0F4">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w:t>
            </w:r>
          </w:p>
        </w:tc>
        <w:tc>
          <w:tcPr>
            <w:tcW w:w="1828" w:type="dxa"/>
            <w:gridSpan w:val="3"/>
            <w:vAlign w:val="center"/>
          </w:tcPr>
          <w:p w14:paraId="281A30BB">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w:t>
            </w:r>
          </w:p>
        </w:tc>
        <w:tc>
          <w:tcPr>
            <w:tcW w:w="1861" w:type="dxa"/>
            <w:gridSpan w:val="4"/>
            <w:vAlign w:val="center"/>
          </w:tcPr>
          <w:p w14:paraId="76F53FB9">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w:t>
            </w:r>
          </w:p>
        </w:tc>
        <w:tc>
          <w:tcPr>
            <w:tcW w:w="1952" w:type="dxa"/>
            <w:gridSpan w:val="2"/>
            <w:vAlign w:val="center"/>
          </w:tcPr>
          <w:p w14:paraId="76512D95">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w:t>
            </w:r>
          </w:p>
        </w:tc>
      </w:tr>
      <w:tr w14:paraId="1F28E5E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365EF4A4">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6666" w:type="dxa"/>
            <w:gridSpan w:val="10"/>
            <w:vAlign w:val="center"/>
          </w:tcPr>
          <w:p w14:paraId="70EF9DDE">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地表水环境敏感程度E值</w:t>
            </w:r>
          </w:p>
        </w:tc>
        <w:tc>
          <w:tcPr>
            <w:tcW w:w="1952" w:type="dxa"/>
            <w:gridSpan w:val="2"/>
            <w:vAlign w:val="center"/>
          </w:tcPr>
          <w:p w14:paraId="16B8F05F">
            <w:pPr>
              <w:adjustRightInd w:val="0"/>
              <w:snapToGrid w:val="0"/>
              <w:jc w:val="center"/>
              <w:rPr>
                <w:rFonts w:hint="eastAsia" w:ascii="Times New Roman" w:hAnsi="Times New Roman" w:eastAsia="宋体" w:cs="Times New Roman"/>
                <w:color w:val="000000" w:themeColor="text1"/>
                <w:sz w:val="18"/>
                <w:szCs w:val="18"/>
                <w:lang w:eastAsia="zh-CN"/>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E</w:t>
            </w:r>
            <w:r>
              <w:rPr>
                <w:rFonts w:hint="eastAsia" w:ascii="Times New Roman" w:hAnsi="Times New Roman" w:eastAsia="宋体" w:cs="Times New Roman"/>
                <w:color w:val="000000" w:themeColor="text1"/>
                <w:sz w:val="18"/>
                <w:szCs w:val="18"/>
                <w:vertAlign w:val="subscript"/>
                <w:lang w:val="en-US" w:eastAsia="zh-CN"/>
                <w14:textFill>
                  <w14:solidFill>
                    <w14:schemeClr w14:val="tx1"/>
                  </w14:solidFill>
                </w14:textFill>
              </w:rPr>
              <w:t>2</w:t>
            </w:r>
          </w:p>
        </w:tc>
      </w:tr>
      <w:tr w14:paraId="6242E4F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restart"/>
            <w:vAlign w:val="center"/>
          </w:tcPr>
          <w:p w14:paraId="5E6854D5">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地下水</w:t>
            </w:r>
          </w:p>
        </w:tc>
        <w:tc>
          <w:tcPr>
            <w:tcW w:w="800" w:type="dxa"/>
            <w:vAlign w:val="center"/>
          </w:tcPr>
          <w:p w14:paraId="717A7860">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序号</w:t>
            </w:r>
          </w:p>
        </w:tc>
        <w:tc>
          <w:tcPr>
            <w:tcW w:w="1921" w:type="dxa"/>
            <w:vAlign w:val="center"/>
          </w:tcPr>
          <w:p w14:paraId="2F2B490E">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环境敏感区名称</w:t>
            </w:r>
          </w:p>
        </w:tc>
        <w:tc>
          <w:tcPr>
            <w:tcW w:w="1815" w:type="dxa"/>
            <w:gridSpan w:val="3"/>
            <w:vAlign w:val="center"/>
          </w:tcPr>
          <w:p w14:paraId="188B58A8">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环境敏感特征</w:t>
            </w:r>
          </w:p>
        </w:tc>
        <w:tc>
          <w:tcPr>
            <w:tcW w:w="936" w:type="dxa"/>
            <w:gridSpan w:val="2"/>
            <w:vAlign w:val="center"/>
          </w:tcPr>
          <w:p w14:paraId="65E0B62C">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水质</w:t>
            </w:r>
          </w:p>
          <w:p w14:paraId="042F2E5F">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目标</w:t>
            </w:r>
          </w:p>
        </w:tc>
        <w:tc>
          <w:tcPr>
            <w:tcW w:w="1194" w:type="dxa"/>
            <w:gridSpan w:val="3"/>
            <w:vAlign w:val="center"/>
          </w:tcPr>
          <w:p w14:paraId="6D1988DA">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包气带</w:t>
            </w:r>
          </w:p>
          <w:p w14:paraId="35945144">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防污性能</w:t>
            </w:r>
          </w:p>
        </w:tc>
        <w:tc>
          <w:tcPr>
            <w:tcW w:w="1952" w:type="dxa"/>
            <w:gridSpan w:val="2"/>
            <w:vAlign w:val="center"/>
          </w:tcPr>
          <w:p w14:paraId="189138A6">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与下游厂界距离/m</w:t>
            </w:r>
          </w:p>
        </w:tc>
      </w:tr>
      <w:tr w14:paraId="545BA14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13757B27">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800" w:type="dxa"/>
            <w:vAlign w:val="center"/>
          </w:tcPr>
          <w:p w14:paraId="5EB9992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w:t>
            </w:r>
          </w:p>
        </w:tc>
        <w:tc>
          <w:tcPr>
            <w:tcW w:w="1921" w:type="dxa"/>
            <w:vAlign w:val="center"/>
          </w:tcPr>
          <w:p w14:paraId="6051CF90">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无</w:t>
            </w:r>
          </w:p>
        </w:tc>
        <w:tc>
          <w:tcPr>
            <w:tcW w:w="1815" w:type="dxa"/>
            <w:gridSpan w:val="3"/>
            <w:vAlign w:val="center"/>
          </w:tcPr>
          <w:p w14:paraId="6D4A9C4B">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w:t>
            </w:r>
          </w:p>
        </w:tc>
        <w:tc>
          <w:tcPr>
            <w:tcW w:w="936" w:type="dxa"/>
            <w:gridSpan w:val="2"/>
            <w:vAlign w:val="center"/>
          </w:tcPr>
          <w:p w14:paraId="6D03508B">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w:t>
            </w:r>
          </w:p>
        </w:tc>
        <w:tc>
          <w:tcPr>
            <w:tcW w:w="1194" w:type="dxa"/>
            <w:gridSpan w:val="3"/>
            <w:vAlign w:val="center"/>
          </w:tcPr>
          <w:p w14:paraId="4E43A8DD">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中等</w:t>
            </w:r>
          </w:p>
        </w:tc>
        <w:tc>
          <w:tcPr>
            <w:tcW w:w="1952" w:type="dxa"/>
            <w:gridSpan w:val="2"/>
            <w:vAlign w:val="center"/>
          </w:tcPr>
          <w:p w14:paraId="0B8F48F8">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w:t>
            </w:r>
          </w:p>
        </w:tc>
      </w:tr>
      <w:tr w14:paraId="3379D62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82" w:type="dxa"/>
            <w:vMerge w:val="continue"/>
            <w:vAlign w:val="center"/>
          </w:tcPr>
          <w:p w14:paraId="0FBCE3C2">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6666" w:type="dxa"/>
            <w:gridSpan w:val="10"/>
            <w:vAlign w:val="center"/>
          </w:tcPr>
          <w:p w14:paraId="3B8376EA">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地下水环境敏感程度E值</w:t>
            </w:r>
          </w:p>
        </w:tc>
        <w:tc>
          <w:tcPr>
            <w:tcW w:w="1952" w:type="dxa"/>
            <w:gridSpan w:val="2"/>
            <w:vAlign w:val="center"/>
          </w:tcPr>
          <w:p w14:paraId="51D73986">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E</w:t>
            </w:r>
            <w:r>
              <w:rPr>
                <w:rFonts w:ascii="Times New Roman" w:hAnsi="Times New Roman" w:eastAsia="宋体" w:cs="Times New Roman"/>
                <w:color w:val="000000" w:themeColor="text1"/>
                <w:sz w:val="18"/>
                <w:szCs w:val="18"/>
                <w:vertAlign w:val="subscript"/>
                <w14:textFill>
                  <w14:solidFill>
                    <w14:schemeClr w14:val="tx1"/>
                  </w14:solidFill>
                </w14:textFill>
              </w:rPr>
              <w:t>3</w:t>
            </w:r>
          </w:p>
        </w:tc>
      </w:tr>
    </w:tbl>
    <w:p w14:paraId="6125B083">
      <w:pPr>
        <w:jc w:val="center"/>
        <w:rPr>
          <w:rFonts w:ascii="Times New Roman" w:hAnsi="Times New Roman" w:eastAsia="宋体" w:cs="Times New Roman"/>
          <w:b/>
          <w:color w:val="000000" w:themeColor="text1"/>
          <w:sz w:val="24"/>
          <w:szCs w:val="24"/>
          <w14:textFill>
            <w14:solidFill>
              <w14:schemeClr w14:val="tx1"/>
            </w14:solidFill>
          </w14:textFill>
        </w:rPr>
      </w:pPr>
    </w:p>
    <w:p w14:paraId="52340088">
      <w:pPr>
        <w:pStyle w:val="2"/>
        <w:adjustRightInd w:val="0"/>
        <w:snapToGrid w:val="0"/>
        <w:spacing w:before="120"/>
        <w:rPr>
          <w:rFonts w:hint="default"/>
          <w:color w:val="000000" w:themeColor="text1"/>
          <w14:textFill>
            <w14:solidFill>
              <w14:schemeClr w14:val="tx1"/>
            </w14:solidFill>
          </w14:textFill>
        </w:rPr>
        <w:sectPr>
          <w:pgSz w:w="11906" w:h="16838"/>
          <w:pgMar w:top="1701" w:right="1418" w:bottom="1418" w:left="1418" w:header="851" w:footer="992" w:gutter="0"/>
          <w:pgBorders>
            <w:top w:val="none" w:sz="0" w:space="0"/>
            <w:left w:val="none" w:sz="0" w:space="0"/>
            <w:bottom w:val="none" w:sz="0" w:space="0"/>
            <w:right w:val="none" w:sz="0" w:space="0"/>
          </w:pgBorders>
          <w:cols w:space="425" w:num="1"/>
          <w:docGrid w:linePitch="312" w:charSpace="0"/>
        </w:sectPr>
      </w:pPr>
    </w:p>
    <w:p w14:paraId="05AB304B">
      <w:pPr>
        <w:pStyle w:val="2"/>
        <w:adjustRightInd w:val="0"/>
        <w:snapToGrid w:val="0"/>
        <w:spacing w:beforeLines="0"/>
        <w:rPr>
          <w:rFonts w:hint="default"/>
          <w:color w:val="000000" w:themeColor="text1"/>
          <w:sz w:val="28"/>
          <w:szCs w:val="28"/>
          <w14:textFill>
            <w14:solidFill>
              <w14:schemeClr w14:val="tx1"/>
            </w14:solidFill>
          </w14:textFill>
        </w:rPr>
      </w:pPr>
      <w:bookmarkStart w:id="6" w:name="_Toc110260771"/>
      <w:r>
        <w:rPr>
          <w:rFonts w:hint="default"/>
          <w:color w:val="000000" w:themeColor="text1"/>
          <w:sz w:val="28"/>
          <w:szCs w:val="28"/>
          <w14:textFill>
            <w14:solidFill>
              <w14:schemeClr w14:val="tx1"/>
            </w14:solidFill>
          </w14:textFill>
        </w:rPr>
        <w:t>3.风险等级判定</w:t>
      </w:r>
      <w:bookmarkEnd w:id="6"/>
    </w:p>
    <w:p w14:paraId="5CCF5F24">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根据企业涉及的物质（Q）及工艺系统危险性（M）和所在地的环境敏感性（E）确定环境风险潜势，再按照风险潜势判定环境风险评价工作等级。环境风险评价工作等级划分为一级、二级、三级。</w:t>
      </w:r>
    </w:p>
    <w:p w14:paraId="51A54938">
      <w:pPr>
        <w:pStyle w:val="3"/>
        <w:adjustRightInd w:val="0"/>
        <w:snapToGrid w:val="0"/>
        <w:spacing w:beforeLines="0"/>
        <w:rPr>
          <w:color w:val="000000" w:themeColor="text1"/>
          <w14:textFill>
            <w14:solidFill>
              <w14:schemeClr w14:val="tx1"/>
            </w14:solidFill>
          </w14:textFill>
        </w:rPr>
      </w:pPr>
      <w:bookmarkStart w:id="7" w:name="_Toc104363750"/>
      <w:bookmarkStart w:id="8" w:name="_Toc89157817"/>
      <w:bookmarkStart w:id="9" w:name="_Toc89020551"/>
      <w:bookmarkStart w:id="10" w:name="_Toc104363656"/>
      <w:r>
        <w:rPr>
          <w:color w:val="000000" w:themeColor="text1"/>
          <w14:textFill>
            <w14:solidFill>
              <w14:schemeClr w14:val="tx1"/>
            </w14:solidFill>
          </w14:textFill>
        </w:rPr>
        <w:t>3.1危险物质数量与临界量比值（Q）</w:t>
      </w:r>
      <w:bookmarkEnd w:id="7"/>
      <w:bookmarkEnd w:id="8"/>
      <w:bookmarkEnd w:id="9"/>
      <w:bookmarkEnd w:id="10"/>
    </w:p>
    <w:p w14:paraId="109B221C">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本次风险等级判定以</w:t>
      </w:r>
      <w:r>
        <w:rPr>
          <w:rFonts w:hint="eastAsia" w:ascii="Times New Roman" w:hAnsi="Times New Roman" w:eastAsia="宋体" w:cs="Times New Roman"/>
          <w:bCs/>
          <w:color w:val="000000" w:themeColor="text1"/>
          <w:sz w:val="24"/>
          <w:szCs w:val="24"/>
          <w:lang w:val="en-US" w:eastAsia="zh-CN"/>
          <w14:textFill>
            <w14:solidFill>
              <w14:schemeClr w14:val="tx1"/>
            </w14:solidFill>
          </w14:textFill>
        </w:rPr>
        <w:t>建设</w:t>
      </w:r>
      <w:r>
        <w:rPr>
          <w:rFonts w:ascii="Times New Roman" w:hAnsi="Times New Roman" w:eastAsia="宋体" w:cs="Times New Roman"/>
          <w:bCs/>
          <w:color w:val="000000" w:themeColor="text1"/>
          <w:sz w:val="24"/>
          <w:szCs w:val="24"/>
          <w14:textFill>
            <w14:solidFill>
              <w14:schemeClr w14:val="tx1"/>
            </w14:solidFill>
          </w14:textFill>
        </w:rPr>
        <w:t>项目建成后涉及的危险物质在厂界内的最大存在总量与其在</w:t>
      </w:r>
      <w:bookmarkStart w:id="11" w:name="_Hlk129938483"/>
      <w:r>
        <w:rPr>
          <w:rFonts w:ascii="Times New Roman" w:hAnsi="Times New Roman" w:eastAsia="宋体" w:cs="Times New Roman"/>
          <w:bCs/>
          <w:color w:val="000000" w:themeColor="text1"/>
          <w:sz w:val="24"/>
          <w:szCs w:val="24"/>
          <w14:textFill>
            <w14:solidFill>
              <w14:schemeClr w14:val="tx1"/>
            </w14:solidFill>
          </w14:textFill>
        </w:rPr>
        <w:t>《建设项目环境风险评价技术导则》（HJ169-2018）附录B</w:t>
      </w:r>
      <w:bookmarkEnd w:id="11"/>
      <w:r>
        <w:rPr>
          <w:rFonts w:ascii="Times New Roman" w:hAnsi="Times New Roman" w:eastAsia="宋体" w:cs="Times New Roman"/>
          <w:bCs/>
          <w:color w:val="000000" w:themeColor="text1"/>
          <w:sz w:val="24"/>
          <w:szCs w:val="24"/>
          <w14:textFill>
            <w14:solidFill>
              <w14:schemeClr w14:val="tx1"/>
            </w14:solidFill>
          </w14:textFill>
        </w:rPr>
        <w:t>中对应临界量的比值计算Q值，判定情况见表3.1-1。</w:t>
      </w:r>
    </w:p>
    <w:p w14:paraId="2500EB86">
      <w:pPr>
        <w:widowControl/>
        <w:autoSpaceDE w:val="0"/>
        <w:autoSpaceDN w:val="0"/>
        <w:adjustRightInd w:val="0"/>
        <w:snapToGrid w:val="0"/>
        <w:jc w:val="center"/>
        <w:rPr>
          <w:rFonts w:ascii="Times New Roman" w:hAnsi="Times New Roman" w:eastAsia="宋体" w:cs="Times New Roman"/>
          <w:b/>
          <w:bCs/>
          <w:color w:val="000000" w:themeColor="text1"/>
          <w:kern w:val="0"/>
          <w:sz w:val="24"/>
          <w14:textFill>
            <w14:solidFill>
              <w14:schemeClr w14:val="tx1"/>
            </w14:solidFill>
          </w14:textFill>
        </w:rPr>
      </w:pPr>
      <w:r>
        <w:rPr>
          <w:rFonts w:ascii="Times New Roman" w:hAnsi="Times New Roman" w:eastAsia="宋体" w:cs="Times New Roman"/>
          <w:b/>
          <w:bCs/>
          <w:color w:val="000000" w:themeColor="text1"/>
          <w:kern w:val="0"/>
          <w:sz w:val="24"/>
          <w14:textFill>
            <w14:solidFill>
              <w14:schemeClr w14:val="tx1"/>
            </w14:solidFill>
          </w14:textFill>
        </w:rPr>
        <w:t>表3.1-1</w:t>
      </w:r>
      <w:r>
        <w:rPr>
          <w:rFonts w:hint="eastAsia" w:ascii="Times New Roman" w:hAnsi="Times New Roman" w:eastAsia="宋体" w:cs="Times New Roman"/>
          <w:b/>
          <w:bCs/>
          <w:color w:val="000000" w:themeColor="text1"/>
          <w:kern w:val="0"/>
          <w:sz w:val="24"/>
          <w:lang w:val="en-US" w:eastAsia="zh-CN"/>
          <w14:textFill>
            <w14:solidFill>
              <w14:schemeClr w14:val="tx1"/>
            </w14:solidFill>
          </w14:textFill>
        </w:rPr>
        <w:t xml:space="preserve"> </w:t>
      </w:r>
      <w:r>
        <w:rPr>
          <w:rFonts w:ascii="Times New Roman" w:hAnsi="Times New Roman" w:eastAsia="宋体" w:cs="Times New Roman"/>
          <w:b/>
          <w:bCs/>
          <w:color w:val="000000" w:themeColor="text1"/>
          <w:kern w:val="0"/>
          <w:sz w:val="24"/>
          <w14:textFill>
            <w14:solidFill>
              <w14:schemeClr w14:val="tx1"/>
            </w14:solidFill>
          </w14:textFill>
        </w:rPr>
        <w:t>企业风险物质Q值情况表</w:t>
      </w:r>
    </w:p>
    <w:tbl>
      <w:tblPr>
        <w:tblStyle w:val="28"/>
        <w:tblW w:w="4997"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28" w:type="dxa"/>
          <w:bottom w:w="0" w:type="dxa"/>
          <w:right w:w="28" w:type="dxa"/>
        </w:tblCellMar>
      </w:tblPr>
      <w:tblGrid>
        <w:gridCol w:w="2397"/>
        <w:gridCol w:w="1777"/>
        <w:gridCol w:w="1936"/>
        <w:gridCol w:w="1482"/>
        <w:gridCol w:w="1529"/>
      </w:tblGrid>
      <w:tr w14:paraId="5B1577C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2288" w:type="pct"/>
            <w:gridSpan w:val="2"/>
            <w:vAlign w:val="center"/>
          </w:tcPr>
          <w:p w14:paraId="40097A3B">
            <w:pPr>
              <w:widowControl/>
              <w:autoSpaceDE w:val="0"/>
              <w:autoSpaceDN w:val="0"/>
              <w:adjustRightInd w:val="0"/>
              <w:snapToGrid w:val="0"/>
              <w:jc w:val="center"/>
              <w:rPr>
                <w:rFonts w:ascii="Times New Roman" w:hAnsi="Times New Roman" w:eastAsia="宋体" w:cs="Times New Roman"/>
                <w:b/>
                <w:bCs/>
                <w:color w:val="000000" w:themeColor="text1"/>
                <w:kern w:val="0"/>
                <w:sz w:val="21"/>
                <w:szCs w:val="21"/>
                <w14:textFill>
                  <w14:solidFill>
                    <w14:schemeClr w14:val="tx1"/>
                  </w14:solidFill>
                </w14:textFill>
              </w:rPr>
            </w:pPr>
            <w:bookmarkStart w:id="12" w:name="_Hlk134133083"/>
            <w:r>
              <w:rPr>
                <w:rFonts w:ascii="Times New Roman" w:hAnsi="Times New Roman" w:eastAsia="宋体" w:cs="Times New Roman"/>
                <w:b/>
                <w:bCs/>
                <w:color w:val="000000" w:themeColor="text1"/>
                <w:kern w:val="0"/>
                <w:sz w:val="21"/>
                <w:szCs w:val="21"/>
                <w14:textFill>
                  <w14:solidFill>
                    <w14:schemeClr w14:val="tx1"/>
                  </w14:solidFill>
                </w14:textFill>
              </w:rPr>
              <w:t>物质名称</w:t>
            </w:r>
          </w:p>
        </w:tc>
        <w:tc>
          <w:tcPr>
            <w:tcW w:w="1061" w:type="pct"/>
            <w:vAlign w:val="center"/>
          </w:tcPr>
          <w:p w14:paraId="41D3295E">
            <w:pPr>
              <w:widowControl/>
              <w:autoSpaceDE w:val="0"/>
              <w:autoSpaceDN w:val="0"/>
              <w:adjustRightInd w:val="0"/>
              <w:snapToGrid w:val="0"/>
              <w:jc w:val="center"/>
              <w:rPr>
                <w:rFonts w:ascii="Times New Roman" w:hAnsi="Times New Roman" w:eastAsia="宋体" w:cs="Times New Roman"/>
                <w:b/>
                <w:bCs/>
                <w:color w:val="000000" w:themeColor="text1"/>
                <w:kern w:val="0"/>
                <w:sz w:val="21"/>
                <w:szCs w:val="21"/>
                <w14:textFill>
                  <w14:solidFill>
                    <w14:schemeClr w14:val="tx1"/>
                  </w14:solidFill>
                </w14:textFill>
              </w:rPr>
            </w:pPr>
            <w:r>
              <w:rPr>
                <w:rFonts w:ascii="Times New Roman" w:hAnsi="Times New Roman" w:eastAsia="宋体" w:cs="Times New Roman"/>
                <w:b/>
                <w:bCs/>
                <w:color w:val="000000" w:themeColor="text1"/>
                <w:kern w:val="0"/>
                <w:sz w:val="21"/>
                <w:szCs w:val="21"/>
                <w14:textFill>
                  <w14:solidFill>
                    <w14:schemeClr w14:val="tx1"/>
                  </w14:solidFill>
                </w14:textFill>
              </w:rPr>
              <w:t>最大存在量</w:t>
            </w:r>
            <w:r>
              <w:rPr>
                <w:rFonts w:ascii="Times New Roman" w:hAnsi="Times New Roman" w:eastAsia="宋体" w:cs="Times New Roman"/>
                <w:b/>
                <w:color w:val="000000" w:themeColor="text1"/>
                <w:sz w:val="21"/>
                <w:szCs w:val="21"/>
                <w14:textFill>
                  <w14:solidFill>
                    <w14:schemeClr w14:val="tx1"/>
                  </w14:solidFill>
                </w14:textFill>
              </w:rPr>
              <w:t>（t）</w:t>
            </w:r>
          </w:p>
        </w:tc>
        <w:tc>
          <w:tcPr>
            <w:tcW w:w="812" w:type="pct"/>
            <w:vAlign w:val="center"/>
          </w:tcPr>
          <w:p w14:paraId="77599ABB">
            <w:pPr>
              <w:widowControl/>
              <w:autoSpaceDE w:val="0"/>
              <w:autoSpaceDN w:val="0"/>
              <w:adjustRightInd w:val="0"/>
              <w:snapToGrid w:val="0"/>
              <w:jc w:val="center"/>
              <w:rPr>
                <w:rFonts w:ascii="Times New Roman" w:hAnsi="Times New Roman" w:eastAsia="宋体" w:cs="Times New Roman"/>
                <w:b/>
                <w:bCs/>
                <w:color w:val="000000" w:themeColor="text1"/>
                <w:kern w:val="0"/>
                <w:sz w:val="21"/>
                <w:szCs w:val="21"/>
                <w14:textFill>
                  <w14:solidFill>
                    <w14:schemeClr w14:val="tx1"/>
                  </w14:solidFill>
                </w14:textFill>
              </w:rPr>
            </w:pPr>
            <w:r>
              <w:rPr>
                <w:rFonts w:ascii="Times New Roman" w:hAnsi="Times New Roman" w:eastAsia="宋体" w:cs="Times New Roman"/>
                <w:b/>
                <w:bCs/>
                <w:color w:val="000000" w:themeColor="text1"/>
                <w:kern w:val="0"/>
                <w:sz w:val="21"/>
                <w:szCs w:val="21"/>
                <w14:textFill>
                  <w14:solidFill>
                    <w14:schemeClr w14:val="tx1"/>
                  </w14:solidFill>
                </w14:textFill>
              </w:rPr>
              <w:t>临界量</w:t>
            </w:r>
            <w:r>
              <w:rPr>
                <w:rFonts w:ascii="Times New Roman" w:hAnsi="Times New Roman" w:eastAsia="宋体" w:cs="Times New Roman"/>
                <w:b/>
                <w:color w:val="000000" w:themeColor="text1"/>
                <w:sz w:val="21"/>
                <w:szCs w:val="21"/>
                <w14:textFill>
                  <w14:solidFill>
                    <w14:schemeClr w14:val="tx1"/>
                  </w14:solidFill>
                </w14:textFill>
              </w:rPr>
              <w:t>（t）</w:t>
            </w:r>
          </w:p>
        </w:tc>
        <w:tc>
          <w:tcPr>
            <w:tcW w:w="838" w:type="pct"/>
            <w:vAlign w:val="center"/>
          </w:tcPr>
          <w:p w14:paraId="6F6F7FC1">
            <w:pPr>
              <w:widowControl/>
              <w:autoSpaceDE w:val="0"/>
              <w:autoSpaceDN w:val="0"/>
              <w:adjustRightInd w:val="0"/>
              <w:snapToGrid w:val="0"/>
              <w:jc w:val="center"/>
              <w:rPr>
                <w:rFonts w:ascii="Times New Roman" w:hAnsi="Times New Roman" w:eastAsia="宋体" w:cs="Times New Roman"/>
                <w:b/>
                <w:bCs/>
                <w:color w:val="000000" w:themeColor="text1"/>
                <w:kern w:val="0"/>
                <w:sz w:val="21"/>
                <w:szCs w:val="21"/>
                <w14:textFill>
                  <w14:solidFill>
                    <w14:schemeClr w14:val="tx1"/>
                  </w14:solidFill>
                </w14:textFill>
              </w:rPr>
            </w:pPr>
            <w:r>
              <w:rPr>
                <w:rFonts w:ascii="Times New Roman" w:hAnsi="Times New Roman" w:eastAsia="宋体" w:cs="Times New Roman"/>
                <w:b/>
                <w:bCs/>
                <w:color w:val="000000" w:themeColor="text1"/>
                <w:kern w:val="0"/>
                <w:sz w:val="21"/>
                <w:szCs w:val="21"/>
                <w14:textFill>
                  <w14:solidFill>
                    <w14:schemeClr w14:val="tx1"/>
                  </w14:solidFill>
                </w14:textFill>
              </w:rPr>
              <w:t>Q值</w:t>
            </w:r>
            <w:r>
              <w:rPr>
                <w:rFonts w:hint="eastAsia" w:ascii="Times New Roman" w:hAnsi="Times New Roman" w:eastAsia="宋体" w:cs="Times New Roman"/>
                <w:color w:val="000000" w:themeColor="text1"/>
                <w:kern w:val="0"/>
                <w:sz w:val="21"/>
                <w:szCs w:val="21"/>
                <w:vertAlign w:val="superscript"/>
                <w14:textFill>
                  <w14:solidFill>
                    <w14:schemeClr w14:val="tx1"/>
                  </w14:solidFill>
                </w14:textFill>
              </w:rPr>
              <w:t>①</w:t>
            </w:r>
          </w:p>
        </w:tc>
      </w:tr>
      <w:tr w14:paraId="294A629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314" w:type="pct"/>
            <w:vAlign w:val="center"/>
          </w:tcPr>
          <w:p w14:paraId="1A5FEC9E">
            <w:pPr>
              <w:adjustRightInd w:val="0"/>
              <w:snapToGrid w:val="0"/>
              <w:jc w:val="center"/>
              <w:rPr>
                <w:rFonts w:ascii="Times New Roman" w:hAnsi="Times New Roman" w:eastAsia="宋体" w:cs="Times New Roman"/>
                <w:color w:val="000000" w:themeColor="text1"/>
                <w:kern w:val="0"/>
                <w:sz w:val="21"/>
                <w:szCs w:val="21"/>
                <w14:textFill>
                  <w14:solidFill>
                    <w14:schemeClr w14:val="tx1"/>
                  </w14:solidFill>
                </w14:textFill>
              </w:rPr>
            </w:pPr>
            <w:r>
              <w:rPr>
                <w:rFonts w:ascii="Times New Roman" w:hAnsi="Times New Roman" w:eastAsia="宋体" w:cs="Times New Roman"/>
                <w:color w:val="000000" w:themeColor="text1"/>
                <w:kern w:val="0"/>
                <w:sz w:val="21"/>
                <w:szCs w:val="21"/>
                <w14:textFill>
                  <w14:solidFill>
                    <w14:schemeClr w14:val="tx1"/>
                  </w14:solidFill>
                </w14:textFill>
              </w:rPr>
              <w:t>健康危险急性毒性物质</w:t>
            </w:r>
          </w:p>
        </w:tc>
        <w:tc>
          <w:tcPr>
            <w:tcW w:w="974" w:type="pct"/>
            <w:vAlign w:val="center"/>
          </w:tcPr>
          <w:p w14:paraId="62BF0888">
            <w:pPr>
              <w:adjustRightInd w:val="0"/>
              <w:snapToGrid w:val="0"/>
              <w:jc w:val="center"/>
              <w:rPr>
                <w:rFonts w:ascii="Times New Roman" w:hAnsi="Times New Roman" w:eastAsia="宋体" w:cs="Times New Roman"/>
                <w:color w:val="000000" w:themeColor="text1"/>
                <w:kern w:val="0"/>
                <w:sz w:val="21"/>
                <w:szCs w:val="21"/>
                <w14:textFill>
                  <w14:solidFill>
                    <w14:schemeClr w14:val="tx1"/>
                  </w14:solidFill>
                </w14:textFill>
              </w:rPr>
            </w:pPr>
            <w:r>
              <w:rPr>
                <w:rFonts w:ascii="Times New Roman" w:hAnsi="Times New Roman" w:eastAsia="宋体" w:cs="Times New Roman"/>
                <w:color w:val="000000" w:themeColor="text1"/>
                <w:kern w:val="0"/>
                <w:sz w:val="21"/>
                <w:szCs w:val="21"/>
                <w14:textFill>
                  <w14:solidFill>
                    <w14:schemeClr w14:val="tx1"/>
                  </w14:solidFill>
                </w14:textFill>
              </w:rPr>
              <w:t>电解液</w:t>
            </w:r>
            <w:r>
              <w:rPr>
                <w:rFonts w:hint="default" w:ascii="Times New Roman" w:hAnsi="Times New Roman" w:eastAsia="宋体" w:cs="Times New Roman"/>
                <w:color w:val="000000" w:themeColor="text1"/>
                <w:kern w:val="0"/>
                <w:sz w:val="21"/>
                <w:szCs w:val="21"/>
                <w:vertAlign w:val="superscript"/>
                <w14:textFill>
                  <w14:solidFill>
                    <w14:schemeClr w14:val="tx1"/>
                  </w14:solidFill>
                </w14:textFill>
              </w:rPr>
              <w:t>②</w:t>
            </w:r>
          </w:p>
        </w:tc>
        <w:tc>
          <w:tcPr>
            <w:tcW w:w="1061" w:type="pct"/>
            <w:vAlign w:val="center"/>
          </w:tcPr>
          <w:p w14:paraId="70914EBA">
            <w:pPr>
              <w:adjustRightInd w:val="0"/>
              <w:snapToGrid w:val="0"/>
              <w:jc w:val="center"/>
              <w:rPr>
                <w:rFonts w:ascii="Times New Roman" w:hAnsi="Times New Roman" w:eastAsia="宋体" w:cs="Times New Roman"/>
                <w:color w:val="000000" w:themeColor="text1"/>
                <w:kern w:val="0"/>
                <w:sz w:val="21"/>
                <w:szCs w:val="21"/>
                <w14:textFill>
                  <w14:solidFill>
                    <w14:schemeClr w14:val="tx1"/>
                  </w14:solidFill>
                </w14:textFill>
              </w:rPr>
            </w:pPr>
            <w:r>
              <w:rPr>
                <w:rFonts w:ascii="Times New Roman" w:hAnsi="Times New Roman" w:eastAsia="宋体" w:cs="Times New Roman"/>
                <w:color w:val="000000" w:themeColor="text1"/>
                <w:kern w:val="0"/>
                <w:sz w:val="21"/>
                <w:szCs w:val="21"/>
                <w14:textFill>
                  <w14:solidFill>
                    <w14:schemeClr w14:val="tx1"/>
                  </w14:solidFill>
                </w14:textFill>
              </w:rPr>
              <w:t>140</w:t>
            </w:r>
          </w:p>
        </w:tc>
        <w:tc>
          <w:tcPr>
            <w:tcW w:w="812" w:type="pct"/>
            <w:vAlign w:val="center"/>
          </w:tcPr>
          <w:p w14:paraId="13B2931D">
            <w:pPr>
              <w:widowControl/>
              <w:autoSpaceDE w:val="0"/>
              <w:autoSpaceDN w:val="0"/>
              <w:adjustRightInd w:val="0"/>
              <w:snapToGrid w:val="0"/>
              <w:jc w:val="center"/>
              <w:rPr>
                <w:rFonts w:ascii="Times New Roman" w:hAnsi="Times New Roman" w:eastAsia="宋体" w:cs="Times New Roman"/>
                <w:color w:val="000000" w:themeColor="text1"/>
                <w:kern w:val="0"/>
                <w:sz w:val="21"/>
                <w:szCs w:val="21"/>
                <w14:textFill>
                  <w14:solidFill>
                    <w14:schemeClr w14:val="tx1"/>
                  </w14:solidFill>
                </w14:textFill>
              </w:rPr>
            </w:pPr>
            <w:r>
              <w:rPr>
                <w:rFonts w:ascii="Times New Roman" w:hAnsi="Times New Roman" w:eastAsia="宋体" w:cs="Times New Roman"/>
                <w:color w:val="000000" w:themeColor="text1"/>
                <w:kern w:val="0"/>
                <w:sz w:val="21"/>
                <w:szCs w:val="21"/>
                <w14:textFill>
                  <w14:solidFill>
                    <w14:schemeClr w14:val="tx1"/>
                  </w14:solidFill>
                </w14:textFill>
              </w:rPr>
              <w:t>50</w:t>
            </w:r>
          </w:p>
        </w:tc>
        <w:tc>
          <w:tcPr>
            <w:tcW w:w="838" w:type="pct"/>
            <w:vAlign w:val="center"/>
          </w:tcPr>
          <w:p w14:paraId="68BC9A84">
            <w:pPr>
              <w:widowControl/>
              <w:jc w:val="center"/>
              <w:textAlignment w:val="center"/>
              <w:rPr>
                <w:rFonts w:ascii="Times New Roman" w:hAnsi="Times New Roman" w:eastAsia="宋体" w:cs="Times New Roman"/>
                <w:color w:val="000000" w:themeColor="text1"/>
                <w:kern w:val="0"/>
                <w:sz w:val="21"/>
                <w:szCs w:val="21"/>
                <w14:textFill>
                  <w14:solidFill>
                    <w14:schemeClr w14:val="tx1"/>
                  </w14:solidFill>
                </w14:textFill>
              </w:rPr>
            </w:pPr>
            <w:r>
              <w:rPr>
                <w:rFonts w:ascii="Times New Roman" w:hAnsi="Times New Roman" w:eastAsia="宋体" w:cs="Times New Roman"/>
                <w:color w:val="000000" w:themeColor="text1"/>
                <w:kern w:val="0"/>
                <w:sz w:val="21"/>
                <w:szCs w:val="21"/>
                <w14:textFill>
                  <w14:solidFill>
                    <w14:schemeClr w14:val="tx1"/>
                  </w14:solidFill>
                </w14:textFill>
              </w:rPr>
              <w:t>2.8</w:t>
            </w:r>
          </w:p>
        </w:tc>
      </w:tr>
      <w:tr w14:paraId="628F4F2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314" w:type="pct"/>
            <w:vAlign w:val="center"/>
          </w:tcPr>
          <w:p w14:paraId="6E1F4F34">
            <w:pPr>
              <w:widowControl/>
              <w:autoSpaceDE w:val="0"/>
              <w:autoSpaceDN w:val="0"/>
              <w:adjustRightInd w:val="0"/>
              <w:snapToGrid w:val="0"/>
              <w:jc w:val="center"/>
              <w:rPr>
                <w:rFonts w:ascii="Times New Roman" w:hAnsi="Times New Roman" w:eastAsia="宋体" w:cs="Times New Roman"/>
                <w:color w:val="000000" w:themeColor="text1"/>
                <w:kern w:val="0"/>
                <w:sz w:val="21"/>
                <w:szCs w:val="21"/>
                <w14:textFill>
                  <w14:solidFill>
                    <w14:schemeClr w14:val="tx1"/>
                  </w14:solidFill>
                </w14:textFill>
              </w:rPr>
            </w:pPr>
            <w:r>
              <w:rPr>
                <w:rFonts w:ascii="Times New Roman" w:hAnsi="Times New Roman" w:eastAsia="宋体" w:cs="Times New Roman"/>
                <w:color w:val="000000" w:themeColor="text1"/>
                <w:kern w:val="0"/>
                <w:sz w:val="21"/>
                <w:szCs w:val="21"/>
                <w14:textFill>
                  <w14:solidFill>
                    <w14:schemeClr w14:val="tx1"/>
                  </w14:solidFill>
                </w14:textFill>
              </w:rPr>
              <w:t>CODcr浓度≥10000mg</w:t>
            </w:r>
            <w:r>
              <w:rPr>
                <w:rFonts w:hint="eastAsia" w:ascii="Times New Roman" w:hAnsi="Times New Roman" w:eastAsia="宋体" w:cs="Times New Roman"/>
                <w:color w:val="000000" w:themeColor="text1"/>
                <w:kern w:val="0"/>
                <w:sz w:val="21"/>
                <w:szCs w:val="21"/>
                <w:lang w:val="en-US" w:eastAsia="zh-CN"/>
                <w14:textFill>
                  <w14:solidFill>
                    <w14:schemeClr w14:val="tx1"/>
                  </w14:solidFill>
                </w14:textFill>
              </w:rPr>
              <w:t>/L</w:t>
            </w:r>
            <w:r>
              <w:rPr>
                <w:rFonts w:ascii="Times New Roman" w:hAnsi="Times New Roman" w:eastAsia="宋体" w:cs="Times New Roman"/>
                <w:color w:val="000000" w:themeColor="text1"/>
                <w:kern w:val="0"/>
                <w:sz w:val="21"/>
                <w:szCs w:val="21"/>
                <w14:textFill>
                  <w14:solidFill>
                    <w14:schemeClr w14:val="tx1"/>
                  </w14:solidFill>
                </w14:textFill>
              </w:rPr>
              <w:t>的有机废液</w:t>
            </w:r>
          </w:p>
        </w:tc>
        <w:tc>
          <w:tcPr>
            <w:tcW w:w="974" w:type="pct"/>
            <w:vAlign w:val="center"/>
          </w:tcPr>
          <w:p w14:paraId="5D78AB81">
            <w:pPr>
              <w:widowControl/>
              <w:autoSpaceDE w:val="0"/>
              <w:autoSpaceDN w:val="0"/>
              <w:adjustRightInd w:val="0"/>
              <w:snapToGrid w:val="0"/>
              <w:jc w:val="center"/>
              <w:rPr>
                <w:rFonts w:ascii="Times New Roman" w:hAnsi="Times New Roman" w:eastAsia="宋体" w:cs="Times New Roman"/>
                <w:color w:val="000000" w:themeColor="text1"/>
                <w:kern w:val="0"/>
                <w:sz w:val="21"/>
                <w:szCs w:val="21"/>
                <w14:textFill>
                  <w14:solidFill>
                    <w14:schemeClr w14:val="tx1"/>
                  </w14:solidFill>
                </w14:textFill>
              </w:rPr>
            </w:pPr>
            <w:r>
              <w:rPr>
                <w:rFonts w:ascii="Times New Roman" w:hAnsi="Times New Roman" w:eastAsia="宋体" w:cs="Times New Roman"/>
                <w:color w:val="000000" w:themeColor="text1"/>
                <w:sz w:val="21"/>
                <w:szCs w:val="21"/>
                <w14:textFill>
                  <w14:solidFill>
                    <w14:schemeClr w14:val="tx1"/>
                  </w14:solidFill>
                </w14:textFill>
              </w:rPr>
              <w:t>NMP回收液</w:t>
            </w:r>
          </w:p>
        </w:tc>
        <w:tc>
          <w:tcPr>
            <w:tcW w:w="1061" w:type="pct"/>
            <w:vAlign w:val="center"/>
          </w:tcPr>
          <w:p w14:paraId="2F29D933">
            <w:pPr>
              <w:widowControl/>
              <w:autoSpaceDE w:val="0"/>
              <w:autoSpaceDN w:val="0"/>
              <w:adjustRightInd w:val="0"/>
              <w:snapToGrid w:val="0"/>
              <w:jc w:val="center"/>
              <w:rPr>
                <w:rFonts w:ascii="Times New Roman" w:hAnsi="Times New Roman" w:eastAsia="宋体" w:cs="Times New Roman"/>
                <w:color w:val="000000" w:themeColor="text1"/>
                <w:kern w:val="0"/>
                <w:sz w:val="21"/>
                <w:szCs w:val="21"/>
                <w14:textFill>
                  <w14:solidFill>
                    <w14:schemeClr w14:val="tx1"/>
                  </w14:solidFill>
                </w14:textFill>
              </w:rPr>
            </w:pPr>
            <w:r>
              <w:rPr>
                <w:rFonts w:ascii="Times New Roman" w:hAnsi="Times New Roman" w:eastAsia="宋体" w:cs="Times New Roman"/>
                <w:color w:val="000000" w:themeColor="text1"/>
                <w:kern w:val="0"/>
                <w:sz w:val="21"/>
                <w:szCs w:val="21"/>
                <w14:textFill>
                  <w14:solidFill>
                    <w14:schemeClr w14:val="tx1"/>
                  </w14:solidFill>
                </w14:textFill>
              </w:rPr>
              <w:t>3</w:t>
            </w:r>
            <w:r>
              <w:rPr>
                <w:rFonts w:hint="eastAsia" w:ascii="Times New Roman" w:hAnsi="Times New Roman" w:eastAsia="宋体" w:cs="Times New Roman"/>
                <w:color w:val="000000" w:themeColor="text1"/>
                <w:kern w:val="0"/>
                <w:sz w:val="21"/>
                <w:szCs w:val="21"/>
                <w:lang w:val="en-US" w:eastAsia="zh-CN"/>
                <w14:textFill>
                  <w14:solidFill>
                    <w14:schemeClr w14:val="tx1"/>
                  </w14:solidFill>
                </w14:textFill>
              </w:rPr>
              <w:t>6</w:t>
            </w:r>
          </w:p>
        </w:tc>
        <w:tc>
          <w:tcPr>
            <w:tcW w:w="812" w:type="pct"/>
            <w:vAlign w:val="center"/>
          </w:tcPr>
          <w:p w14:paraId="0E5EDFA3">
            <w:pPr>
              <w:widowControl/>
              <w:autoSpaceDE w:val="0"/>
              <w:autoSpaceDN w:val="0"/>
              <w:adjustRightInd w:val="0"/>
              <w:snapToGrid w:val="0"/>
              <w:jc w:val="center"/>
              <w:rPr>
                <w:rFonts w:ascii="Times New Roman" w:hAnsi="Times New Roman" w:eastAsia="宋体" w:cs="Times New Roman"/>
                <w:color w:val="000000" w:themeColor="text1"/>
                <w:kern w:val="0"/>
                <w:sz w:val="21"/>
                <w:szCs w:val="21"/>
                <w14:textFill>
                  <w14:solidFill>
                    <w14:schemeClr w14:val="tx1"/>
                  </w14:solidFill>
                </w14:textFill>
              </w:rPr>
            </w:pPr>
            <w:r>
              <w:rPr>
                <w:rFonts w:ascii="Times New Roman" w:hAnsi="Times New Roman" w:eastAsia="宋体" w:cs="Times New Roman"/>
                <w:color w:val="000000" w:themeColor="text1"/>
                <w:kern w:val="0"/>
                <w:sz w:val="21"/>
                <w:szCs w:val="21"/>
                <w14:textFill>
                  <w14:solidFill>
                    <w14:schemeClr w14:val="tx1"/>
                  </w14:solidFill>
                </w14:textFill>
              </w:rPr>
              <w:t>10</w:t>
            </w:r>
          </w:p>
        </w:tc>
        <w:tc>
          <w:tcPr>
            <w:tcW w:w="838" w:type="pct"/>
            <w:vAlign w:val="center"/>
          </w:tcPr>
          <w:p w14:paraId="6E259424">
            <w:pPr>
              <w:widowControl/>
              <w:jc w:val="center"/>
              <w:textAlignment w:val="center"/>
              <w:rPr>
                <w:rFonts w:hint="eastAsia" w:ascii="Times New Roman" w:hAnsi="Times New Roman" w:eastAsia="宋体" w:cs="Times New Roman"/>
                <w:color w:val="000000" w:themeColor="text1"/>
                <w:kern w:val="0"/>
                <w:sz w:val="21"/>
                <w:szCs w:val="21"/>
                <w:lang w:eastAsia="zh-CN"/>
                <w14:textFill>
                  <w14:solidFill>
                    <w14:schemeClr w14:val="tx1"/>
                  </w14:solidFill>
                </w14:textFill>
              </w:rPr>
            </w:pPr>
            <w:r>
              <w:rPr>
                <w:rFonts w:ascii="Times New Roman" w:hAnsi="Times New Roman" w:eastAsia="宋体" w:cs="Times New Roman"/>
                <w:color w:val="000000" w:themeColor="text1"/>
                <w:kern w:val="0"/>
                <w:sz w:val="21"/>
                <w:szCs w:val="21"/>
                <w14:textFill>
                  <w14:solidFill>
                    <w14:schemeClr w14:val="tx1"/>
                  </w14:solidFill>
                </w14:textFill>
              </w:rPr>
              <w:t>3</w:t>
            </w:r>
            <w:r>
              <w:rPr>
                <w:rFonts w:hint="eastAsia" w:ascii="Times New Roman" w:hAnsi="Times New Roman" w:eastAsia="宋体" w:cs="Times New Roman"/>
                <w:color w:val="000000" w:themeColor="text1"/>
                <w:kern w:val="0"/>
                <w:sz w:val="21"/>
                <w:szCs w:val="21"/>
                <w:lang w:val="en-US" w:eastAsia="zh-CN"/>
                <w14:textFill>
                  <w14:solidFill>
                    <w14:schemeClr w14:val="tx1"/>
                  </w14:solidFill>
                </w14:textFill>
              </w:rPr>
              <w:t>.6</w:t>
            </w:r>
          </w:p>
        </w:tc>
      </w:tr>
      <w:tr w14:paraId="12230EE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314" w:type="pct"/>
            <w:vMerge w:val="restart"/>
            <w:vAlign w:val="center"/>
          </w:tcPr>
          <w:p w14:paraId="325A70EB">
            <w:pPr>
              <w:widowControl/>
              <w:autoSpaceDE w:val="0"/>
              <w:autoSpaceDN w:val="0"/>
              <w:adjustRightInd w:val="0"/>
              <w:snapToGrid w:val="0"/>
              <w:jc w:val="center"/>
              <w:rPr>
                <w:rFonts w:ascii="Times New Roman" w:hAnsi="Times New Roman" w:eastAsia="宋体" w:cs="Times New Roman"/>
                <w:color w:val="000000" w:themeColor="text1"/>
                <w:kern w:val="0"/>
                <w:sz w:val="21"/>
                <w:szCs w:val="21"/>
                <w14:textFill>
                  <w14:solidFill>
                    <w14:schemeClr w14:val="tx1"/>
                  </w14:solidFill>
                </w14:textFill>
              </w:rPr>
            </w:pPr>
            <w:r>
              <w:rPr>
                <w:rFonts w:ascii="Times New Roman" w:hAnsi="Times New Roman" w:eastAsia="宋体" w:cs="Times New Roman"/>
                <w:color w:val="000000" w:themeColor="text1"/>
                <w:kern w:val="0"/>
                <w:sz w:val="21"/>
                <w:szCs w:val="21"/>
                <w14:textFill>
                  <w14:solidFill>
                    <w14:schemeClr w14:val="tx1"/>
                  </w14:solidFill>
                </w14:textFill>
              </w:rPr>
              <w:t>危险废物</w:t>
            </w:r>
          </w:p>
        </w:tc>
        <w:tc>
          <w:tcPr>
            <w:tcW w:w="974" w:type="pct"/>
            <w:vAlign w:val="center"/>
          </w:tcPr>
          <w:p w14:paraId="15526CDB">
            <w:pPr>
              <w:adjustRightInd w:val="0"/>
              <w:snapToGrid w:val="0"/>
              <w:jc w:val="center"/>
              <w:rPr>
                <w:rFonts w:ascii="Times New Roman" w:hAnsi="Times New Roman" w:eastAsia="宋体" w:cs="Times New Roman"/>
                <w:color w:val="000000" w:themeColor="text1"/>
                <w:sz w:val="21"/>
                <w:szCs w:val="21"/>
                <w14:textFill>
                  <w14:solidFill>
                    <w14:schemeClr w14:val="tx1"/>
                  </w14:solidFill>
                </w14:textFill>
              </w:rPr>
            </w:pPr>
            <w:r>
              <w:rPr>
                <w:rFonts w:ascii="Times New Roman" w:hAnsi="Times New Roman" w:eastAsia="宋体" w:cs="Times New Roman"/>
                <w:color w:val="000000" w:themeColor="text1"/>
                <w:sz w:val="21"/>
                <w:szCs w:val="21"/>
                <w14:textFill>
                  <w14:solidFill>
                    <w14:schemeClr w14:val="tx1"/>
                  </w14:solidFill>
                </w14:textFill>
              </w:rPr>
              <w:t>废无尘布</w:t>
            </w:r>
          </w:p>
        </w:tc>
        <w:tc>
          <w:tcPr>
            <w:tcW w:w="1061" w:type="pct"/>
            <w:vAlign w:val="center"/>
          </w:tcPr>
          <w:p w14:paraId="65BF2E62">
            <w:pPr>
              <w:adjustRightInd w:val="0"/>
              <w:snapToGrid w:val="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14.6</w:t>
            </w:r>
          </w:p>
        </w:tc>
        <w:tc>
          <w:tcPr>
            <w:tcW w:w="812" w:type="pct"/>
            <w:vMerge w:val="restart"/>
            <w:vAlign w:val="center"/>
          </w:tcPr>
          <w:p w14:paraId="72086F7E">
            <w:pPr>
              <w:widowControl/>
              <w:autoSpaceDE w:val="0"/>
              <w:autoSpaceDN w:val="0"/>
              <w:adjustRightInd w:val="0"/>
              <w:snapToGrid w:val="0"/>
              <w:jc w:val="center"/>
              <w:rPr>
                <w:rFonts w:hint="default" w:ascii="Times New Roman" w:hAnsi="Times New Roman" w:eastAsia="宋体" w:cs="Times New Roman"/>
                <w:color w:val="000000" w:themeColor="text1"/>
                <w:kern w:val="0"/>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lang w:val="en-US" w:eastAsia="zh-CN"/>
                <w14:textFill>
                  <w14:solidFill>
                    <w14:schemeClr w14:val="tx1"/>
                  </w14:solidFill>
                </w14:textFill>
              </w:rPr>
              <w:t>50</w:t>
            </w:r>
          </w:p>
        </w:tc>
        <w:tc>
          <w:tcPr>
            <w:tcW w:w="838" w:type="pct"/>
            <w:vAlign w:val="center"/>
          </w:tcPr>
          <w:p w14:paraId="4080B19D">
            <w:pPr>
              <w:widowControl/>
              <w:jc w:val="center"/>
              <w:textAlignment w:val="center"/>
              <w:rPr>
                <w:rFonts w:hint="default" w:ascii="Times New Roman" w:hAnsi="Times New Roman" w:eastAsia="宋体" w:cs="Times New Roman"/>
                <w:color w:val="000000" w:themeColor="text1"/>
                <w:kern w:val="0"/>
                <w:sz w:val="21"/>
                <w:szCs w:val="21"/>
                <w:lang w:val="en-US" w:eastAsia="zh-CN"/>
                <w14:textFill>
                  <w14:solidFill>
                    <w14:schemeClr w14:val="tx1"/>
                  </w14:solidFill>
                </w14:textFill>
              </w:rPr>
            </w:pPr>
            <w:r>
              <w:rPr>
                <w:rFonts w:ascii="Times New Roman" w:hAnsi="Times New Roman" w:eastAsia="宋体" w:cs="Times New Roman"/>
                <w:color w:val="000000" w:themeColor="text1"/>
                <w:kern w:val="0"/>
                <w:sz w:val="21"/>
                <w:szCs w:val="21"/>
                <w14:textFill>
                  <w14:solidFill>
                    <w14:schemeClr w14:val="tx1"/>
                  </w14:solidFill>
                </w14:textFill>
              </w:rPr>
              <w:t>0.</w:t>
            </w:r>
            <w:r>
              <w:rPr>
                <w:rFonts w:hint="eastAsia" w:ascii="Times New Roman" w:hAnsi="Times New Roman" w:eastAsia="宋体" w:cs="Times New Roman"/>
                <w:color w:val="000000" w:themeColor="text1"/>
                <w:kern w:val="0"/>
                <w:sz w:val="21"/>
                <w:szCs w:val="21"/>
                <w:lang w:val="en-US" w:eastAsia="zh-CN"/>
                <w14:textFill>
                  <w14:solidFill>
                    <w14:schemeClr w14:val="tx1"/>
                  </w14:solidFill>
                </w14:textFill>
              </w:rPr>
              <w:t>292</w:t>
            </w:r>
          </w:p>
        </w:tc>
      </w:tr>
      <w:tr w14:paraId="2F18F94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314" w:type="pct"/>
            <w:vMerge w:val="continue"/>
            <w:vAlign w:val="center"/>
          </w:tcPr>
          <w:p w14:paraId="3EBB98E4">
            <w:pPr>
              <w:widowControl/>
              <w:autoSpaceDE w:val="0"/>
              <w:autoSpaceDN w:val="0"/>
              <w:adjustRightInd w:val="0"/>
              <w:snapToGrid w:val="0"/>
              <w:jc w:val="center"/>
              <w:rPr>
                <w:rFonts w:ascii="Times New Roman" w:hAnsi="Times New Roman" w:eastAsia="宋体" w:cs="Times New Roman"/>
                <w:color w:val="000000" w:themeColor="text1"/>
                <w:kern w:val="0"/>
                <w:sz w:val="21"/>
                <w:szCs w:val="21"/>
                <w14:textFill>
                  <w14:solidFill>
                    <w14:schemeClr w14:val="tx1"/>
                  </w14:solidFill>
                </w14:textFill>
              </w:rPr>
            </w:pPr>
          </w:p>
        </w:tc>
        <w:tc>
          <w:tcPr>
            <w:tcW w:w="974" w:type="pct"/>
            <w:vAlign w:val="center"/>
          </w:tcPr>
          <w:p w14:paraId="6432B110">
            <w:pPr>
              <w:adjustRightInd w:val="0"/>
              <w:snapToGrid w:val="0"/>
              <w:jc w:val="center"/>
              <w:rPr>
                <w:rFonts w:ascii="Times New Roman" w:hAnsi="Times New Roman" w:eastAsia="宋体" w:cs="Times New Roman"/>
                <w:color w:val="000000" w:themeColor="text1"/>
                <w:sz w:val="21"/>
                <w:szCs w:val="21"/>
                <w14:textFill>
                  <w14:solidFill>
                    <w14:schemeClr w14:val="tx1"/>
                  </w14:solidFill>
                </w14:textFill>
              </w:rPr>
            </w:pPr>
            <w:r>
              <w:rPr>
                <w:rFonts w:ascii="Times New Roman" w:hAnsi="Times New Roman" w:eastAsia="宋体" w:cs="Times New Roman"/>
                <w:color w:val="000000" w:themeColor="text1"/>
                <w:sz w:val="21"/>
                <w:szCs w:val="21"/>
                <w14:textFill>
                  <w14:solidFill>
                    <w14:schemeClr w14:val="tx1"/>
                  </w14:solidFill>
                </w14:textFill>
              </w:rPr>
              <w:t>废电解液</w:t>
            </w:r>
          </w:p>
        </w:tc>
        <w:tc>
          <w:tcPr>
            <w:tcW w:w="1061" w:type="pct"/>
            <w:vAlign w:val="center"/>
          </w:tcPr>
          <w:p w14:paraId="42090B06">
            <w:pPr>
              <w:adjustRightInd w:val="0"/>
              <w:snapToGrid w:val="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6.25</w:t>
            </w:r>
          </w:p>
        </w:tc>
        <w:tc>
          <w:tcPr>
            <w:tcW w:w="812" w:type="pct"/>
            <w:vMerge w:val="continue"/>
            <w:vAlign w:val="center"/>
          </w:tcPr>
          <w:p w14:paraId="1AB43C2B">
            <w:pPr>
              <w:widowControl/>
              <w:autoSpaceDE w:val="0"/>
              <w:autoSpaceDN w:val="0"/>
              <w:adjustRightInd w:val="0"/>
              <w:snapToGrid w:val="0"/>
              <w:jc w:val="center"/>
              <w:rPr>
                <w:rFonts w:ascii="Times New Roman" w:hAnsi="Times New Roman" w:eastAsia="宋体" w:cs="Times New Roman"/>
                <w:color w:val="000000" w:themeColor="text1"/>
                <w:kern w:val="0"/>
                <w:sz w:val="21"/>
                <w:szCs w:val="21"/>
                <w14:textFill>
                  <w14:solidFill>
                    <w14:schemeClr w14:val="tx1"/>
                  </w14:solidFill>
                </w14:textFill>
              </w:rPr>
            </w:pPr>
          </w:p>
        </w:tc>
        <w:tc>
          <w:tcPr>
            <w:tcW w:w="838" w:type="pct"/>
            <w:vAlign w:val="center"/>
          </w:tcPr>
          <w:p w14:paraId="5CE20C34">
            <w:pPr>
              <w:widowControl/>
              <w:jc w:val="center"/>
              <w:textAlignment w:val="center"/>
              <w:rPr>
                <w:rFonts w:hint="default" w:ascii="Times New Roman" w:hAnsi="Times New Roman" w:eastAsia="宋体" w:cs="Times New Roman"/>
                <w:color w:val="000000" w:themeColor="text1"/>
                <w:kern w:val="0"/>
                <w:sz w:val="21"/>
                <w:szCs w:val="21"/>
                <w:lang w:val="en-US" w:eastAsia="zh-CN"/>
                <w14:textFill>
                  <w14:solidFill>
                    <w14:schemeClr w14:val="tx1"/>
                  </w14:solidFill>
                </w14:textFill>
              </w:rPr>
            </w:pPr>
            <w:r>
              <w:rPr>
                <w:rFonts w:ascii="Times New Roman" w:hAnsi="Times New Roman" w:eastAsia="宋体" w:cs="Times New Roman"/>
                <w:color w:val="000000" w:themeColor="text1"/>
                <w:kern w:val="0"/>
                <w:sz w:val="21"/>
                <w:szCs w:val="21"/>
                <w14:textFill>
                  <w14:solidFill>
                    <w14:schemeClr w14:val="tx1"/>
                  </w14:solidFill>
                </w14:textFill>
              </w:rPr>
              <w:t>0.</w:t>
            </w:r>
            <w:r>
              <w:rPr>
                <w:rFonts w:hint="eastAsia" w:ascii="Times New Roman" w:hAnsi="Times New Roman" w:eastAsia="宋体" w:cs="Times New Roman"/>
                <w:color w:val="000000" w:themeColor="text1"/>
                <w:kern w:val="0"/>
                <w:sz w:val="21"/>
                <w:szCs w:val="21"/>
                <w:lang w:val="en-US" w:eastAsia="zh-CN"/>
                <w14:textFill>
                  <w14:solidFill>
                    <w14:schemeClr w14:val="tx1"/>
                  </w14:solidFill>
                </w14:textFill>
              </w:rPr>
              <w:t>125</w:t>
            </w:r>
          </w:p>
        </w:tc>
      </w:tr>
      <w:tr w14:paraId="2B3E048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314" w:type="pct"/>
            <w:vMerge w:val="continue"/>
            <w:vAlign w:val="center"/>
          </w:tcPr>
          <w:p w14:paraId="2F546E05">
            <w:pPr>
              <w:widowControl/>
              <w:autoSpaceDE w:val="0"/>
              <w:autoSpaceDN w:val="0"/>
              <w:adjustRightInd w:val="0"/>
              <w:snapToGrid w:val="0"/>
              <w:jc w:val="center"/>
              <w:rPr>
                <w:rFonts w:ascii="Times New Roman" w:hAnsi="Times New Roman" w:eastAsia="宋体" w:cs="Times New Roman"/>
                <w:color w:val="000000" w:themeColor="text1"/>
                <w:kern w:val="0"/>
                <w:sz w:val="21"/>
                <w:szCs w:val="21"/>
                <w14:textFill>
                  <w14:solidFill>
                    <w14:schemeClr w14:val="tx1"/>
                  </w14:solidFill>
                </w14:textFill>
              </w:rPr>
            </w:pPr>
          </w:p>
        </w:tc>
        <w:tc>
          <w:tcPr>
            <w:tcW w:w="974" w:type="pct"/>
            <w:vAlign w:val="center"/>
          </w:tcPr>
          <w:p w14:paraId="4A4CF362">
            <w:pPr>
              <w:adjustRightInd w:val="0"/>
              <w:snapToGrid w:val="0"/>
              <w:jc w:val="center"/>
              <w:rPr>
                <w:rFonts w:ascii="Times New Roman" w:hAnsi="Times New Roman" w:eastAsia="宋体" w:cs="Times New Roman"/>
                <w:color w:val="000000" w:themeColor="text1"/>
                <w:sz w:val="21"/>
                <w:szCs w:val="21"/>
                <w14:textFill>
                  <w14:solidFill>
                    <w14:schemeClr w14:val="tx1"/>
                  </w14:solidFill>
                </w14:textFill>
              </w:rPr>
            </w:pPr>
            <w:r>
              <w:rPr>
                <w:rFonts w:ascii="Times New Roman" w:hAnsi="Times New Roman" w:eastAsia="宋体" w:cs="Times New Roman"/>
                <w:color w:val="000000" w:themeColor="text1"/>
                <w:sz w:val="21"/>
                <w:szCs w:val="21"/>
                <w14:textFill>
                  <w14:solidFill>
                    <w14:schemeClr w14:val="tx1"/>
                  </w14:solidFill>
                </w14:textFill>
              </w:rPr>
              <w:t>废活性炭</w:t>
            </w:r>
          </w:p>
        </w:tc>
        <w:tc>
          <w:tcPr>
            <w:tcW w:w="1061" w:type="pct"/>
            <w:vAlign w:val="center"/>
          </w:tcPr>
          <w:p w14:paraId="45DC9B20">
            <w:pPr>
              <w:adjustRightInd w:val="0"/>
              <w:snapToGrid w:val="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1.52055</w:t>
            </w:r>
          </w:p>
        </w:tc>
        <w:tc>
          <w:tcPr>
            <w:tcW w:w="812" w:type="pct"/>
            <w:vMerge w:val="continue"/>
            <w:vAlign w:val="center"/>
          </w:tcPr>
          <w:p w14:paraId="090E05C2">
            <w:pPr>
              <w:widowControl/>
              <w:autoSpaceDE w:val="0"/>
              <w:autoSpaceDN w:val="0"/>
              <w:adjustRightInd w:val="0"/>
              <w:snapToGrid w:val="0"/>
              <w:jc w:val="center"/>
              <w:rPr>
                <w:rFonts w:ascii="Times New Roman" w:hAnsi="Times New Roman" w:eastAsia="宋体" w:cs="Times New Roman"/>
                <w:color w:val="000000" w:themeColor="text1"/>
                <w:kern w:val="0"/>
                <w:sz w:val="21"/>
                <w:szCs w:val="21"/>
                <w14:textFill>
                  <w14:solidFill>
                    <w14:schemeClr w14:val="tx1"/>
                  </w14:solidFill>
                </w14:textFill>
              </w:rPr>
            </w:pPr>
          </w:p>
        </w:tc>
        <w:tc>
          <w:tcPr>
            <w:tcW w:w="838" w:type="pct"/>
            <w:vAlign w:val="center"/>
          </w:tcPr>
          <w:p w14:paraId="017FFEE9">
            <w:pPr>
              <w:widowControl/>
              <w:jc w:val="center"/>
              <w:textAlignment w:val="center"/>
              <w:rPr>
                <w:rFonts w:hint="default" w:ascii="Times New Roman" w:hAnsi="Times New Roman" w:eastAsia="宋体" w:cs="Times New Roman"/>
                <w:color w:val="000000" w:themeColor="text1"/>
                <w:kern w:val="0"/>
                <w:sz w:val="21"/>
                <w:szCs w:val="21"/>
                <w:lang w:val="en-US" w:eastAsia="zh-CN"/>
                <w14:textFill>
                  <w14:solidFill>
                    <w14:schemeClr w14:val="tx1"/>
                  </w14:solidFill>
                </w14:textFill>
              </w:rPr>
            </w:pPr>
            <w:r>
              <w:rPr>
                <w:rFonts w:ascii="Times New Roman" w:hAnsi="Times New Roman" w:eastAsia="宋体" w:cs="Times New Roman"/>
                <w:color w:val="000000" w:themeColor="text1"/>
                <w:kern w:val="0"/>
                <w:sz w:val="21"/>
                <w:szCs w:val="21"/>
                <w14:textFill>
                  <w14:solidFill>
                    <w14:schemeClr w14:val="tx1"/>
                  </w14:solidFill>
                </w14:textFill>
              </w:rPr>
              <w:t>0.0</w:t>
            </w:r>
            <w:r>
              <w:rPr>
                <w:rFonts w:hint="eastAsia" w:ascii="Times New Roman" w:hAnsi="Times New Roman" w:eastAsia="宋体" w:cs="Times New Roman"/>
                <w:color w:val="000000" w:themeColor="text1"/>
                <w:kern w:val="0"/>
                <w:sz w:val="21"/>
                <w:szCs w:val="21"/>
                <w:lang w:val="en-US" w:eastAsia="zh-CN"/>
                <w14:textFill>
                  <w14:solidFill>
                    <w14:schemeClr w14:val="tx1"/>
                  </w14:solidFill>
                </w14:textFill>
              </w:rPr>
              <w:t>304</w:t>
            </w:r>
          </w:p>
        </w:tc>
      </w:tr>
      <w:tr w14:paraId="375002D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314" w:type="pct"/>
            <w:vMerge w:val="continue"/>
            <w:vAlign w:val="center"/>
          </w:tcPr>
          <w:p w14:paraId="444182D1">
            <w:pPr>
              <w:widowControl/>
              <w:autoSpaceDE w:val="0"/>
              <w:autoSpaceDN w:val="0"/>
              <w:adjustRightInd w:val="0"/>
              <w:snapToGrid w:val="0"/>
              <w:jc w:val="center"/>
              <w:rPr>
                <w:rFonts w:ascii="Times New Roman" w:hAnsi="Times New Roman" w:eastAsia="宋体" w:cs="Times New Roman"/>
                <w:color w:val="000000" w:themeColor="text1"/>
                <w:kern w:val="0"/>
                <w:sz w:val="21"/>
                <w:szCs w:val="21"/>
                <w14:textFill>
                  <w14:solidFill>
                    <w14:schemeClr w14:val="tx1"/>
                  </w14:solidFill>
                </w14:textFill>
              </w:rPr>
            </w:pPr>
          </w:p>
        </w:tc>
        <w:tc>
          <w:tcPr>
            <w:tcW w:w="974" w:type="pct"/>
            <w:vAlign w:val="center"/>
          </w:tcPr>
          <w:p w14:paraId="51054FC7">
            <w:pPr>
              <w:adjustRightInd w:val="0"/>
              <w:snapToGrid w:val="0"/>
              <w:jc w:val="center"/>
              <w:rPr>
                <w:rFonts w:ascii="Times New Roman" w:hAnsi="Times New Roman" w:eastAsia="宋体" w:cs="Times New Roman"/>
                <w:color w:val="000000" w:themeColor="text1"/>
                <w:sz w:val="21"/>
                <w:szCs w:val="21"/>
                <w14:textFill>
                  <w14:solidFill>
                    <w14:schemeClr w14:val="tx1"/>
                  </w14:solidFill>
                </w14:textFill>
              </w:rPr>
            </w:pPr>
            <w:r>
              <w:rPr>
                <w:rFonts w:ascii="Times New Roman" w:hAnsi="Times New Roman" w:eastAsia="宋体" w:cs="Times New Roman"/>
                <w:color w:val="000000" w:themeColor="text1"/>
                <w:sz w:val="21"/>
                <w:szCs w:val="21"/>
                <w14:textFill>
                  <w14:solidFill>
                    <w14:schemeClr w14:val="tx1"/>
                  </w14:solidFill>
                </w14:textFill>
              </w:rPr>
              <w:t>废水处理污泥</w:t>
            </w:r>
          </w:p>
        </w:tc>
        <w:tc>
          <w:tcPr>
            <w:tcW w:w="1061" w:type="pct"/>
            <w:vAlign w:val="center"/>
          </w:tcPr>
          <w:p w14:paraId="0802B7A8">
            <w:pPr>
              <w:adjustRightInd w:val="0"/>
              <w:snapToGrid w:val="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3.0</w:t>
            </w:r>
          </w:p>
        </w:tc>
        <w:tc>
          <w:tcPr>
            <w:tcW w:w="812" w:type="pct"/>
            <w:vMerge w:val="continue"/>
            <w:vAlign w:val="center"/>
          </w:tcPr>
          <w:p w14:paraId="3088DC0B">
            <w:pPr>
              <w:widowControl/>
              <w:autoSpaceDE w:val="0"/>
              <w:autoSpaceDN w:val="0"/>
              <w:adjustRightInd w:val="0"/>
              <w:snapToGrid w:val="0"/>
              <w:jc w:val="center"/>
              <w:rPr>
                <w:rFonts w:ascii="Times New Roman" w:hAnsi="Times New Roman" w:eastAsia="宋体" w:cs="Times New Roman"/>
                <w:color w:val="000000" w:themeColor="text1"/>
                <w:kern w:val="0"/>
                <w:sz w:val="21"/>
                <w:szCs w:val="21"/>
                <w14:textFill>
                  <w14:solidFill>
                    <w14:schemeClr w14:val="tx1"/>
                  </w14:solidFill>
                </w14:textFill>
              </w:rPr>
            </w:pPr>
          </w:p>
        </w:tc>
        <w:tc>
          <w:tcPr>
            <w:tcW w:w="838" w:type="pct"/>
            <w:vAlign w:val="center"/>
          </w:tcPr>
          <w:p w14:paraId="53191177">
            <w:pPr>
              <w:widowControl/>
              <w:jc w:val="center"/>
              <w:textAlignment w:val="center"/>
              <w:rPr>
                <w:rFonts w:hint="default" w:ascii="Times New Roman" w:hAnsi="Times New Roman" w:eastAsia="宋体" w:cs="Times New Roman"/>
                <w:color w:val="000000" w:themeColor="text1"/>
                <w:kern w:val="0"/>
                <w:sz w:val="21"/>
                <w:szCs w:val="21"/>
                <w:lang w:val="en-US" w:eastAsia="zh-CN"/>
                <w14:textFill>
                  <w14:solidFill>
                    <w14:schemeClr w14:val="tx1"/>
                  </w14:solidFill>
                </w14:textFill>
              </w:rPr>
            </w:pPr>
            <w:r>
              <w:rPr>
                <w:rFonts w:ascii="Times New Roman" w:hAnsi="Times New Roman" w:eastAsia="宋体" w:cs="Times New Roman"/>
                <w:color w:val="000000" w:themeColor="text1"/>
                <w:kern w:val="0"/>
                <w:sz w:val="21"/>
                <w:szCs w:val="21"/>
                <w14:textFill>
                  <w14:solidFill>
                    <w14:schemeClr w14:val="tx1"/>
                  </w14:solidFill>
                </w14:textFill>
              </w:rPr>
              <w:t>0.0</w:t>
            </w:r>
            <w:r>
              <w:rPr>
                <w:rFonts w:hint="eastAsia" w:ascii="Times New Roman" w:hAnsi="Times New Roman" w:eastAsia="宋体" w:cs="Times New Roman"/>
                <w:color w:val="000000" w:themeColor="text1"/>
                <w:kern w:val="0"/>
                <w:sz w:val="21"/>
                <w:szCs w:val="21"/>
                <w:lang w:val="en-US" w:eastAsia="zh-CN"/>
                <w14:textFill>
                  <w14:solidFill>
                    <w14:schemeClr w14:val="tx1"/>
                  </w14:solidFill>
                </w14:textFill>
              </w:rPr>
              <w:t>6</w:t>
            </w:r>
          </w:p>
        </w:tc>
      </w:tr>
      <w:tr w14:paraId="597D02A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161" w:type="pct"/>
            <w:gridSpan w:val="4"/>
            <w:vAlign w:val="center"/>
          </w:tcPr>
          <w:p w14:paraId="7264590A">
            <w:pPr>
              <w:widowControl/>
              <w:autoSpaceDE w:val="0"/>
              <w:autoSpaceDN w:val="0"/>
              <w:adjustRightInd w:val="0"/>
              <w:snapToGrid w:val="0"/>
              <w:jc w:val="center"/>
              <w:rPr>
                <w:rFonts w:ascii="Times New Roman" w:hAnsi="Times New Roman" w:eastAsia="宋体" w:cs="Times New Roman"/>
                <w:color w:val="000000" w:themeColor="text1"/>
                <w:kern w:val="0"/>
                <w:sz w:val="21"/>
                <w:szCs w:val="21"/>
                <w14:textFill>
                  <w14:solidFill>
                    <w14:schemeClr w14:val="tx1"/>
                  </w14:solidFill>
                </w14:textFill>
              </w:rPr>
            </w:pPr>
            <w:r>
              <w:rPr>
                <w:rFonts w:ascii="Times New Roman" w:hAnsi="Times New Roman" w:eastAsia="宋体" w:cs="Times New Roman"/>
                <w:color w:val="000000" w:themeColor="text1"/>
                <w:kern w:val="0"/>
                <w:sz w:val="21"/>
                <w:szCs w:val="21"/>
                <w14:textFill>
                  <w14:solidFill>
                    <w14:schemeClr w14:val="tx1"/>
                  </w14:solidFill>
                </w14:textFill>
              </w:rPr>
              <w:t>合计</w:t>
            </w:r>
          </w:p>
        </w:tc>
        <w:tc>
          <w:tcPr>
            <w:tcW w:w="838" w:type="pct"/>
            <w:vAlign w:val="center"/>
          </w:tcPr>
          <w:p w14:paraId="7A138B9F">
            <w:pPr>
              <w:widowControl/>
              <w:autoSpaceDE w:val="0"/>
              <w:autoSpaceDN w:val="0"/>
              <w:adjustRightInd w:val="0"/>
              <w:snapToGrid w:val="0"/>
              <w:jc w:val="center"/>
              <w:rPr>
                <w:rFonts w:hint="default" w:ascii="Times New Roman" w:hAnsi="Times New Roman" w:eastAsia="宋体" w:cs="Times New Roman"/>
                <w:color w:val="000000" w:themeColor="text1"/>
                <w:kern w:val="0"/>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lang w:val="en-US" w:eastAsia="zh-CN"/>
                <w14:textFill>
                  <w14:solidFill>
                    <w14:schemeClr w14:val="tx1"/>
                  </w14:solidFill>
                </w14:textFill>
              </w:rPr>
              <w:t>6.9074</w:t>
            </w:r>
          </w:p>
        </w:tc>
      </w:tr>
      <w:bookmarkEnd w:id="12"/>
    </w:tbl>
    <w:p w14:paraId="11FC2E5A">
      <w:pPr>
        <w:adjustRightInd w:val="0"/>
        <w:snapToGrid w:val="0"/>
        <w:rPr>
          <w:rFonts w:ascii="Times New Roman" w:hAnsi="Times New Roman" w:eastAsia="宋体" w:cs="Times New Roman"/>
          <w:bCs/>
          <w:color w:val="000000" w:themeColor="text1"/>
          <w:sz w:val="18"/>
          <w:szCs w:val="18"/>
          <w14:textFill>
            <w14:solidFill>
              <w14:schemeClr w14:val="tx1"/>
            </w14:solidFill>
          </w14:textFill>
        </w:rPr>
      </w:pPr>
      <w:r>
        <w:rPr>
          <w:rFonts w:ascii="Times New Roman" w:hAnsi="Times New Roman" w:eastAsia="宋体" w:cs="Times New Roman"/>
          <w:bCs/>
          <w:color w:val="000000" w:themeColor="text1"/>
          <w:sz w:val="18"/>
          <w:szCs w:val="18"/>
          <w14:textFill>
            <w14:solidFill>
              <w14:schemeClr w14:val="tx1"/>
            </w14:solidFill>
          </w14:textFill>
        </w:rPr>
        <w:t>注：①根据《建设项目环境风险评价技术导则》（HJ169-2018）附录C，本次评价根据表2.1-1计算厂界内最大存在（最大贮存/生产车间在线量）总量；②</w:t>
      </w:r>
      <w:r>
        <w:rPr>
          <w:rFonts w:hint="eastAsia" w:ascii="Times New Roman" w:hAnsi="Times New Roman" w:eastAsia="宋体" w:cs="Times New Roman"/>
          <w:bCs/>
          <w:color w:val="000000" w:themeColor="text1"/>
          <w:sz w:val="18"/>
          <w:szCs w:val="18"/>
          <w14:textFill>
            <w14:solidFill>
              <w14:schemeClr w14:val="tx1"/>
            </w14:solidFill>
          </w14:textFill>
        </w:rPr>
        <w:t>电解液以及</w:t>
      </w:r>
      <w:r>
        <w:rPr>
          <w:rFonts w:ascii="Times New Roman" w:hAnsi="Times New Roman" w:eastAsia="宋体" w:cs="Times New Roman"/>
          <w:bCs/>
          <w:color w:val="000000" w:themeColor="text1"/>
          <w:sz w:val="18"/>
          <w:szCs w:val="18"/>
          <w14:textFill>
            <w14:solidFill>
              <w14:schemeClr w14:val="tx1"/>
            </w14:solidFill>
          </w14:textFill>
        </w:rPr>
        <w:t>其他危险废物以健康危害急性毒性物质计，临界量取50t。</w:t>
      </w:r>
    </w:p>
    <w:p w14:paraId="0139776A">
      <w:pPr>
        <w:adjustRightInd w:val="0"/>
        <w:snapToGrid w:val="0"/>
        <w:spacing w:beforeLines="50"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根据上表核算结果，风险物质与其临界量比值总和为</w:t>
      </w:r>
      <w:r>
        <w:rPr>
          <w:rFonts w:hint="eastAsia" w:ascii="Times New Roman" w:hAnsi="Times New Roman" w:eastAsia="宋体" w:cs="Times New Roman"/>
          <w:bCs/>
          <w:color w:val="000000" w:themeColor="text1"/>
          <w:sz w:val="24"/>
          <w:szCs w:val="24"/>
          <w:lang w:val="en-US" w:eastAsia="zh-CN"/>
          <w14:textFill>
            <w14:solidFill>
              <w14:schemeClr w14:val="tx1"/>
            </w14:solidFill>
          </w14:textFill>
        </w:rPr>
        <w:t>6.9074</w:t>
      </w:r>
      <w:r>
        <w:rPr>
          <w:rFonts w:ascii="Times New Roman" w:hAnsi="Times New Roman" w:eastAsia="宋体" w:cs="Times New Roman"/>
          <w:bCs/>
          <w:color w:val="000000" w:themeColor="text1"/>
          <w:sz w:val="24"/>
          <w:szCs w:val="24"/>
          <w14:textFill>
            <w14:solidFill>
              <w14:schemeClr w14:val="tx1"/>
            </w14:solidFill>
          </w14:textFill>
        </w:rPr>
        <w:t>（1≤Q＜10）。</w:t>
      </w:r>
    </w:p>
    <w:p w14:paraId="1057F10D">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根据《建设项目环境风险评价技术导则》（HJ169-2018）附录C，</w:t>
      </w:r>
      <w:r>
        <w:rPr>
          <w:rFonts w:hint="eastAsia" w:ascii="Times New Roman" w:hAnsi="Times New Roman" w:eastAsia="宋体" w:cs="Times New Roman"/>
          <w:bCs/>
          <w:color w:val="000000" w:themeColor="text1"/>
          <w:sz w:val="24"/>
          <w:szCs w:val="24"/>
          <w:lang w:val="en-US" w:eastAsia="zh-CN"/>
          <w14:textFill>
            <w14:solidFill>
              <w14:schemeClr w14:val="tx1"/>
            </w14:solidFill>
          </w14:textFill>
        </w:rPr>
        <w:t>建设项目</w:t>
      </w:r>
      <w:r>
        <w:rPr>
          <w:rFonts w:ascii="Times New Roman" w:hAnsi="Times New Roman" w:eastAsia="宋体" w:cs="Times New Roman"/>
          <w:bCs/>
          <w:color w:val="000000" w:themeColor="text1"/>
          <w:sz w:val="24"/>
          <w:szCs w:val="24"/>
          <w14:textFill>
            <w14:solidFill>
              <w14:schemeClr w14:val="tx1"/>
            </w14:solidFill>
          </w14:textFill>
        </w:rPr>
        <w:t>的Q</w:t>
      </w:r>
      <w:r>
        <w:rPr>
          <w:rFonts w:hint="eastAsia" w:ascii="Times New Roman" w:hAnsi="Times New Roman" w:eastAsia="宋体" w:cs="Times New Roman"/>
          <w:bCs/>
          <w:color w:val="000000" w:themeColor="text1"/>
          <w:sz w:val="24"/>
          <w:szCs w:val="24"/>
          <w14:textFill>
            <w14:solidFill>
              <w14:schemeClr w14:val="tx1"/>
            </w14:solidFill>
          </w14:textFill>
        </w:rPr>
        <w:t>值</w:t>
      </w:r>
      <w:r>
        <w:rPr>
          <w:rFonts w:hint="eastAsia" w:ascii="Times New Roman" w:hAnsi="Times New Roman" w:eastAsia="宋体" w:cs="Times New Roman"/>
          <w:bCs/>
          <w:color w:val="000000" w:themeColor="text1"/>
          <w:sz w:val="24"/>
          <w:szCs w:val="24"/>
          <w:lang w:val="en-US" w:eastAsia="zh-CN"/>
          <w14:textFill>
            <w14:solidFill>
              <w14:schemeClr w14:val="tx1"/>
            </w14:solidFill>
          </w14:textFill>
        </w:rPr>
        <w:t>6.9074</w:t>
      </w:r>
      <w:r>
        <w:rPr>
          <w:rFonts w:hint="eastAsia" w:ascii="Times New Roman" w:hAnsi="Times New Roman" w:eastAsia="宋体" w:cs="Times New Roman"/>
          <w:bCs/>
          <w:color w:val="000000" w:themeColor="text1"/>
          <w:sz w:val="24"/>
          <w:szCs w:val="24"/>
          <w14:textFill>
            <w14:solidFill>
              <w14:schemeClr w14:val="tx1"/>
            </w14:solidFill>
          </w14:textFill>
        </w:rPr>
        <w:t>（1≤Q＜10），</w:t>
      </w:r>
      <w:r>
        <w:rPr>
          <w:rFonts w:hint="eastAsia" w:ascii="Times New Roman" w:hAnsi="Times New Roman" w:eastAsia="宋体" w:cs="Times New Roman"/>
          <w:bCs/>
          <w:color w:val="000000" w:themeColor="text1"/>
          <w:sz w:val="24"/>
          <w:szCs w:val="24"/>
          <w:lang w:val="en-US" w:eastAsia="zh-CN"/>
          <w14:textFill>
            <w14:solidFill>
              <w14:schemeClr w14:val="tx1"/>
            </w14:solidFill>
          </w14:textFill>
        </w:rPr>
        <w:t>需要</w:t>
      </w:r>
      <w:r>
        <w:rPr>
          <w:rFonts w:hint="eastAsia" w:ascii="Times New Roman" w:hAnsi="Times New Roman" w:eastAsia="宋体" w:cs="Times New Roman"/>
          <w:bCs/>
          <w:color w:val="000000" w:themeColor="text1"/>
          <w:sz w:val="24"/>
          <w:szCs w:val="24"/>
          <w14:textFill>
            <w14:solidFill>
              <w14:schemeClr w14:val="tx1"/>
            </w14:solidFill>
          </w14:textFill>
        </w:rPr>
        <w:t>针对</w:t>
      </w:r>
      <w:r>
        <w:rPr>
          <w:rFonts w:hint="eastAsia" w:ascii="Times New Roman" w:hAnsi="Times New Roman" w:eastAsia="宋体" w:cs="Times New Roman"/>
          <w:bCs/>
          <w:color w:val="000000" w:themeColor="text1"/>
          <w:sz w:val="24"/>
          <w:szCs w:val="24"/>
          <w:lang w:val="en-US" w:eastAsia="zh-CN"/>
          <w14:textFill>
            <w14:solidFill>
              <w14:schemeClr w14:val="tx1"/>
            </w14:solidFill>
          </w14:textFill>
        </w:rPr>
        <w:t>建设项目</w:t>
      </w:r>
      <w:r>
        <w:rPr>
          <w:rFonts w:hint="eastAsia" w:ascii="Times New Roman" w:hAnsi="Times New Roman" w:eastAsia="宋体" w:cs="Times New Roman"/>
          <w:bCs/>
          <w:color w:val="000000" w:themeColor="text1"/>
          <w:sz w:val="24"/>
          <w:szCs w:val="24"/>
          <w14:textFill>
            <w14:solidFill>
              <w14:schemeClr w14:val="tx1"/>
            </w14:solidFill>
          </w14:textFill>
        </w:rPr>
        <w:t>的</w:t>
      </w:r>
      <w:r>
        <w:rPr>
          <w:rFonts w:ascii="Times New Roman" w:hAnsi="Times New Roman" w:eastAsia="宋体" w:cs="Times New Roman"/>
          <w:bCs/>
          <w:color w:val="000000" w:themeColor="text1"/>
          <w:sz w:val="24"/>
          <w:szCs w:val="24"/>
          <w14:textFill>
            <w14:solidFill>
              <w14:schemeClr w14:val="tx1"/>
            </w14:solidFill>
          </w14:textFill>
        </w:rPr>
        <w:t>危险物质、环境影响途径、环境危害后果、风险防范措施等方面</w:t>
      </w:r>
      <w:r>
        <w:rPr>
          <w:rFonts w:hint="eastAsia" w:ascii="Times New Roman" w:hAnsi="Times New Roman" w:eastAsia="宋体" w:cs="Times New Roman"/>
          <w:bCs/>
          <w:color w:val="000000" w:themeColor="text1"/>
          <w:sz w:val="24"/>
          <w:szCs w:val="24"/>
          <w14:textFill>
            <w14:solidFill>
              <w14:schemeClr w14:val="tx1"/>
            </w14:solidFill>
          </w14:textFill>
        </w:rPr>
        <w:t>进行详细分析。</w:t>
      </w:r>
    </w:p>
    <w:p w14:paraId="5E75686A">
      <w:pPr>
        <w:pStyle w:val="3"/>
        <w:adjustRightInd w:val="0"/>
        <w:snapToGrid w:val="0"/>
        <w:spacing w:beforeLines="0"/>
        <w:rPr>
          <w:color w:val="000000" w:themeColor="text1"/>
          <w14:textFill>
            <w14:solidFill>
              <w14:schemeClr w14:val="tx1"/>
            </w14:solidFill>
          </w14:textFill>
        </w:rPr>
      </w:pPr>
      <w:bookmarkStart w:id="13" w:name="_Toc89020552"/>
      <w:bookmarkStart w:id="14" w:name="_Toc104363657"/>
      <w:bookmarkStart w:id="15" w:name="_Toc89157818"/>
      <w:bookmarkStart w:id="16" w:name="_Toc104363751"/>
      <w:r>
        <w:rPr>
          <w:color w:val="000000" w:themeColor="text1"/>
          <w14:textFill>
            <w14:solidFill>
              <w14:schemeClr w14:val="tx1"/>
            </w14:solidFill>
          </w14:textFill>
        </w:rPr>
        <w:t>3.2行业及生产工艺特点（M）</w:t>
      </w:r>
      <w:bookmarkEnd w:id="13"/>
      <w:bookmarkEnd w:id="14"/>
      <w:bookmarkEnd w:id="15"/>
      <w:bookmarkEnd w:id="16"/>
    </w:p>
    <w:p w14:paraId="18F24727">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对照风险导则附录C表C.1，根据项目所属行业及生产特点，评估生产工艺，核算项目M值，将M划分为（1）M＞20；（2）10＜M≤20；（3）5＜M≤10；（4）M=5，分别以M</w:t>
      </w:r>
      <w:r>
        <w:rPr>
          <w:rFonts w:ascii="Times New Roman" w:hAnsi="Times New Roman" w:eastAsia="宋体" w:cs="Times New Roman"/>
          <w:bCs/>
          <w:color w:val="000000" w:themeColor="text1"/>
          <w:sz w:val="24"/>
          <w:szCs w:val="24"/>
          <w:vertAlign w:val="subscript"/>
          <w14:textFill>
            <w14:solidFill>
              <w14:schemeClr w14:val="tx1"/>
            </w14:solidFill>
          </w14:textFill>
        </w:rPr>
        <w:t>1</w:t>
      </w:r>
      <w:r>
        <w:rPr>
          <w:rFonts w:ascii="Times New Roman" w:hAnsi="Times New Roman" w:eastAsia="宋体" w:cs="Times New Roman"/>
          <w:bCs/>
          <w:color w:val="000000" w:themeColor="text1"/>
          <w:sz w:val="24"/>
          <w:szCs w:val="24"/>
          <w14:textFill>
            <w14:solidFill>
              <w14:schemeClr w14:val="tx1"/>
            </w14:solidFill>
          </w14:textFill>
        </w:rPr>
        <w:t>、M</w:t>
      </w:r>
      <w:r>
        <w:rPr>
          <w:rFonts w:ascii="Times New Roman" w:hAnsi="Times New Roman" w:eastAsia="宋体" w:cs="Times New Roman"/>
          <w:bCs/>
          <w:color w:val="000000" w:themeColor="text1"/>
          <w:sz w:val="24"/>
          <w:szCs w:val="24"/>
          <w:vertAlign w:val="subscript"/>
          <w14:textFill>
            <w14:solidFill>
              <w14:schemeClr w14:val="tx1"/>
            </w14:solidFill>
          </w14:textFill>
        </w:rPr>
        <w:t>2</w:t>
      </w:r>
      <w:r>
        <w:rPr>
          <w:rFonts w:ascii="Times New Roman" w:hAnsi="Times New Roman" w:eastAsia="宋体" w:cs="Times New Roman"/>
          <w:bCs/>
          <w:color w:val="000000" w:themeColor="text1"/>
          <w:sz w:val="24"/>
          <w:szCs w:val="24"/>
          <w14:textFill>
            <w14:solidFill>
              <w14:schemeClr w14:val="tx1"/>
            </w14:solidFill>
          </w14:textFill>
        </w:rPr>
        <w:t>、M</w:t>
      </w:r>
      <w:r>
        <w:rPr>
          <w:rFonts w:ascii="Times New Roman" w:hAnsi="Times New Roman" w:eastAsia="宋体" w:cs="Times New Roman"/>
          <w:bCs/>
          <w:color w:val="000000" w:themeColor="text1"/>
          <w:sz w:val="24"/>
          <w:szCs w:val="24"/>
          <w:vertAlign w:val="subscript"/>
          <w14:textFill>
            <w14:solidFill>
              <w14:schemeClr w14:val="tx1"/>
            </w14:solidFill>
          </w14:textFill>
        </w:rPr>
        <w:t>3</w:t>
      </w:r>
      <w:r>
        <w:rPr>
          <w:rFonts w:ascii="Times New Roman" w:hAnsi="Times New Roman" w:eastAsia="宋体" w:cs="Times New Roman"/>
          <w:bCs/>
          <w:color w:val="000000" w:themeColor="text1"/>
          <w:sz w:val="24"/>
          <w:szCs w:val="24"/>
          <w14:textFill>
            <w14:solidFill>
              <w14:schemeClr w14:val="tx1"/>
            </w14:solidFill>
          </w14:textFill>
        </w:rPr>
        <w:t>和M</w:t>
      </w:r>
      <w:r>
        <w:rPr>
          <w:rFonts w:ascii="Times New Roman" w:hAnsi="Times New Roman" w:eastAsia="宋体" w:cs="Times New Roman"/>
          <w:bCs/>
          <w:color w:val="000000" w:themeColor="text1"/>
          <w:sz w:val="24"/>
          <w:szCs w:val="24"/>
          <w:vertAlign w:val="subscript"/>
          <w14:textFill>
            <w14:solidFill>
              <w14:schemeClr w14:val="tx1"/>
            </w14:solidFill>
          </w14:textFill>
        </w:rPr>
        <w:t>4</w:t>
      </w:r>
      <w:r>
        <w:rPr>
          <w:rFonts w:ascii="Times New Roman" w:hAnsi="Times New Roman" w:eastAsia="宋体" w:cs="Times New Roman"/>
          <w:bCs/>
          <w:color w:val="000000" w:themeColor="text1"/>
          <w:sz w:val="24"/>
          <w:szCs w:val="24"/>
          <w14:textFill>
            <w14:solidFill>
              <w14:schemeClr w14:val="tx1"/>
            </w14:solidFill>
          </w14:textFill>
        </w:rPr>
        <w:t>表示，M值判定情况详见下表。</w:t>
      </w:r>
    </w:p>
    <w:p w14:paraId="2C0B660E">
      <w:pPr>
        <w:widowControl/>
        <w:autoSpaceDE w:val="0"/>
        <w:autoSpaceDN w:val="0"/>
        <w:adjustRightInd w:val="0"/>
        <w:snapToGrid w:val="0"/>
        <w:jc w:val="center"/>
        <w:rPr>
          <w:rFonts w:ascii="Times New Roman" w:hAnsi="Times New Roman" w:eastAsia="宋体" w:cs="Times New Roman"/>
          <w:b/>
          <w:bCs/>
          <w:color w:val="000000" w:themeColor="text1"/>
          <w:kern w:val="0"/>
          <w:sz w:val="24"/>
          <w14:textFill>
            <w14:solidFill>
              <w14:schemeClr w14:val="tx1"/>
            </w14:solidFill>
          </w14:textFill>
        </w:rPr>
      </w:pPr>
      <w:r>
        <w:rPr>
          <w:rFonts w:ascii="Times New Roman" w:hAnsi="Times New Roman" w:eastAsia="宋体" w:cs="Times New Roman"/>
          <w:b/>
          <w:bCs/>
          <w:color w:val="000000" w:themeColor="text1"/>
          <w:kern w:val="0"/>
          <w:sz w:val="24"/>
          <w14:textFill>
            <w14:solidFill>
              <w14:schemeClr w14:val="tx1"/>
            </w14:solidFill>
          </w14:textFill>
        </w:rPr>
        <w:t>表3.2-1</w:t>
      </w:r>
      <w:r>
        <w:rPr>
          <w:rFonts w:hint="eastAsia" w:ascii="Times New Roman" w:hAnsi="Times New Roman" w:eastAsia="宋体" w:cs="Times New Roman"/>
          <w:b/>
          <w:bCs/>
          <w:color w:val="000000" w:themeColor="text1"/>
          <w:kern w:val="0"/>
          <w:sz w:val="24"/>
          <w:lang w:val="en-US" w:eastAsia="zh-CN"/>
          <w14:textFill>
            <w14:solidFill>
              <w14:schemeClr w14:val="tx1"/>
            </w14:solidFill>
          </w14:textFill>
        </w:rPr>
        <w:t xml:space="preserve"> </w:t>
      </w:r>
      <w:r>
        <w:rPr>
          <w:rFonts w:ascii="Times New Roman" w:hAnsi="Times New Roman" w:eastAsia="宋体" w:cs="Times New Roman"/>
          <w:b/>
          <w:bCs/>
          <w:color w:val="000000" w:themeColor="text1"/>
          <w:kern w:val="0"/>
          <w:sz w:val="24"/>
          <w14:textFill>
            <w14:solidFill>
              <w14:schemeClr w14:val="tx1"/>
            </w14:solidFill>
          </w14:textFill>
        </w:rPr>
        <w:t>行业及生产工艺（M）</w:t>
      </w:r>
    </w:p>
    <w:tbl>
      <w:tblPr>
        <w:tblStyle w:val="28"/>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28" w:type="dxa"/>
          <w:bottom w:w="0" w:type="dxa"/>
          <w:right w:w="28" w:type="dxa"/>
        </w:tblCellMar>
      </w:tblPr>
      <w:tblGrid>
        <w:gridCol w:w="1259"/>
        <w:gridCol w:w="5581"/>
        <w:gridCol w:w="1124"/>
        <w:gridCol w:w="1162"/>
      </w:tblGrid>
      <w:tr w14:paraId="4F456D7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90" w:type="pct"/>
            <w:vAlign w:val="center"/>
          </w:tcPr>
          <w:p w14:paraId="5BA6D9BC">
            <w:pPr>
              <w:widowControl/>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行业</w:t>
            </w:r>
          </w:p>
        </w:tc>
        <w:tc>
          <w:tcPr>
            <w:tcW w:w="3058" w:type="pct"/>
            <w:vAlign w:val="center"/>
          </w:tcPr>
          <w:p w14:paraId="391112EC">
            <w:pPr>
              <w:widowControl/>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评估依据</w:t>
            </w:r>
          </w:p>
        </w:tc>
        <w:tc>
          <w:tcPr>
            <w:tcW w:w="614" w:type="pct"/>
            <w:vAlign w:val="center"/>
          </w:tcPr>
          <w:p w14:paraId="2D09DF78">
            <w:pPr>
              <w:widowControl/>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分值</w:t>
            </w:r>
          </w:p>
        </w:tc>
        <w:tc>
          <w:tcPr>
            <w:tcW w:w="635" w:type="pct"/>
            <w:vAlign w:val="center"/>
          </w:tcPr>
          <w:p w14:paraId="18E23CD2">
            <w:pPr>
              <w:widowControl/>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评分</w:t>
            </w:r>
          </w:p>
        </w:tc>
      </w:tr>
      <w:tr w14:paraId="286FF77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90" w:type="pct"/>
            <w:vMerge w:val="restart"/>
            <w:vAlign w:val="center"/>
          </w:tcPr>
          <w:p w14:paraId="2C13FEF0">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石化、化工、医药、轻工、化纤、有色冶炼等</w:t>
            </w:r>
          </w:p>
        </w:tc>
        <w:tc>
          <w:tcPr>
            <w:tcW w:w="3058" w:type="pct"/>
            <w:vAlign w:val="center"/>
          </w:tcPr>
          <w:p w14:paraId="3F48A34F">
            <w:pPr>
              <w:widowControl/>
              <w:adjustRightInd w:val="0"/>
              <w:snapToGrid w:val="0"/>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涉及光气化工艺、电解工艺（氯碱）、氯化工艺、硝化工艺、合成氨工艺、裂解（裂化）工艺、氟化工艺、加氢工艺、重氮化工艺、氧化工艺、过氧化工艺、氨基化工艺、磺化工艺、聚合工艺、烷基化工艺、新型煤化工艺、电石生产工艺、偶氮化工艺</w:t>
            </w:r>
          </w:p>
        </w:tc>
        <w:tc>
          <w:tcPr>
            <w:tcW w:w="614" w:type="pct"/>
            <w:vAlign w:val="center"/>
          </w:tcPr>
          <w:p w14:paraId="7982C556">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10/套</w:t>
            </w:r>
          </w:p>
        </w:tc>
        <w:tc>
          <w:tcPr>
            <w:tcW w:w="635" w:type="pct"/>
            <w:vAlign w:val="center"/>
          </w:tcPr>
          <w:p w14:paraId="0D5F13D8">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0</w:t>
            </w:r>
          </w:p>
        </w:tc>
      </w:tr>
      <w:tr w14:paraId="0C3C5DE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90" w:type="pct"/>
            <w:vMerge w:val="continue"/>
            <w:vAlign w:val="center"/>
          </w:tcPr>
          <w:p w14:paraId="40440263">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p>
        </w:tc>
        <w:tc>
          <w:tcPr>
            <w:tcW w:w="3058" w:type="pct"/>
            <w:vAlign w:val="center"/>
          </w:tcPr>
          <w:p w14:paraId="28531BF8">
            <w:pPr>
              <w:widowControl/>
              <w:adjustRightInd w:val="0"/>
              <w:snapToGrid w:val="0"/>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无机酸制酸工艺、焦化工艺</w:t>
            </w:r>
          </w:p>
        </w:tc>
        <w:tc>
          <w:tcPr>
            <w:tcW w:w="614" w:type="pct"/>
            <w:vAlign w:val="center"/>
          </w:tcPr>
          <w:p w14:paraId="4F625374">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5/套</w:t>
            </w:r>
          </w:p>
        </w:tc>
        <w:tc>
          <w:tcPr>
            <w:tcW w:w="635" w:type="pct"/>
            <w:vAlign w:val="center"/>
          </w:tcPr>
          <w:p w14:paraId="6263F7F2">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0</w:t>
            </w:r>
          </w:p>
        </w:tc>
      </w:tr>
      <w:tr w14:paraId="151BFD7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90" w:type="pct"/>
            <w:vMerge w:val="continue"/>
            <w:vAlign w:val="center"/>
          </w:tcPr>
          <w:p w14:paraId="3BB206C1">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p>
        </w:tc>
        <w:tc>
          <w:tcPr>
            <w:tcW w:w="3058" w:type="pct"/>
            <w:vAlign w:val="center"/>
          </w:tcPr>
          <w:p w14:paraId="48643CD9">
            <w:pPr>
              <w:widowControl/>
              <w:adjustRightInd w:val="0"/>
              <w:snapToGrid w:val="0"/>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其他高温或高压，且涉及危险物质工艺过程、危险物质贮存罐区</w:t>
            </w:r>
          </w:p>
        </w:tc>
        <w:tc>
          <w:tcPr>
            <w:tcW w:w="614" w:type="pct"/>
            <w:vAlign w:val="center"/>
          </w:tcPr>
          <w:p w14:paraId="49C2E179">
            <w:pPr>
              <w:widowControl/>
              <w:adjustRightInd w:val="0"/>
              <w:snapToGrid w:val="0"/>
              <w:jc w:val="center"/>
              <w:rPr>
                <w:rFonts w:hint="eastAsia" w:ascii="Times New Roman" w:hAnsi="Times New Roman" w:eastAsia="宋体" w:cs="Times New Roman"/>
                <w:color w:val="000000" w:themeColor="text1"/>
                <w:kern w:val="0"/>
                <w:szCs w:val="21"/>
                <w:lang w:val="en-US" w:eastAsia="zh-CN"/>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5/套</w:t>
            </w:r>
          </w:p>
        </w:tc>
        <w:tc>
          <w:tcPr>
            <w:tcW w:w="635" w:type="pct"/>
            <w:vAlign w:val="center"/>
          </w:tcPr>
          <w:p w14:paraId="075368D5">
            <w:pPr>
              <w:widowControl/>
              <w:adjustRightInd w:val="0"/>
              <w:snapToGrid w:val="0"/>
              <w:jc w:val="center"/>
              <w:rPr>
                <w:rFonts w:hint="eastAsia" w:ascii="Times New Roman" w:hAnsi="Times New Roman" w:eastAsia="宋体" w:cs="Times New Roman"/>
                <w:color w:val="000000" w:themeColor="text1"/>
                <w:kern w:val="0"/>
                <w:szCs w:val="21"/>
                <w:lang w:eastAsia="zh-CN"/>
                <w14:textFill>
                  <w14:solidFill>
                    <w14:schemeClr w14:val="tx1"/>
                  </w14:solidFill>
                </w14:textFill>
              </w:rPr>
            </w:pPr>
            <w:r>
              <w:rPr>
                <w:rFonts w:hint="eastAsia" w:ascii="Times New Roman" w:hAnsi="Times New Roman" w:eastAsia="宋体" w:cs="Times New Roman"/>
                <w:color w:val="000000" w:themeColor="text1"/>
                <w:kern w:val="0"/>
                <w:szCs w:val="21"/>
                <w:lang w:val="en-US" w:eastAsia="zh-CN"/>
                <w14:textFill>
                  <w14:solidFill>
                    <w14:schemeClr w14:val="tx1"/>
                  </w14:solidFill>
                </w14:textFill>
              </w:rPr>
              <w:t>5（1个罐区）</w:t>
            </w:r>
          </w:p>
        </w:tc>
      </w:tr>
      <w:tr w14:paraId="446FDB1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90" w:type="pct"/>
            <w:vAlign w:val="center"/>
          </w:tcPr>
          <w:p w14:paraId="1D2E1E1F">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管道、港口/码头等</w:t>
            </w:r>
          </w:p>
        </w:tc>
        <w:tc>
          <w:tcPr>
            <w:tcW w:w="3058" w:type="pct"/>
            <w:vAlign w:val="center"/>
          </w:tcPr>
          <w:p w14:paraId="42F0F513">
            <w:pPr>
              <w:widowControl/>
              <w:adjustRightInd w:val="0"/>
              <w:snapToGrid w:val="0"/>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涉及危险物质管道运输项目、港口/码头等</w:t>
            </w:r>
          </w:p>
        </w:tc>
        <w:tc>
          <w:tcPr>
            <w:tcW w:w="614" w:type="pct"/>
            <w:vAlign w:val="center"/>
          </w:tcPr>
          <w:p w14:paraId="1432FA41">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10</w:t>
            </w:r>
          </w:p>
        </w:tc>
        <w:tc>
          <w:tcPr>
            <w:tcW w:w="635" w:type="pct"/>
            <w:vAlign w:val="center"/>
          </w:tcPr>
          <w:p w14:paraId="5538DD37">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0</w:t>
            </w:r>
          </w:p>
        </w:tc>
      </w:tr>
      <w:tr w14:paraId="31797ED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90" w:type="pct"/>
            <w:vAlign w:val="center"/>
          </w:tcPr>
          <w:p w14:paraId="4C3F433D">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石油天然气</w:t>
            </w:r>
          </w:p>
        </w:tc>
        <w:tc>
          <w:tcPr>
            <w:tcW w:w="3058" w:type="pct"/>
            <w:vAlign w:val="center"/>
          </w:tcPr>
          <w:p w14:paraId="7E94E885">
            <w:pPr>
              <w:widowControl/>
              <w:adjustRightInd w:val="0"/>
              <w:snapToGrid w:val="0"/>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石油、天然气、页岩气开采（含净化）、气库（不含加气站的气库），油库（不含加气站的油库）、油气管线（不含城镇燃气管线）</w:t>
            </w:r>
          </w:p>
        </w:tc>
        <w:tc>
          <w:tcPr>
            <w:tcW w:w="614" w:type="pct"/>
            <w:vAlign w:val="center"/>
          </w:tcPr>
          <w:p w14:paraId="2AEFDB29">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10</w:t>
            </w:r>
          </w:p>
        </w:tc>
        <w:tc>
          <w:tcPr>
            <w:tcW w:w="635" w:type="pct"/>
            <w:vAlign w:val="center"/>
          </w:tcPr>
          <w:p w14:paraId="799AF80F">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0</w:t>
            </w:r>
          </w:p>
        </w:tc>
      </w:tr>
      <w:tr w14:paraId="461BFB6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690" w:type="pct"/>
            <w:vAlign w:val="center"/>
          </w:tcPr>
          <w:p w14:paraId="5357F1DC">
            <w:pPr>
              <w:widowControl/>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其他</w:t>
            </w:r>
          </w:p>
        </w:tc>
        <w:tc>
          <w:tcPr>
            <w:tcW w:w="3058" w:type="pct"/>
            <w:vAlign w:val="center"/>
          </w:tcPr>
          <w:p w14:paraId="0CB71A8A">
            <w:pPr>
              <w:widowControl/>
              <w:adjustRightInd w:val="0"/>
              <w:snapToGrid w:val="0"/>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涉及危险物质使用、贮存的项目</w:t>
            </w:r>
          </w:p>
        </w:tc>
        <w:tc>
          <w:tcPr>
            <w:tcW w:w="614" w:type="pct"/>
            <w:vAlign w:val="center"/>
          </w:tcPr>
          <w:p w14:paraId="43439767">
            <w:pPr>
              <w:widowControl/>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5</w:t>
            </w:r>
          </w:p>
        </w:tc>
        <w:tc>
          <w:tcPr>
            <w:tcW w:w="635" w:type="pct"/>
            <w:vAlign w:val="center"/>
          </w:tcPr>
          <w:p w14:paraId="48C32905">
            <w:pPr>
              <w:widowControl/>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5</w:t>
            </w:r>
          </w:p>
        </w:tc>
      </w:tr>
      <w:tr w14:paraId="7554313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4364" w:type="pct"/>
            <w:gridSpan w:val="3"/>
            <w:vAlign w:val="center"/>
          </w:tcPr>
          <w:p w14:paraId="27D0712B">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合计</w:t>
            </w:r>
          </w:p>
        </w:tc>
        <w:tc>
          <w:tcPr>
            <w:tcW w:w="635" w:type="pct"/>
            <w:vAlign w:val="center"/>
          </w:tcPr>
          <w:p w14:paraId="31AED3A8">
            <w:pPr>
              <w:widowControl/>
              <w:adjustRightInd w:val="0"/>
              <w:snapToGrid w:val="0"/>
              <w:jc w:val="center"/>
              <w:rPr>
                <w:rFonts w:hint="default" w:ascii="Times New Roman" w:hAnsi="Times New Roman" w:eastAsia="宋体" w:cs="Times New Roman"/>
                <w:color w:val="000000" w:themeColor="text1"/>
                <w:kern w:val="0"/>
                <w:szCs w:val="21"/>
                <w:lang w:val="en-US" w:eastAsia="zh-CN"/>
                <w14:textFill>
                  <w14:solidFill>
                    <w14:schemeClr w14:val="tx1"/>
                  </w14:solidFill>
                </w14:textFill>
              </w:rPr>
            </w:pPr>
            <w:r>
              <w:rPr>
                <w:rFonts w:hint="eastAsia" w:ascii="Times New Roman" w:hAnsi="Times New Roman" w:eastAsia="宋体" w:cs="Times New Roman"/>
                <w:color w:val="000000" w:themeColor="text1"/>
                <w:kern w:val="0"/>
                <w:szCs w:val="21"/>
                <w:lang w:val="en-US" w:eastAsia="zh-CN"/>
                <w14:textFill>
                  <w14:solidFill>
                    <w14:schemeClr w14:val="tx1"/>
                  </w14:solidFill>
                </w14:textFill>
              </w:rPr>
              <w:t>10</w:t>
            </w:r>
          </w:p>
        </w:tc>
      </w:tr>
      <w:tr w14:paraId="1973905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5000" w:type="pct"/>
            <w:gridSpan w:val="4"/>
            <w:vAlign w:val="center"/>
          </w:tcPr>
          <w:p w14:paraId="60FD1C22">
            <w:pPr>
              <w:widowControl/>
              <w:autoSpaceDE w:val="0"/>
              <w:autoSpaceDN w:val="0"/>
              <w:adjustRightInd w:val="0"/>
              <w:snapToGrid w:val="0"/>
              <w:rPr>
                <w:rFonts w:ascii="Times New Roman" w:hAnsi="Times New Roman" w:eastAsia="宋体" w:cs="Times New Roman"/>
                <w:bCs/>
                <w:color w:val="000000" w:themeColor="text1"/>
                <w:kern w:val="0"/>
                <w:szCs w:val="21"/>
                <w14:textFill>
                  <w14:solidFill>
                    <w14:schemeClr w14:val="tx1"/>
                  </w14:solidFill>
                </w14:textFill>
              </w:rPr>
            </w:pPr>
            <w:r>
              <w:rPr>
                <w:rFonts w:ascii="Times New Roman" w:hAnsi="Times New Roman" w:eastAsia="宋体" w:cs="Times New Roman"/>
                <w:bCs/>
                <w:color w:val="000000" w:themeColor="text1"/>
                <w:kern w:val="0"/>
                <w:szCs w:val="21"/>
                <w14:textFill>
                  <w14:solidFill>
                    <w14:schemeClr w14:val="tx1"/>
                  </w14:solidFill>
                </w14:textFill>
              </w:rPr>
              <w:t>a高温指工艺温度≥300℃，高压指压力容器的设计压力（P）≥10.0MPa；</w:t>
            </w:r>
          </w:p>
          <w:p w14:paraId="3C48A9B9">
            <w:pPr>
              <w:widowControl/>
              <w:adjustRightInd w:val="0"/>
              <w:snapToGrid w:val="0"/>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bCs/>
                <w:color w:val="000000" w:themeColor="text1"/>
                <w:kern w:val="0"/>
                <w:szCs w:val="21"/>
                <w14:textFill>
                  <w14:solidFill>
                    <w14:schemeClr w14:val="tx1"/>
                  </w14:solidFill>
                </w14:textFill>
              </w:rPr>
              <w:t>b长输管道运输项目应按站场、管线分段进行评价。</w:t>
            </w:r>
          </w:p>
        </w:tc>
      </w:tr>
    </w:tbl>
    <w:p w14:paraId="0D55395E">
      <w:pPr>
        <w:adjustRightInd w:val="0"/>
        <w:snapToGrid w:val="0"/>
        <w:spacing w:beforeLines="50"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bookmarkStart w:id="17" w:name="_Toc89020553"/>
      <w:bookmarkStart w:id="18" w:name="_Toc104363752"/>
      <w:bookmarkStart w:id="19" w:name="_Toc104363658"/>
      <w:bookmarkStart w:id="20" w:name="_Toc89157819"/>
      <w:r>
        <w:rPr>
          <w:rFonts w:ascii="Times New Roman" w:hAnsi="Times New Roman" w:eastAsia="宋体" w:cs="Times New Roman"/>
          <w:bCs/>
          <w:color w:val="000000" w:themeColor="text1"/>
          <w:sz w:val="24"/>
          <w:szCs w:val="24"/>
          <w14:textFill>
            <w14:solidFill>
              <w14:schemeClr w14:val="tx1"/>
            </w14:solidFill>
          </w14:textFill>
        </w:rPr>
        <w:t>企业涉及风险导则附录C表C.1中的危险物质使用、贮存，故M=</w:t>
      </w:r>
      <w:r>
        <w:rPr>
          <w:rFonts w:hint="eastAsia" w:ascii="Times New Roman" w:hAnsi="Times New Roman" w:eastAsia="宋体" w:cs="Times New Roman"/>
          <w:bCs/>
          <w:color w:val="000000" w:themeColor="text1"/>
          <w:sz w:val="24"/>
          <w:szCs w:val="24"/>
          <w:lang w:val="en-US" w:eastAsia="zh-CN"/>
          <w14:textFill>
            <w14:solidFill>
              <w14:schemeClr w14:val="tx1"/>
            </w14:solidFill>
          </w14:textFill>
        </w:rPr>
        <w:t>10</w:t>
      </w:r>
      <w:r>
        <w:rPr>
          <w:rFonts w:ascii="Times New Roman" w:hAnsi="Times New Roman" w:eastAsia="宋体" w:cs="Times New Roman"/>
          <w:bCs/>
          <w:color w:val="000000" w:themeColor="text1"/>
          <w:sz w:val="24"/>
          <w:szCs w:val="24"/>
          <w14:textFill>
            <w14:solidFill>
              <w14:schemeClr w14:val="tx1"/>
            </w14:solidFill>
          </w14:textFill>
        </w:rPr>
        <w:t>，划分为M</w:t>
      </w:r>
      <w:r>
        <w:rPr>
          <w:rFonts w:hint="eastAsia" w:ascii="Times New Roman" w:hAnsi="Times New Roman" w:eastAsia="宋体" w:cs="Times New Roman"/>
          <w:bCs/>
          <w:color w:val="000000" w:themeColor="text1"/>
          <w:sz w:val="24"/>
          <w:szCs w:val="24"/>
          <w:vertAlign w:val="subscript"/>
          <w:lang w:val="en-US" w:eastAsia="zh-CN"/>
          <w14:textFill>
            <w14:solidFill>
              <w14:schemeClr w14:val="tx1"/>
            </w14:solidFill>
          </w14:textFill>
        </w:rPr>
        <w:t>1</w:t>
      </w:r>
      <w:r>
        <w:rPr>
          <w:rFonts w:ascii="Times New Roman" w:hAnsi="Times New Roman" w:eastAsia="宋体" w:cs="Times New Roman"/>
          <w:bCs/>
          <w:color w:val="000000" w:themeColor="text1"/>
          <w:sz w:val="24"/>
          <w:szCs w:val="24"/>
          <w14:textFill>
            <w14:solidFill>
              <w14:schemeClr w14:val="tx1"/>
            </w14:solidFill>
          </w14:textFill>
        </w:rPr>
        <w:t>。</w:t>
      </w:r>
    </w:p>
    <w:p w14:paraId="28E5F214">
      <w:pPr>
        <w:pStyle w:val="3"/>
        <w:adjustRightInd w:val="0"/>
        <w:snapToGrid w:val="0"/>
        <w:spacing w:beforeLines="0"/>
        <w:rPr>
          <w:color w:val="000000" w:themeColor="text1"/>
          <w14:textFill>
            <w14:solidFill>
              <w14:schemeClr w14:val="tx1"/>
            </w14:solidFill>
          </w14:textFill>
        </w:rPr>
      </w:pPr>
      <w:r>
        <w:rPr>
          <w:color w:val="000000" w:themeColor="text1"/>
          <w14:textFill>
            <w14:solidFill>
              <w14:schemeClr w14:val="tx1"/>
            </w14:solidFill>
          </w14:textFill>
        </w:rPr>
        <w:t>3.3危险物质及工艺系统危险性等级（P）</w:t>
      </w:r>
      <w:bookmarkEnd w:id="17"/>
      <w:bookmarkEnd w:id="18"/>
      <w:bookmarkEnd w:id="19"/>
      <w:bookmarkEnd w:id="20"/>
    </w:p>
    <w:p w14:paraId="56B65567">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根据危险物质数量与临界量比值（Q）和行业及生产工艺（M），按照《建设项目环境风险评价技术导则》（HJ169-2018）表C.2确定危险物质及工艺系统危险性等级（P），判定过程详见表3.3-1。</w:t>
      </w:r>
    </w:p>
    <w:p w14:paraId="2AAB5F08">
      <w:pPr>
        <w:widowControl/>
        <w:autoSpaceDE w:val="0"/>
        <w:autoSpaceDN w:val="0"/>
        <w:adjustRightInd w:val="0"/>
        <w:snapToGrid w:val="0"/>
        <w:jc w:val="center"/>
        <w:rPr>
          <w:rFonts w:ascii="Times New Roman" w:hAnsi="Times New Roman" w:eastAsia="宋体" w:cs="Times New Roman"/>
          <w:b/>
          <w:bCs/>
          <w:color w:val="000000" w:themeColor="text1"/>
          <w:kern w:val="0"/>
          <w:sz w:val="24"/>
          <w14:textFill>
            <w14:solidFill>
              <w14:schemeClr w14:val="tx1"/>
            </w14:solidFill>
          </w14:textFill>
        </w:rPr>
      </w:pPr>
      <w:r>
        <w:rPr>
          <w:rFonts w:ascii="Times New Roman" w:hAnsi="Times New Roman" w:eastAsia="宋体" w:cs="Times New Roman"/>
          <w:b/>
          <w:bCs/>
          <w:color w:val="000000" w:themeColor="text1"/>
          <w:kern w:val="0"/>
          <w:sz w:val="24"/>
          <w14:textFill>
            <w14:solidFill>
              <w14:schemeClr w14:val="tx1"/>
            </w14:solidFill>
          </w14:textFill>
        </w:rPr>
        <w:t>表3.3-1</w:t>
      </w:r>
      <w:r>
        <w:rPr>
          <w:rFonts w:hint="eastAsia" w:ascii="Times New Roman" w:hAnsi="Times New Roman" w:eastAsia="宋体" w:cs="Times New Roman"/>
          <w:b/>
          <w:bCs/>
          <w:color w:val="000000" w:themeColor="text1"/>
          <w:kern w:val="0"/>
          <w:sz w:val="24"/>
          <w:lang w:val="en-US" w:eastAsia="zh-CN"/>
          <w14:textFill>
            <w14:solidFill>
              <w14:schemeClr w14:val="tx1"/>
            </w14:solidFill>
          </w14:textFill>
        </w:rPr>
        <w:t xml:space="preserve"> </w:t>
      </w:r>
      <w:r>
        <w:rPr>
          <w:rFonts w:ascii="Times New Roman" w:hAnsi="Times New Roman" w:eastAsia="宋体" w:cs="Times New Roman"/>
          <w:b/>
          <w:bCs/>
          <w:color w:val="000000" w:themeColor="text1"/>
          <w:kern w:val="0"/>
          <w:sz w:val="24"/>
          <w14:textFill>
            <w14:solidFill>
              <w14:schemeClr w14:val="tx1"/>
            </w14:solidFill>
          </w14:textFill>
        </w:rPr>
        <w:t>危险物质及工艺系统危险性等级判断（P）</w:t>
      </w:r>
    </w:p>
    <w:tbl>
      <w:tblPr>
        <w:tblStyle w:val="29"/>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3947"/>
        <w:gridCol w:w="1467"/>
        <w:gridCol w:w="1467"/>
        <w:gridCol w:w="1300"/>
        <w:gridCol w:w="1105"/>
      </w:tblGrid>
      <w:tr w14:paraId="1886CA4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125" w:type="pct"/>
            <w:vMerge w:val="restart"/>
            <w:vAlign w:val="center"/>
          </w:tcPr>
          <w:p w14:paraId="73AA040F">
            <w:pPr>
              <w:widowControl/>
              <w:autoSpaceDE w:val="0"/>
              <w:autoSpaceDN w:val="0"/>
              <w:adjustRightInd w:val="0"/>
              <w:snapToGrid w:val="0"/>
              <w:jc w:val="center"/>
              <w:rPr>
                <w:rFonts w:ascii="Times New Roman" w:hAnsi="Times New Roman" w:eastAsia="宋体" w:cs="Times New Roman"/>
                <w:b/>
                <w:bCs/>
                <w:color w:val="000000" w:themeColor="text1"/>
                <w:kern w:val="0"/>
                <w:szCs w:val="21"/>
                <w14:textFill>
                  <w14:solidFill>
                    <w14:schemeClr w14:val="tx1"/>
                  </w14:solidFill>
                </w14:textFill>
              </w:rPr>
            </w:pPr>
            <w:r>
              <w:rPr>
                <w:rFonts w:ascii="Times New Roman" w:hAnsi="Times New Roman" w:eastAsia="宋体" w:cs="Times New Roman"/>
                <w:b/>
                <w:bCs/>
                <w:color w:val="000000" w:themeColor="text1"/>
                <w:kern w:val="0"/>
                <w:szCs w:val="21"/>
                <w14:textFill>
                  <w14:solidFill>
                    <w14:schemeClr w14:val="tx1"/>
                  </w14:solidFill>
                </w14:textFill>
              </w:rPr>
              <w:t>危险物质数量与临界量比值（Q）</w:t>
            </w:r>
          </w:p>
        </w:tc>
        <w:tc>
          <w:tcPr>
            <w:tcW w:w="2875" w:type="pct"/>
            <w:gridSpan w:val="4"/>
            <w:vAlign w:val="center"/>
          </w:tcPr>
          <w:p w14:paraId="6E9889EB">
            <w:pPr>
              <w:widowControl/>
              <w:autoSpaceDE w:val="0"/>
              <w:autoSpaceDN w:val="0"/>
              <w:adjustRightInd w:val="0"/>
              <w:snapToGrid w:val="0"/>
              <w:jc w:val="center"/>
              <w:rPr>
                <w:rFonts w:ascii="Times New Roman" w:hAnsi="Times New Roman" w:eastAsia="宋体" w:cs="Times New Roman"/>
                <w:b/>
                <w:bCs/>
                <w:color w:val="000000" w:themeColor="text1"/>
                <w:kern w:val="0"/>
                <w:szCs w:val="21"/>
                <w14:textFill>
                  <w14:solidFill>
                    <w14:schemeClr w14:val="tx1"/>
                  </w14:solidFill>
                </w14:textFill>
              </w:rPr>
            </w:pPr>
            <w:r>
              <w:rPr>
                <w:rFonts w:ascii="Times New Roman" w:hAnsi="Times New Roman" w:eastAsia="宋体" w:cs="Times New Roman"/>
                <w:b/>
                <w:bCs/>
                <w:color w:val="000000" w:themeColor="text1"/>
                <w:kern w:val="0"/>
                <w:szCs w:val="21"/>
                <w14:textFill>
                  <w14:solidFill>
                    <w14:schemeClr w14:val="tx1"/>
                  </w14:solidFill>
                </w14:textFill>
              </w:rPr>
              <w:t>行业及生产工艺（M）</w:t>
            </w:r>
          </w:p>
        </w:tc>
      </w:tr>
      <w:tr w14:paraId="03532A7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125" w:type="pct"/>
            <w:vMerge w:val="continue"/>
            <w:vAlign w:val="center"/>
          </w:tcPr>
          <w:p w14:paraId="6DFA77EF">
            <w:pPr>
              <w:jc w:val="center"/>
              <w:rPr>
                <w:rFonts w:ascii="Times New Roman" w:hAnsi="Times New Roman" w:eastAsia="宋体" w:cs="Times New Roman"/>
                <w:color w:val="000000" w:themeColor="text1"/>
                <w14:textFill>
                  <w14:solidFill>
                    <w14:schemeClr w14:val="tx1"/>
                  </w14:solidFill>
                </w14:textFill>
              </w:rPr>
            </w:pPr>
          </w:p>
        </w:tc>
        <w:tc>
          <w:tcPr>
            <w:tcW w:w="790" w:type="pct"/>
            <w:vAlign w:val="center"/>
          </w:tcPr>
          <w:p w14:paraId="228A7A68">
            <w:pPr>
              <w:jc w:val="center"/>
              <w:rPr>
                <w:rFonts w:ascii="Times New Roman" w:hAnsi="Times New Roman" w:eastAsia="宋体" w:cs="Times New Roman"/>
                <w:b/>
                <w:color w:val="000000" w:themeColor="text1"/>
                <w14:textFill>
                  <w14:solidFill>
                    <w14:schemeClr w14:val="tx1"/>
                  </w14:solidFill>
                </w14:textFill>
              </w:rPr>
            </w:pPr>
            <w:r>
              <w:rPr>
                <w:rFonts w:ascii="Times New Roman" w:hAnsi="Times New Roman" w:eastAsia="宋体" w:cs="Times New Roman"/>
                <w:b/>
                <w:color w:val="000000" w:themeColor="text1"/>
                <w14:textFill>
                  <w14:solidFill>
                    <w14:schemeClr w14:val="tx1"/>
                  </w14:solidFill>
                </w14:textFill>
              </w:rPr>
              <w:t>M</w:t>
            </w:r>
            <w:r>
              <w:rPr>
                <w:rFonts w:ascii="Times New Roman" w:hAnsi="Times New Roman" w:eastAsia="宋体" w:cs="Times New Roman"/>
                <w:b/>
                <w:color w:val="000000" w:themeColor="text1"/>
                <w:vertAlign w:val="subscript"/>
                <w14:textFill>
                  <w14:solidFill>
                    <w14:schemeClr w14:val="tx1"/>
                  </w14:solidFill>
                </w14:textFill>
              </w:rPr>
              <w:t>1</w:t>
            </w:r>
          </w:p>
        </w:tc>
        <w:tc>
          <w:tcPr>
            <w:tcW w:w="790" w:type="pct"/>
            <w:vAlign w:val="center"/>
          </w:tcPr>
          <w:p w14:paraId="3A8847B3">
            <w:pPr>
              <w:jc w:val="center"/>
              <w:rPr>
                <w:rFonts w:ascii="Times New Roman" w:hAnsi="Times New Roman" w:eastAsia="宋体" w:cs="Times New Roman"/>
                <w:b/>
                <w:color w:val="000000" w:themeColor="text1"/>
                <w14:textFill>
                  <w14:solidFill>
                    <w14:schemeClr w14:val="tx1"/>
                  </w14:solidFill>
                </w14:textFill>
              </w:rPr>
            </w:pPr>
            <w:r>
              <w:rPr>
                <w:rFonts w:ascii="Times New Roman" w:hAnsi="Times New Roman" w:eastAsia="宋体" w:cs="Times New Roman"/>
                <w:b/>
                <w:color w:val="000000" w:themeColor="text1"/>
                <w14:textFill>
                  <w14:solidFill>
                    <w14:schemeClr w14:val="tx1"/>
                  </w14:solidFill>
                </w14:textFill>
              </w:rPr>
              <w:t>M</w:t>
            </w:r>
            <w:r>
              <w:rPr>
                <w:rFonts w:ascii="Times New Roman" w:hAnsi="Times New Roman" w:eastAsia="宋体" w:cs="Times New Roman"/>
                <w:b/>
                <w:color w:val="000000" w:themeColor="text1"/>
                <w:vertAlign w:val="subscript"/>
                <w14:textFill>
                  <w14:solidFill>
                    <w14:schemeClr w14:val="tx1"/>
                  </w14:solidFill>
                </w14:textFill>
              </w:rPr>
              <w:t>2</w:t>
            </w:r>
          </w:p>
        </w:tc>
        <w:tc>
          <w:tcPr>
            <w:tcW w:w="700" w:type="pct"/>
            <w:vAlign w:val="center"/>
          </w:tcPr>
          <w:p w14:paraId="69679BBC">
            <w:pPr>
              <w:jc w:val="center"/>
              <w:rPr>
                <w:rFonts w:ascii="Times New Roman" w:hAnsi="Times New Roman" w:eastAsia="宋体" w:cs="Times New Roman"/>
                <w:b/>
                <w:color w:val="000000" w:themeColor="text1"/>
                <w14:textFill>
                  <w14:solidFill>
                    <w14:schemeClr w14:val="tx1"/>
                  </w14:solidFill>
                </w14:textFill>
              </w:rPr>
            </w:pPr>
            <w:r>
              <w:rPr>
                <w:rFonts w:ascii="Times New Roman" w:hAnsi="Times New Roman" w:eastAsia="宋体" w:cs="Times New Roman"/>
                <w:b/>
                <w:color w:val="000000" w:themeColor="text1"/>
                <w14:textFill>
                  <w14:solidFill>
                    <w14:schemeClr w14:val="tx1"/>
                  </w14:solidFill>
                </w14:textFill>
              </w:rPr>
              <w:t>M</w:t>
            </w:r>
            <w:r>
              <w:rPr>
                <w:rFonts w:ascii="Times New Roman" w:hAnsi="Times New Roman" w:eastAsia="宋体" w:cs="Times New Roman"/>
                <w:b/>
                <w:color w:val="000000" w:themeColor="text1"/>
                <w:vertAlign w:val="subscript"/>
                <w14:textFill>
                  <w14:solidFill>
                    <w14:schemeClr w14:val="tx1"/>
                  </w14:solidFill>
                </w14:textFill>
              </w:rPr>
              <w:t>3</w:t>
            </w:r>
          </w:p>
        </w:tc>
        <w:tc>
          <w:tcPr>
            <w:tcW w:w="596" w:type="pct"/>
            <w:vAlign w:val="center"/>
          </w:tcPr>
          <w:p w14:paraId="5E91A9D9">
            <w:pPr>
              <w:jc w:val="center"/>
              <w:rPr>
                <w:rFonts w:ascii="Times New Roman" w:hAnsi="Times New Roman" w:eastAsia="宋体" w:cs="Times New Roman"/>
                <w:b/>
                <w:color w:val="000000" w:themeColor="text1"/>
                <w14:textFill>
                  <w14:solidFill>
                    <w14:schemeClr w14:val="tx1"/>
                  </w14:solidFill>
                </w14:textFill>
              </w:rPr>
            </w:pPr>
            <w:r>
              <w:rPr>
                <w:rFonts w:ascii="Times New Roman" w:hAnsi="Times New Roman" w:eastAsia="宋体" w:cs="Times New Roman"/>
                <w:b/>
                <w:color w:val="000000" w:themeColor="text1"/>
                <w14:textFill>
                  <w14:solidFill>
                    <w14:schemeClr w14:val="tx1"/>
                  </w14:solidFill>
                </w14:textFill>
              </w:rPr>
              <w:t>M</w:t>
            </w:r>
            <w:r>
              <w:rPr>
                <w:rFonts w:ascii="Times New Roman" w:hAnsi="Times New Roman" w:eastAsia="宋体" w:cs="Times New Roman"/>
                <w:b/>
                <w:color w:val="000000" w:themeColor="text1"/>
                <w:vertAlign w:val="subscript"/>
                <w14:textFill>
                  <w14:solidFill>
                    <w14:schemeClr w14:val="tx1"/>
                  </w14:solidFill>
                </w14:textFill>
              </w:rPr>
              <w:t>4</w:t>
            </w:r>
          </w:p>
        </w:tc>
      </w:tr>
      <w:tr w14:paraId="2B91B29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125" w:type="pct"/>
            <w:vAlign w:val="center"/>
          </w:tcPr>
          <w:p w14:paraId="5D9E34B2">
            <w:pPr>
              <w:jc w:val="center"/>
              <w:rPr>
                <w:rFonts w:ascii="Times New Roman" w:hAnsi="Times New Roman" w:eastAsia="宋体" w:cs="Times New Roman"/>
                <w:color w:val="000000" w:themeColor="text1"/>
                <w14:textFill>
                  <w14:solidFill>
                    <w14:schemeClr w14:val="tx1"/>
                  </w14:solidFill>
                </w14:textFill>
              </w:rPr>
            </w:pPr>
            <w:r>
              <w:rPr>
                <w:rFonts w:ascii="Times New Roman" w:hAnsi="Times New Roman" w:eastAsia="宋体" w:cs="Times New Roman"/>
                <w:color w:val="000000" w:themeColor="text1"/>
                <w14:textFill>
                  <w14:solidFill>
                    <w14:schemeClr w14:val="tx1"/>
                  </w14:solidFill>
                </w14:textFill>
              </w:rPr>
              <w:t>Q≥100</w:t>
            </w:r>
          </w:p>
        </w:tc>
        <w:tc>
          <w:tcPr>
            <w:tcW w:w="790" w:type="pct"/>
            <w:shd w:val="clear" w:color="auto" w:fill="auto"/>
            <w:vAlign w:val="center"/>
          </w:tcPr>
          <w:p w14:paraId="0D0FE987">
            <w:pPr>
              <w:jc w:val="center"/>
              <w:rPr>
                <w:rFonts w:ascii="Times New Roman" w:hAnsi="Times New Roman" w:eastAsia="宋体" w:cs="Times New Roman"/>
                <w:color w:val="000000" w:themeColor="text1"/>
                <w14:textFill>
                  <w14:solidFill>
                    <w14:schemeClr w14:val="tx1"/>
                  </w14:solidFill>
                </w14:textFill>
              </w:rPr>
            </w:pPr>
            <w:r>
              <w:rPr>
                <w:rFonts w:ascii="Times New Roman" w:hAnsi="Times New Roman" w:eastAsia="宋体" w:cs="Times New Roman"/>
                <w:color w:val="000000" w:themeColor="text1"/>
                <w14:textFill>
                  <w14:solidFill>
                    <w14:schemeClr w14:val="tx1"/>
                  </w14:solidFill>
                </w14:textFill>
              </w:rPr>
              <w:t>P</w:t>
            </w:r>
            <w:r>
              <w:rPr>
                <w:rFonts w:ascii="Times New Roman" w:hAnsi="Times New Roman" w:eastAsia="宋体" w:cs="Times New Roman"/>
                <w:color w:val="000000" w:themeColor="text1"/>
                <w:vertAlign w:val="subscript"/>
                <w14:textFill>
                  <w14:solidFill>
                    <w14:schemeClr w14:val="tx1"/>
                  </w14:solidFill>
                </w14:textFill>
              </w:rPr>
              <w:t>1</w:t>
            </w:r>
          </w:p>
        </w:tc>
        <w:tc>
          <w:tcPr>
            <w:tcW w:w="790" w:type="pct"/>
            <w:vAlign w:val="center"/>
          </w:tcPr>
          <w:p w14:paraId="551373AA">
            <w:pPr>
              <w:jc w:val="center"/>
              <w:rPr>
                <w:rFonts w:ascii="Times New Roman" w:hAnsi="Times New Roman" w:eastAsia="宋体" w:cs="Times New Roman"/>
                <w:color w:val="000000" w:themeColor="text1"/>
                <w14:textFill>
                  <w14:solidFill>
                    <w14:schemeClr w14:val="tx1"/>
                  </w14:solidFill>
                </w14:textFill>
              </w:rPr>
            </w:pPr>
            <w:r>
              <w:rPr>
                <w:rFonts w:ascii="Times New Roman" w:hAnsi="Times New Roman" w:eastAsia="宋体" w:cs="Times New Roman"/>
                <w:color w:val="000000" w:themeColor="text1"/>
                <w14:textFill>
                  <w14:solidFill>
                    <w14:schemeClr w14:val="tx1"/>
                  </w14:solidFill>
                </w14:textFill>
              </w:rPr>
              <w:t>P</w:t>
            </w:r>
            <w:r>
              <w:rPr>
                <w:rFonts w:ascii="Times New Roman" w:hAnsi="Times New Roman" w:eastAsia="宋体" w:cs="Times New Roman"/>
                <w:color w:val="000000" w:themeColor="text1"/>
                <w:vertAlign w:val="subscript"/>
                <w14:textFill>
                  <w14:solidFill>
                    <w14:schemeClr w14:val="tx1"/>
                  </w14:solidFill>
                </w14:textFill>
              </w:rPr>
              <w:t>1</w:t>
            </w:r>
          </w:p>
        </w:tc>
        <w:tc>
          <w:tcPr>
            <w:tcW w:w="700" w:type="pct"/>
            <w:vAlign w:val="center"/>
          </w:tcPr>
          <w:p w14:paraId="14017085">
            <w:pPr>
              <w:jc w:val="center"/>
              <w:rPr>
                <w:rFonts w:ascii="Times New Roman" w:hAnsi="Times New Roman" w:eastAsia="宋体" w:cs="Times New Roman"/>
                <w:color w:val="000000" w:themeColor="text1"/>
                <w14:textFill>
                  <w14:solidFill>
                    <w14:schemeClr w14:val="tx1"/>
                  </w14:solidFill>
                </w14:textFill>
              </w:rPr>
            </w:pPr>
            <w:r>
              <w:rPr>
                <w:rFonts w:ascii="Times New Roman" w:hAnsi="Times New Roman" w:eastAsia="宋体" w:cs="Times New Roman"/>
                <w:color w:val="000000" w:themeColor="text1"/>
                <w14:textFill>
                  <w14:solidFill>
                    <w14:schemeClr w14:val="tx1"/>
                  </w14:solidFill>
                </w14:textFill>
              </w:rPr>
              <w:t>P</w:t>
            </w:r>
            <w:r>
              <w:rPr>
                <w:rFonts w:ascii="Times New Roman" w:hAnsi="Times New Roman" w:eastAsia="宋体" w:cs="Times New Roman"/>
                <w:color w:val="000000" w:themeColor="text1"/>
                <w:vertAlign w:val="subscript"/>
                <w14:textFill>
                  <w14:solidFill>
                    <w14:schemeClr w14:val="tx1"/>
                  </w14:solidFill>
                </w14:textFill>
              </w:rPr>
              <w:t>2</w:t>
            </w:r>
          </w:p>
        </w:tc>
        <w:tc>
          <w:tcPr>
            <w:tcW w:w="596" w:type="pct"/>
            <w:vAlign w:val="center"/>
          </w:tcPr>
          <w:p w14:paraId="15C45B40">
            <w:pPr>
              <w:jc w:val="center"/>
              <w:rPr>
                <w:rFonts w:ascii="Times New Roman" w:hAnsi="Times New Roman" w:eastAsia="宋体" w:cs="Times New Roman"/>
                <w:color w:val="000000" w:themeColor="text1"/>
                <w14:textFill>
                  <w14:solidFill>
                    <w14:schemeClr w14:val="tx1"/>
                  </w14:solidFill>
                </w14:textFill>
              </w:rPr>
            </w:pPr>
            <w:r>
              <w:rPr>
                <w:rFonts w:ascii="Times New Roman" w:hAnsi="Times New Roman" w:eastAsia="宋体" w:cs="Times New Roman"/>
                <w:color w:val="000000" w:themeColor="text1"/>
                <w14:textFill>
                  <w14:solidFill>
                    <w14:schemeClr w14:val="tx1"/>
                  </w14:solidFill>
                </w14:textFill>
              </w:rPr>
              <w:t>P</w:t>
            </w:r>
            <w:r>
              <w:rPr>
                <w:rFonts w:ascii="Times New Roman" w:hAnsi="Times New Roman" w:eastAsia="宋体" w:cs="Times New Roman"/>
                <w:color w:val="000000" w:themeColor="text1"/>
                <w:vertAlign w:val="subscript"/>
                <w14:textFill>
                  <w14:solidFill>
                    <w14:schemeClr w14:val="tx1"/>
                  </w14:solidFill>
                </w14:textFill>
              </w:rPr>
              <w:t>3</w:t>
            </w:r>
          </w:p>
        </w:tc>
      </w:tr>
      <w:tr w14:paraId="09EF923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125" w:type="pct"/>
            <w:vAlign w:val="center"/>
          </w:tcPr>
          <w:p w14:paraId="07F557F3">
            <w:pPr>
              <w:jc w:val="center"/>
              <w:rPr>
                <w:rFonts w:ascii="Times New Roman" w:hAnsi="Times New Roman" w:eastAsia="宋体" w:cs="Times New Roman"/>
                <w:color w:val="000000" w:themeColor="text1"/>
                <w14:textFill>
                  <w14:solidFill>
                    <w14:schemeClr w14:val="tx1"/>
                  </w14:solidFill>
                </w14:textFill>
              </w:rPr>
            </w:pPr>
            <w:r>
              <w:rPr>
                <w:rFonts w:ascii="Times New Roman" w:hAnsi="Times New Roman" w:eastAsia="宋体" w:cs="Times New Roman"/>
                <w:color w:val="000000" w:themeColor="text1"/>
                <w14:textFill>
                  <w14:solidFill>
                    <w14:schemeClr w14:val="tx1"/>
                  </w14:solidFill>
                </w14:textFill>
              </w:rPr>
              <w:t>10≤Q＜100</w:t>
            </w:r>
          </w:p>
        </w:tc>
        <w:tc>
          <w:tcPr>
            <w:tcW w:w="790" w:type="pct"/>
            <w:shd w:val="clear" w:color="auto" w:fill="auto"/>
            <w:vAlign w:val="center"/>
          </w:tcPr>
          <w:p w14:paraId="5FD3D656">
            <w:pPr>
              <w:jc w:val="center"/>
              <w:rPr>
                <w:rFonts w:ascii="Times New Roman" w:hAnsi="Times New Roman" w:eastAsia="宋体" w:cs="Times New Roman"/>
                <w:color w:val="000000" w:themeColor="text1"/>
                <w14:textFill>
                  <w14:solidFill>
                    <w14:schemeClr w14:val="tx1"/>
                  </w14:solidFill>
                </w14:textFill>
              </w:rPr>
            </w:pPr>
            <w:r>
              <w:rPr>
                <w:rFonts w:ascii="Times New Roman" w:hAnsi="Times New Roman" w:eastAsia="宋体" w:cs="Times New Roman"/>
                <w:color w:val="000000" w:themeColor="text1"/>
                <w14:textFill>
                  <w14:solidFill>
                    <w14:schemeClr w14:val="tx1"/>
                  </w14:solidFill>
                </w14:textFill>
              </w:rPr>
              <w:t>P</w:t>
            </w:r>
            <w:r>
              <w:rPr>
                <w:rFonts w:ascii="Times New Roman" w:hAnsi="Times New Roman" w:eastAsia="宋体" w:cs="Times New Roman"/>
                <w:color w:val="000000" w:themeColor="text1"/>
                <w:vertAlign w:val="subscript"/>
                <w14:textFill>
                  <w14:solidFill>
                    <w14:schemeClr w14:val="tx1"/>
                  </w14:solidFill>
                </w14:textFill>
              </w:rPr>
              <w:t>1</w:t>
            </w:r>
          </w:p>
        </w:tc>
        <w:tc>
          <w:tcPr>
            <w:tcW w:w="790" w:type="pct"/>
            <w:tcBorders>
              <w:bottom w:val="single" w:color="auto" w:sz="4" w:space="0"/>
            </w:tcBorders>
            <w:vAlign w:val="center"/>
          </w:tcPr>
          <w:p w14:paraId="56451BE4">
            <w:pPr>
              <w:jc w:val="center"/>
              <w:rPr>
                <w:rFonts w:ascii="Times New Roman" w:hAnsi="Times New Roman" w:eastAsia="宋体" w:cs="Times New Roman"/>
                <w:color w:val="000000" w:themeColor="text1"/>
                <w14:textFill>
                  <w14:solidFill>
                    <w14:schemeClr w14:val="tx1"/>
                  </w14:solidFill>
                </w14:textFill>
              </w:rPr>
            </w:pPr>
            <w:r>
              <w:rPr>
                <w:rFonts w:ascii="Times New Roman" w:hAnsi="Times New Roman" w:eastAsia="宋体" w:cs="Times New Roman"/>
                <w:color w:val="000000" w:themeColor="text1"/>
                <w14:textFill>
                  <w14:solidFill>
                    <w14:schemeClr w14:val="tx1"/>
                  </w14:solidFill>
                </w14:textFill>
              </w:rPr>
              <w:t>P</w:t>
            </w:r>
            <w:r>
              <w:rPr>
                <w:rFonts w:ascii="Times New Roman" w:hAnsi="Times New Roman" w:eastAsia="宋体" w:cs="Times New Roman"/>
                <w:color w:val="000000" w:themeColor="text1"/>
                <w:vertAlign w:val="subscript"/>
                <w14:textFill>
                  <w14:solidFill>
                    <w14:schemeClr w14:val="tx1"/>
                  </w14:solidFill>
                </w14:textFill>
              </w:rPr>
              <w:t>2</w:t>
            </w:r>
          </w:p>
        </w:tc>
        <w:tc>
          <w:tcPr>
            <w:tcW w:w="700" w:type="pct"/>
            <w:tcBorders>
              <w:bottom w:val="single" w:color="auto" w:sz="4" w:space="0"/>
            </w:tcBorders>
            <w:vAlign w:val="center"/>
          </w:tcPr>
          <w:p w14:paraId="42B09473">
            <w:pPr>
              <w:jc w:val="center"/>
              <w:rPr>
                <w:rFonts w:ascii="Times New Roman" w:hAnsi="Times New Roman" w:eastAsia="宋体" w:cs="Times New Roman"/>
                <w:color w:val="000000" w:themeColor="text1"/>
                <w14:textFill>
                  <w14:solidFill>
                    <w14:schemeClr w14:val="tx1"/>
                  </w14:solidFill>
                </w14:textFill>
              </w:rPr>
            </w:pPr>
            <w:r>
              <w:rPr>
                <w:rFonts w:ascii="Times New Roman" w:hAnsi="Times New Roman" w:eastAsia="宋体" w:cs="Times New Roman"/>
                <w:color w:val="000000" w:themeColor="text1"/>
                <w14:textFill>
                  <w14:solidFill>
                    <w14:schemeClr w14:val="tx1"/>
                  </w14:solidFill>
                </w14:textFill>
              </w:rPr>
              <w:t>P</w:t>
            </w:r>
            <w:r>
              <w:rPr>
                <w:rFonts w:ascii="Times New Roman" w:hAnsi="Times New Roman" w:eastAsia="宋体" w:cs="Times New Roman"/>
                <w:color w:val="000000" w:themeColor="text1"/>
                <w:vertAlign w:val="subscript"/>
                <w14:textFill>
                  <w14:solidFill>
                    <w14:schemeClr w14:val="tx1"/>
                  </w14:solidFill>
                </w14:textFill>
              </w:rPr>
              <w:t>3</w:t>
            </w:r>
          </w:p>
        </w:tc>
        <w:tc>
          <w:tcPr>
            <w:tcW w:w="596" w:type="pct"/>
            <w:tcBorders>
              <w:bottom w:val="single" w:color="auto" w:sz="4" w:space="0"/>
            </w:tcBorders>
            <w:shd w:val="clear" w:color="auto" w:fill="auto"/>
            <w:vAlign w:val="center"/>
          </w:tcPr>
          <w:p w14:paraId="4B3B207F">
            <w:pPr>
              <w:jc w:val="center"/>
              <w:rPr>
                <w:rFonts w:ascii="Times New Roman" w:hAnsi="Times New Roman" w:eastAsia="宋体" w:cs="Times New Roman"/>
                <w:color w:val="000000" w:themeColor="text1"/>
                <w14:textFill>
                  <w14:solidFill>
                    <w14:schemeClr w14:val="tx1"/>
                  </w14:solidFill>
                </w14:textFill>
              </w:rPr>
            </w:pPr>
            <w:r>
              <w:rPr>
                <w:rFonts w:ascii="Times New Roman" w:hAnsi="Times New Roman" w:eastAsia="宋体" w:cs="Times New Roman"/>
                <w:color w:val="000000" w:themeColor="text1"/>
                <w14:textFill>
                  <w14:solidFill>
                    <w14:schemeClr w14:val="tx1"/>
                  </w14:solidFill>
                </w14:textFill>
              </w:rPr>
              <w:t>P</w:t>
            </w:r>
            <w:r>
              <w:rPr>
                <w:rFonts w:ascii="Times New Roman" w:hAnsi="Times New Roman" w:eastAsia="宋体" w:cs="Times New Roman"/>
                <w:color w:val="000000" w:themeColor="text1"/>
                <w:vertAlign w:val="subscript"/>
                <w14:textFill>
                  <w14:solidFill>
                    <w14:schemeClr w14:val="tx1"/>
                  </w14:solidFill>
                </w14:textFill>
              </w:rPr>
              <w:t>4</w:t>
            </w:r>
          </w:p>
        </w:tc>
      </w:tr>
      <w:tr w14:paraId="5A9B315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125" w:type="pct"/>
            <w:vAlign w:val="center"/>
          </w:tcPr>
          <w:p w14:paraId="50A94D4E">
            <w:pPr>
              <w:jc w:val="center"/>
              <w:rPr>
                <w:rFonts w:ascii="Times New Roman" w:hAnsi="Times New Roman" w:eastAsia="宋体" w:cs="Times New Roman"/>
                <w:color w:val="000000" w:themeColor="text1"/>
                <w14:textFill>
                  <w14:solidFill>
                    <w14:schemeClr w14:val="tx1"/>
                  </w14:solidFill>
                </w14:textFill>
              </w:rPr>
            </w:pPr>
            <w:r>
              <w:rPr>
                <w:rFonts w:ascii="Times New Roman" w:hAnsi="Times New Roman" w:eastAsia="宋体" w:cs="Times New Roman"/>
                <w:color w:val="000000" w:themeColor="text1"/>
                <w14:textFill>
                  <w14:solidFill>
                    <w14:schemeClr w14:val="tx1"/>
                  </w14:solidFill>
                </w14:textFill>
              </w:rPr>
              <w:t>1≤Q＜10</w:t>
            </w:r>
          </w:p>
        </w:tc>
        <w:tc>
          <w:tcPr>
            <w:tcW w:w="790" w:type="pct"/>
            <w:shd w:val="clear" w:color="auto" w:fill="auto"/>
            <w:vAlign w:val="center"/>
          </w:tcPr>
          <w:p w14:paraId="769B1960">
            <w:pPr>
              <w:jc w:val="center"/>
              <w:rPr>
                <w:rFonts w:ascii="Times New Roman" w:hAnsi="Times New Roman" w:eastAsia="宋体" w:cs="Times New Roman"/>
                <w:color w:val="000000" w:themeColor="text1"/>
                <w14:textFill>
                  <w14:solidFill>
                    <w14:schemeClr w14:val="tx1"/>
                  </w14:solidFill>
                </w14:textFill>
              </w:rPr>
            </w:pPr>
            <w:r>
              <w:rPr>
                <w:rFonts w:ascii="Times New Roman" w:hAnsi="Times New Roman" w:eastAsia="宋体" w:cs="Times New Roman"/>
                <w:color w:val="000000" w:themeColor="text1"/>
                <w14:textFill>
                  <w14:solidFill>
                    <w14:schemeClr w14:val="tx1"/>
                  </w14:solidFill>
                </w14:textFill>
              </w:rPr>
              <w:t>P</w:t>
            </w:r>
            <w:r>
              <w:rPr>
                <w:rFonts w:ascii="Times New Roman" w:hAnsi="Times New Roman" w:eastAsia="宋体" w:cs="Times New Roman"/>
                <w:color w:val="000000" w:themeColor="text1"/>
                <w:vertAlign w:val="subscript"/>
                <w14:textFill>
                  <w14:solidFill>
                    <w14:schemeClr w14:val="tx1"/>
                  </w14:solidFill>
                </w14:textFill>
              </w:rPr>
              <w:t>2</w:t>
            </w:r>
          </w:p>
        </w:tc>
        <w:tc>
          <w:tcPr>
            <w:tcW w:w="790" w:type="pct"/>
            <w:tcBorders>
              <w:top w:val="single" w:color="auto" w:sz="4" w:space="0"/>
              <w:bottom w:val="single" w:color="auto" w:sz="12" w:space="0"/>
            </w:tcBorders>
            <w:shd w:val="clear" w:color="auto" w:fill="auto"/>
            <w:vAlign w:val="center"/>
          </w:tcPr>
          <w:p w14:paraId="2561AD49">
            <w:pPr>
              <w:jc w:val="center"/>
              <w:rPr>
                <w:rFonts w:ascii="Times New Roman" w:hAnsi="Times New Roman" w:eastAsia="宋体" w:cs="Times New Roman"/>
                <w:color w:val="000000" w:themeColor="text1"/>
                <w14:textFill>
                  <w14:solidFill>
                    <w14:schemeClr w14:val="tx1"/>
                  </w14:solidFill>
                </w14:textFill>
              </w:rPr>
            </w:pPr>
            <w:r>
              <w:rPr>
                <w:rFonts w:ascii="Times New Roman" w:hAnsi="Times New Roman" w:eastAsia="宋体" w:cs="Times New Roman"/>
                <w:color w:val="000000" w:themeColor="text1"/>
                <w14:textFill>
                  <w14:solidFill>
                    <w14:schemeClr w14:val="tx1"/>
                  </w14:solidFill>
                </w14:textFill>
              </w:rPr>
              <w:t>P</w:t>
            </w:r>
            <w:r>
              <w:rPr>
                <w:rFonts w:ascii="Times New Roman" w:hAnsi="Times New Roman" w:eastAsia="宋体" w:cs="Times New Roman"/>
                <w:color w:val="000000" w:themeColor="text1"/>
                <w:vertAlign w:val="subscript"/>
                <w14:textFill>
                  <w14:solidFill>
                    <w14:schemeClr w14:val="tx1"/>
                  </w14:solidFill>
                </w14:textFill>
              </w:rPr>
              <w:t>3</w:t>
            </w:r>
          </w:p>
        </w:tc>
        <w:tc>
          <w:tcPr>
            <w:tcW w:w="700" w:type="pct"/>
            <w:tcBorders>
              <w:top w:val="single" w:color="auto" w:sz="4" w:space="0"/>
              <w:bottom w:val="single" w:color="auto" w:sz="12" w:space="0"/>
            </w:tcBorders>
            <w:shd w:val="pct25" w:color="auto" w:fill="auto"/>
            <w:vAlign w:val="center"/>
          </w:tcPr>
          <w:p w14:paraId="2E54FF0E">
            <w:pPr>
              <w:jc w:val="center"/>
              <w:rPr>
                <w:rFonts w:ascii="Times New Roman" w:hAnsi="Times New Roman" w:eastAsia="宋体" w:cs="Times New Roman"/>
                <w:color w:val="000000" w:themeColor="text1"/>
                <w14:textFill>
                  <w14:solidFill>
                    <w14:schemeClr w14:val="tx1"/>
                  </w14:solidFill>
                </w14:textFill>
              </w:rPr>
            </w:pPr>
            <w:r>
              <w:rPr>
                <w:rFonts w:ascii="Times New Roman" w:hAnsi="Times New Roman" w:eastAsia="宋体" w:cs="Times New Roman"/>
                <w:b/>
                <w:bCs/>
                <w:color w:val="000000" w:themeColor="text1"/>
                <w14:textFill>
                  <w14:solidFill>
                    <w14:schemeClr w14:val="tx1"/>
                  </w14:solidFill>
                </w14:textFill>
              </w:rPr>
              <w:t>P</w:t>
            </w:r>
            <w:r>
              <w:rPr>
                <w:rFonts w:ascii="Times New Roman" w:hAnsi="Times New Roman" w:eastAsia="宋体" w:cs="Times New Roman"/>
                <w:b/>
                <w:bCs/>
                <w:color w:val="000000" w:themeColor="text1"/>
                <w:vertAlign w:val="subscript"/>
                <w14:textFill>
                  <w14:solidFill>
                    <w14:schemeClr w14:val="tx1"/>
                  </w14:solidFill>
                </w14:textFill>
              </w:rPr>
              <w:t>4</w:t>
            </w:r>
          </w:p>
        </w:tc>
        <w:tc>
          <w:tcPr>
            <w:tcW w:w="596" w:type="pct"/>
            <w:tcBorders>
              <w:top w:val="single" w:color="auto" w:sz="4" w:space="0"/>
              <w:bottom w:val="single" w:color="auto" w:sz="12" w:space="0"/>
            </w:tcBorders>
            <w:shd w:val="clear" w:color="auto" w:fill="auto"/>
            <w:vAlign w:val="center"/>
          </w:tcPr>
          <w:p w14:paraId="75489287">
            <w:pPr>
              <w:jc w:val="center"/>
              <w:rPr>
                <w:rFonts w:ascii="Times New Roman" w:hAnsi="Times New Roman" w:eastAsia="宋体" w:cs="Times New Roman"/>
                <w:color w:val="000000" w:themeColor="text1"/>
                <w14:textFill>
                  <w14:solidFill>
                    <w14:schemeClr w14:val="tx1"/>
                  </w14:solidFill>
                </w14:textFill>
              </w:rPr>
            </w:pPr>
            <w:r>
              <w:rPr>
                <w:rFonts w:ascii="Times New Roman" w:hAnsi="Times New Roman" w:eastAsia="宋体" w:cs="Times New Roman"/>
                <w:b w:val="0"/>
                <w:bCs w:val="0"/>
                <w:color w:val="000000" w:themeColor="text1"/>
                <w14:textFill>
                  <w14:solidFill>
                    <w14:schemeClr w14:val="tx1"/>
                  </w14:solidFill>
                </w14:textFill>
              </w:rPr>
              <w:t>P</w:t>
            </w:r>
            <w:r>
              <w:rPr>
                <w:rFonts w:ascii="Times New Roman" w:hAnsi="Times New Roman" w:eastAsia="宋体" w:cs="Times New Roman"/>
                <w:b w:val="0"/>
                <w:bCs w:val="0"/>
                <w:color w:val="000000" w:themeColor="text1"/>
                <w:vertAlign w:val="subscript"/>
                <w14:textFill>
                  <w14:solidFill>
                    <w14:schemeClr w14:val="tx1"/>
                  </w14:solidFill>
                </w14:textFill>
              </w:rPr>
              <w:t>4</w:t>
            </w:r>
          </w:p>
        </w:tc>
      </w:tr>
    </w:tbl>
    <w:p w14:paraId="7C450766">
      <w:pPr>
        <w:widowControl/>
        <w:autoSpaceDE w:val="0"/>
        <w:autoSpaceDN w:val="0"/>
        <w:adjustRightInd w:val="0"/>
        <w:snapToGrid w:val="0"/>
        <w:spacing w:beforeLines="50" w:line="360" w:lineRule="auto"/>
        <w:ind w:firstLine="480" w:firstLineChars="200"/>
        <w:jc w:val="left"/>
        <w:rPr>
          <w:rFonts w:ascii="Times New Roman" w:hAnsi="Times New Roman" w:eastAsia="宋体" w:cs="Times New Roman"/>
          <w:color w:val="000000" w:themeColor="text1"/>
          <w:kern w:val="0"/>
          <w:sz w:val="24"/>
          <w:szCs w:val="24"/>
          <w14:textFill>
            <w14:solidFill>
              <w14:schemeClr w14:val="tx1"/>
            </w14:solidFill>
          </w14:textFill>
        </w:rPr>
      </w:pPr>
      <w:r>
        <w:rPr>
          <w:rFonts w:ascii="Times New Roman" w:hAnsi="Times New Roman" w:eastAsia="宋体" w:cs="Times New Roman"/>
          <w:bCs/>
          <w:color w:val="000000" w:themeColor="text1"/>
          <w:kern w:val="0"/>
          <w:sz w:val="24"/>
          <w:szCs w:val="24"/>
          <w14:textFill>
            <w14:solidFill>
              <w14:schemeClr w14:val="tx1"/>
            </w14:solidFill>
          </w14:textFill>
        </w:rPr>
        <w:t>根据本项目涉及的危险物质数量与临界值比值（Q）为</w:t>
      </w:r>
      <w:r>
        <w:rPr>
          <w:rFonts w:hint="eastAsia" w:ascii="Times New Roman" w:hAnsi="Times New Roman" w:eastAsia="宋体" w:cs="Times New Roman"/>
          <w:bCs/>
          <w:color w:val="000000" w:themeColor="text1"/>
          <w:kern w:val="0"/>
          <w:sz w:val="24"/>
          <w:szCs w:val="24"/>
          <w:lang w:val="en-US" w:eastAsia="zh-CN"/>
          <w14:textFill>
            <w14:solidFill>
              <w14:schemeClr w14:val="tx1"/>
            </w14:solidFill>
          </w14:textFill>
        </w:rPr>
        <w:t>6.9074</w:t>
      </w:r>
      <w:r>
        <w:rPr>
          <w:rFonts w:ascii="Times New Roman" w:hAnsi="Times New Roman" w:eastAsia="宋体" w:cs="Times New Roman"/>
          <w:bCs/>
          <w:color w:val="000000" w:themeColor="text1"/>
          <w:kern w:val="0"/>
          <w:sz w:val="24"/>
          <w:szCs w:val="24"/>
          <w14:textFill>
            <w14:solidFill>
              <w14:schemeClr w14:val="tx1"/>
            </w14:solidFill>
          </w14:textFill>
        </w:rPr>
        <w:t>，行业和生产工艺M</w:t>
      </w:r>
      <w:r>
        <w:rPr>
          <w:rFonts w:ascii="Times New Roman" w:hAnsi="Times New Roman" w:eastAsia="宋体" w:cs="Times New Roman"/>
          <w:bCs/>
          <w:color w:val="000000" w:themeColor="text1"/>
          <w:kern w:val="0"/>
          <w:sz w:val="24"/>
          <w:szCs w:val="24"/>
          <w:vertAlign w:val="subscript"/>
          <w14:textFill>
            <w14:solidFill>
              <w14:schemeClr w14:val="tx1"/>
            </w14:solidFill>
          </w14:textFill>
        </w:rPr>
        <w:t>4</w:t>
      </w:r>
      <w:r>
        <w:rPr>
          <w:rFonts w:ascii="Times New Roman" w:hAnsi="Times New Roman" w:eastAsia="宋体" w:cs="Times New Roman"/>
          <w:bCs/>
          <w:color w:val="000000" w:themeColor="text1"/>
          <w:kern w:val="0"/>
          <w:sz w:val="24"/>
          <w:szCs w:val="24"/>
          <w14:textFill>
            <w14:solidFill>
              <w14:schemeClr w14:val="tx1"/>
            </w14:solidFill>
          </w14:textFill>
        </w:rPr>
        <w:t>，由表3.3-1可知企业危险物质及工艺系统危险性（P）为P</w:t>
      </w:r>
      <w:r>
        <w:rPr>
          <w:rFonts w:ascii="Times New Roman" w:hAnsi="Times New Roman" w:eastAsia="宋体" w:cs="Times New Roman"/>
          <w:bCs/>
          <w:color w:val="000000" w:themeColor="text1"/>
          <w:kern w:val="0"/>
          <w:sz w:val="24"/>
          <w:szCs w:val="24"/>
          <w:vertAlign w:val="subscript"/>
          <w14:textFill>
            <w14:solidFill>
              <w14:schemeClr w14:val="tx1"/>
            </w14:solidFill>
          </w14:textFill>
        </w:rPr>
        <w:t>4</w:t>
      </w:r>
      <w:r>
        <w:rPr>
          <w:rFonts w:ascii="Times New Roman" w:hAnsi="Times New Roman" w:eastAsia="宋体" w:cs="Times New Roman"/>
          <w:bCs/>
          <w:color w:val="000000" w:themeColor="text1"/>
          <w:kern w:val="0"/>
          <w:sz w:val="24"/>
          <w:szCs w:val="24"/>
          <w14:textFill>
            <w14:solidFill>
              <w14:schemeClr w14:val="tx1"/>
            </w14:solidFill>
          </w14:textFill>
        </w:rPr>
        <w:t>。</w:t>
      </w:r>
    </w:p>
    <w:p w14:paraId="7369E186">
      <w:pPr>
        <w:pStyle w:val="3"/>
        <w:adjustRightInd w:val="0"/>
        <w:snapToGrid w:val="0"/>
        <w:spacing w:beforeLines="0"/>
        <w:rPr>
          <w:color w:val="000000" w:themeColor="text1"/>
          <w14:textFill>
            <w14:solidFill>
              <w14:schemeClr w14:val="tx1"/>
            </w14:solidFill>
          </w14:textFill>
        </w:rPr>
      </w:pPr>
      <w:bookmarkStart w:id="21" w:name="_Toc89157820"/>
      <w:bookmarkStart w:id="22" w:name="_Toc104363659"/>
      <w:bookmarkStart w:id="23" w:name="_Toc89020554"/>
      <w:bookmarkStart w:id="24" w:name="_Toc104363753"/>
      <w:r>
        <w:rPr>
          <w:color w:val="000000" w:themeColor="text1"/>
          <w14:textFill>
            <w14:solidFill>
              <w14:schemeClr w14:val="tx1"/>
            </w14:solidFill>
          </w14:textFill>
        </w:rPr>
        <w:t>3.4环境敏感程度（E）的分级</w:t>
      </w:r>
      <w:bookmarkEnd w:id="21"/>
      <w:bookmarkEnd w:id="22"/>
      <w:bookmarkEnd w:id="23"/>
      <w:bookmarkEnd w:id="24"/>
    </w:p>
    <w:p w14:paraId="006A87EA">
      <w:pPr>
        <w:adjustRightInd w:val="0"/>
        <w:snapToGrid w:val="0"/>
        <w:spacing w:line="360" w:lineRule="auto"/>
        <w:ind w:firstLine="482" w:firstLineChars="200"/>
        <w:rPr>
          <w:rFonts w:ascii="Times New Roman" w:hAnsi="Times New Roman" w:eastAsia="宋体" w:cs="Times New Roman"/>
          <w:b/>
          <w:bCs/>
          <w:color w:val="000000" w:themeColor="text1"/>
          <w:sz w:val="24"/>
          <w:szCs w:val="24"/>
          <w14:textFill>
            <w14:solidFill>
              <w14:schemeClr w14:val="tx1"/>
            </w14:solidFill>
          </w14:textFill>
        </w:rPr>
      </w:pPr>
      <w:r>
        <w:rPr>
          <w:rFonts w:ascii="Times New Roman" w:hAnsi="Times New Roman" w:eastAsia="宋体" w:cs="Times New Roman"/>
          <w:b/>
          <w:bCs/>
          <w:color w:val="000000" w:themeColor="text1"/>
          <w:sz w:val="24"/>
          <w:szCs w:val="24"/>
          <w14:textFill>
            <w14:solidFill>
              <w14:schemeClr w14:val="tx1"/>
            </w14:solidFill>
          </w14:textFill>
        </w:rPr>
        <w:t>1.大气环境敏感程度分级</w:t>
      </w:r>
    </w:p>
    <w:p w14:paraId="5AADC14C">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大气环境依据环境敏感目标环境敏感性及人口密度划分环境风险受体的敏感性，共分为三种类型，E</w:t>
      </w:r>
      <w:r>
        <w:rPr>
          <w:rFonts w:ascii="Times New Roman" w:hAnsi="Times New Roman" w:eastAsia="宋体" w:cs="Times New Roman"/>
          <w:bCs/>
          <w:color w:val="000000" w:themeColor="text1"/>
          <w:sz w:val="24"/>
          <w:szCs w:val="24"/>
          <w:vertAlign w:val="subscript"/>
          <w14:textFill>
            <w14:solidFill>
              <w14:schemeClr w14:val="tx1"/>
            </w14:solidFill>
          </w14:textFill>
        </w:rPr>
        <w:t>1</w:t>
      </w:r>
      <w:r>
        <w:rPr>
          <w:rFonts w:ascii="Times New Roman" w:hAnsi="Times New Roman" w:eastAsia="宋体" w:cs="Times New Roman"/>
          <w:bCs/>
          <w:color w:val="000000" w:themeColor="text1"/>
          <w:sz w:val="24"/>
          <w:szCs w:val="24"/>
          <w14:textFill>
            <w14:solidFill>
              <w14:schemeClr w14:val="tx1"/>
            </w14:solidFill>
          </w14:textFill>
        </w:rPr>
        <w:t>为环境高度敏感区，E</w:t>
      </w:r>
      <w:r>
        <w:rPr>
          <w:rFonts w:ascii="Times New Roman" w:hAnsi="Times New Roman" w:eastAsia="宋体" w:cs="Times New Roman"/>
          <w:bCs/>
          <w:color w:val="000000" w:themeColor="text1"/>
          <w:sz w:val="24"/>
          <w:szCs w:val="24"/>
          <w:vertAlign w:val="subscript"/>
          <w14:textFill>
            <w14:solidFill>
              <w14:schemeClr w14:val="tx1"/>
            </w14:solidFill>
          </w14:textFill>
        </w:rPr>
        <w:t>2</w:t>
      </w:r>
      <w:r>
        <w:rPr>
          <w:rFonts w:ascii="Times New Roman" w:hAnsi="Times New Roman" w:eastAsia="宋体" w:cs="Times New Roman"/>
          <w:bCs/>
          <w:color w:val="000000" w:themeColor="text1"/>
          <w:sz w:val="24"/>
          <w:szCs w:val="24"/>
          <w14:textFill>
            <w14:solidFill>
              <w14:schemeClr w14:val="tx1"/>
            </w14:solidFill>
          </w14:textFill>
        </w:rPr>
        <w:t>为环境中度敏感区，E</w:t>
      </w:r>
      <w:r>
        <w:rPr>
          <w:rFonts w:ascii="Times New Roman" w:hAnsi="Times New Roman" w:eastAsia="宋体" w:cs="Times New Roman"/>
          <w:bCs/>
          <w:color w:val="000000" w:themeColor="text1"/>
          <w:sz w:val="24"/>
          <w:szCs w:val="24"/>
          <w:vertAlign w:val="subscript"/>
          <w14:textFill>
            <w14:solidFill>
              <w14:schemeClr w14:val="tx1"/>
            </w14:solidFill>
          </w14:textFill>
        </w:rPr>
        <w:t>3</w:t>
      </w:r>
      <w:r>
        <w:rPr>
          <w:rFonts w:ascii="Times New Roman" w:hAnsi="Times New Roman" w:eastAsia="宋体" w:cs="Times New Roman"/>
          <w:bCs/>
          <w:color w:val="000000" w:themeColor="text1"/>
          <w:sz w:val="24"/>
          <w:szCs w:val="24"/>
          <w14:textFill>
            <w14:solidFill>
              <w14:schemeClr w14:val="tx1"/>
            </w14:solidFill>
          </w14:textFill>
        </w:rPr>
        <w:t>为环境低度敏感区，分级原则见表3.4-1。</w:t>
      </w:r>
    </w:p>
    <w:p w14:paraId="28299932">
      <w:pPr>
        <w:widowControl/>
        <w:autoSpaceDE w:val="0"/>
        <w:autoSpaceDN w:val="0"/>
        <w:adjustRightInd w:val="0"/>
        <w:snapToGrid w:val="0"/>
        <w:jc w:val="center"/>
        <w:rPr>
          <w:rFonts w:ascii="Times New Roman" w:hAnsi="Times New Roman" w:eastAsia="宋体" w:cs="Times New Roman"/>
          <w:b/>
          <w:bCs/>
          <w:color w:val="000000" w:themeColor="text1"/>
          <w:kern w:val="0"/>
          <w:sz w:val="24"/>
          <w14:textFill>
            <w14:solidFill>
              <w14:schemeClr w14:val="tx1"/>
            </w14:solidFill>
          </w14:textFill>
        </w:rPr>
      </w:pPr>
      <w:r>
        <w:rPr>
          <w:rFonts w:ascii="Times New Roman" w:hAnsi="Times New Roman" w:eastAsia="宋体" w:cs="Times New Roman"/>
          <w:b/>
          <w:bCs/>
          <w:color w:val="000000" w:themeColor="text1"/>
          <w:kern w:val="0"/>
          <w:sz w:val="24"/>
          <w14:textFill>
            <w14:solidFill>
              <w14:schemeClr w14:val="tx1"/>
            </w14:solidFill>
          </w14:textFill>
        </w:rPr>
        <w:t>表</w:t>
      </w:r>
      <w:r>
        <w:rPr>
          <w:rFonts w:ascii="Times New Roman" w:hAnsi="Times New Roman" w:eastAsia="宋体" w:cs="Times New Roman"/>
          <w:b/>
          <w:bCs/>
          <w:color w:val="000000" w:themeColor="text1"/>
          <w:sz w:val="24"/>
          <w:szCs w:val="24"/>
          <w14:textFill>
            <w14:solidFill>
              <w14:schemeClr w14:val="tx1"/>
            </w14:solidFill>
          </w14:textFill>
        </w:rPr>
        <w:t>3.4-1</w:t>
      </w:r>
      <w:r>
        <w:rPr>
          <w:rFonts w:hint="eastAsia" w:ascii="Times New Roman" w:hAnsi="Times New Roman" w:eastAsia="宋体" w:cs="Times New Roman"/>
          <w:b/>
          <w:bCs/>
          <w:color w:val="000000" w:themeColor="text1"/>
          <w:sz w:val="24"/>
          <w:szCs w:val="24"/>
          <w:lang w:val="en-US" w:eastAsia="zh-CN"/>
          <w14:textFill>
            <w14:solidFill>
              <w14:schemeClr w14:val="tx1"/>
            </w14:solidFill>
          </w14:textFill>
        </w:rPr>
        <w:t xml:space="preserve"> </w:t>
      </w:r>
      <w:r>
        <w:rPr>
          <w:rFonts w:ascii="Times New Roman" w:hAnsi="Times New Roman" w:eastAsia="宋体" w:cs="Times New Roman"/>
          <w:b/>
          <w:bCs/>
          <w:color w:val="000000" w:themeColor="text1"/>
          <w:kern w:val="0"/>
          <w:sz w:val="24"/>
          <w14:textFill>
            <w14:solidFill>
              <w14:schemeClr w14:val="tx1"/>
            </w14:solidFill>
          </w14:textFill>
        </w:rPr>
        <w:t>大气环境敏感程度分级</w:t>
      </w:r>
    </w:p>
    <w:tbl>
      <w:tblPr>
        <w:tblStyle w:val="28"/>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28" w:type="dxa"/>
          <w:bottom w:w="0" w:type="dxa"/>
          <w:right w:w="28" w:type="dxa"/>
        </w:tblCellMar>
      </w:tblPr>
      <w:tblGrid>
        <w:gridCol w:w="805"/>
        <w:gridCol w:w="8321"/>
      </w:tblGrid>
      <w:tr w14:paraId="2BF8255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441" w:type="pct"/>
            <w:tcBorders>
              <w:bottom w:val="single" w:color="000000" w:sz="4" w:space="0"/>
            </w:tcBorders>
            <w:vAlign w:val="center"/>
          </w:tcPr>
          <w:p w14:paraId="5D801990">
            <w:pPr>
              <w:widowControl/>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bookmarkStart w:id="25" w:name="_Toc104363660"/>
            <w:bookmarkStart w:id="26" w:name="_Toc89020555"/>
            <w:bookmarkStart w:id="27" w:name="_Toc104363754"/>
            <w:bookmarkStart w:id="28" w:name="_Toc89157821"/>
            <w:r>
              <w:rPr>
                <w:rFonts w:ascii="Times New Roman" w:hAnsi="Times New Roman" w:eastAsia="宋体" w:cs="Times New Roman"/>
                <w:b/>
                <w:color w:val="000000" w:themeColor="text1"/>
                <w:kern w:val="0"/>
                <w:szCs w:val="21"/>
                <w14:textFill>
                  <w14:solidFill>
                    <w14:schemeClr w14:val="tx1"/>
                  </w14:solidFill>
                </w14:textFill>
              </w:rPr>
              <w:t>分级</w:t>
            </w:r>
          </w:p>
        </w:tc>
        <w:tc>
          <w:tcPr>
            <w:tcW w:w="4559" w:type="pct"/>
            <w:tcBorders>
              <w:bottom w:val="single" w:color="000000" w:sz="4" w:space="0"/>
            </w:tcBorders>
            <w:vAlign w:val="center"/>
          </w:tcPr>
          <w:p w14:paraId="55CDAFA2">
            <w:pPr>
              <w:widowControl/>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大气环境敏感性</w:t>
            </w:r>
          </w:p>
        </w:tc>
      </w:tr>
      <w:tr w14:paraId="5BDF155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441" w:type="pct"/>
            <w:tcBorders>
              <w:top w:val="single" w:color="000000" w:sz="4" w:space="0"/>
              <w:bottom w:val="single" w:color="000000" w:sz="4" w:space="0"/>
            </w:tcBorders>
            <w:shd w:val="clear" w:color="auto" w:fill="BEBEBE" w:themeFill="background1" w:themeFillShade="BF"/>
            <w:vAlign w:val="center"/>
          </w:tcPr>
          <w:p w14:paraId="3E10032A">
            <w:pPr>
              <w:widowControl/>
              <w:adjustRightInd w:val="0"/>
              <w:snapToGrid w:val="0"/>
              <w:spacing w:line="240" w:lineRule="exact"/>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E</w:t>
            </w:r>
            <w:r>
              <w:rPr>
                <w:rFonts w:ascii="Times New Roman" w:hAnsi="Times New Roman" w:eastAsia="宋体" w:cs="Times New Roman"/>
                <w:color w:val="000000" w:themeColor="text1"/>
                <w:kern w:val="0"/>
                <w:szCs w:val="21"/>
                <w:vertAlign w:val="subscript"/>
                <w14:textFill>
                  <w14:solidFill>
                    <w14:schemeClr w14:val="tx1"/>
                  </w14:solidFill>
                </w14:textFill>
              </w:rPr>
              <w:t>1</w:t>
            </w:r>
          </w:p>
        </w:tc>
        <w:tc>
          <w:tcPr>
            <w:tcW w:w="4559" w:type="pct"/>
            <w:tcBorders>
              <w:top w:val="single" w:color="000000" w:sz="4" w:space="0"/>
              <w:bottom w:val="single" w:color="000000" w:sz="4" w:space="0"/>
            </w:tcBorders>
            <w:shd w:val="clear" w:color="auto" w:fill="BEBEBE" w:themeFill="background1" w:themeFillShade="BF"/>
            <w:vAlign w:val="center"/>
          </w:tcPr>
          <w:p w14:paraId="71CCBB31">
            <w:pPr>
              <w:widowControl/>
              <w:adjustRightInd w:val="0"/>
              <w:snapToGrid w:val="0"/>
              <w:spacing w:line="240" w:lineRule="exact"/>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周边5km范围内居住区、医疗卫生、文化教育、科研、行政办公等机构人口总数大于5万人，或其他需要特殊保护区域；或周边500m范围内人口总数大于1000人；油气、化学品输送管线管段周边200m范围内，每千米管段人口数大于200人</w:t>
            </w:r>
          </w:p>
        </w:tc>
      </w:tr>
      <w:tr w14:paraId="166D757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441" w:type="pct"/>
            <w:tcBorders>
              <w:top w:val="single" w:color="000000" w:sz="4" w:space="0"/>
              <w:bottom w:val="single" w:color="000000" w:sz="4" w:space="0"/>
            </w:tcBorders>
            <w:shd w:val="clear" w:color="auto" w:fill="auto"/>
            <w:vAlign w:val="center"/>
          </w:tcPr>
          <w:p w14:paraId="5977B9AC">
            <w:pPr>
              <w:widowControl/>
              <w:adjustRightInd w:val="0"/>
              <w:snapToGrid w:val="0"/>
              <w:spacing w:line="240" w:lineRule="exact"/>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E</w:t>
            </w:r>
            <w:r>
              <w:rPr>
                <w:rFonts w:ascii="Times New Roman" w:hAnsi="Times New Roman" w:eastAsia="宋体" w:cs="Times New Roman"/>
                <w:color w:val="000000" w:themeColor="text1"/>
                <w:kern w:val="0"/>
                <w:szCs w:val="21"/>
                <w:vertAlign w:val="subscript"/>
                <w14:textFill>
                  <w14:solidFill>
                    <w14:schemeClr w14:val="tx1"/>
                  </w14:solidFill>
                </w14:textFill>
              </w:rPr>
              <w:t>2</w:t>
            </w:r>
          </w:p>
        </w:tc>
        <w:tc>
          <w:tcPr>
            <w:tcW w:w="4559" w:type="pct"/>
            <w:tcBorders>
              <w:top w:val="single" w:color="000000" w:sz="4" w:space="0"/>
              <w:bottom w:val="single" w:color="000000" w:sz="4" w:space="0"/>
            </w:tcBorders>
            <w:shd w:val="clear" w:color="auto" w:fill="auto"/>
            <w:vAlign w:val="center"/>
          </w:tcPr>
          <w:p w14:paraId="56054A64">
            <w:pPr>
              <w:widowControl/>
              <w:adjustRightInd w:val="0"/>
              <w:snapToGrid w:val="0"/>
              <w:spacing w:line="240" w:lineRule="exact"/>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周边5km范围内居住区、医疗卫生、文化教育、科研、行政办公等机构人口总数大于1万人，小于5万人；或周边500m范围内人口总数大于500人，小于1000人；油气、化学品输送管线管段周边200m范围内，每千米管段人口数大于100人，小于200人</w:t>
            </w:r>
          </w:p>
        </w:tc>
      </w:tr>
      <w:tr w14:paraId="1F9CE58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441" w:type="pct"/>
            <w:tcBorders>
              <w:top w:val="single" w:color="000000" w:sz="4" w:space="0"/>
              <w:bottom w:val="single" w:color="000000" w:sz="12" w:space="0"/>
            </w:tcBorders>
            <w:shd w:val="clear" w:color="auto" w:fill="auto"/>
            <w:vAlign w:val="center"/>
          </w:tcPr>
          <w:p w14:paraId="4EB86F49">
            <w:pPr>
              <w:widowControl/>
              <w:adjustRightInd w:val="0"/>
              <w:snapToGrid w:val="0"/>
              <w:spacing w:line="240" w:lineRule="exact"/>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E</w:t>
            </w:r>
            <w:r>
              <w:rPr>
                <w:rFonts w:ascii="Times New Roman" w:hAnsi="Times New Roman" w:eastAsia="宋体" w:cs="Times New Roman"/>
                <w:color w:val="000000" w:themeColor="text1"/>
                <w:kern w:val="0"/>
                <w:szCs w:val="21"/>
                <w:vertAlign w:val="subscript"/>
                <w14:textFill>
                  <w14:solidFill>
                    <w14:schemeClr w14:val="tx1"/>
                  </w14:solidFill>
                </w14:textFill>
              </w:rPr>
              <w:t>3</w:t>
            </w:r>
          </w:p>
        </w:tc>
        <w:tc>
          <w:tcPr>
            <w:tcW w:w="4559" w:type="pct"/>
            <w:tcBorders>
              <w:top w:val="single" w:color="000000" w:sz="4" w:space="0"/>
              <w:bottom w:val="single" w:color="000000" w:sz="12" w:space="0"/>
            </w:tcBorders>
            <w:shd w:val="clear" w:color="auto" w:fill="auto"/>
            <w:vAlign w:val="center"/>
          </w:tcPr>
          <w:p w14:paraId="516418C0">
            <w:pPr>
              <w:widowControl/>
              <w:adjustRightInd w:val="0"/>
              <w:snapToGrid w:val="0"/>
              <w:spacing w:line="240" w:lineRule="exact"/>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周边5km范围内居住区、医疗卫生、文化教育、科研、行政办公等机构人口总数小于1万人；或周边500m范围内人口总数小于500人；油气、化学品输送管线管段周边200m范围内，每千米管段人口数小于100人</w:t>
            </w:r>
          </w:p>
        </w:tc>
      </w:tr>
    </w:tbl>
    <w:p w14:paraId="1AB98200">
      <w:pPr>
        <w:widowControl/>
        <w:autoSpaceDE w:val="0"/>
        <w:autoSpaceDN w:val="0"/>
        <w:adjustRightInd w:val="0"/>
        <w:snapToGrid w:val="0"/>
        <w:spacing w:beforeLines="50" w:line="360" w:lineRule="auto"/>
        <w:ind w:firstLine="480" w:firstLineChars="200"/>
        <w:jc w:val="left"/>
        <w:rPr>
          <w:rFonts w:ascii="Times New Roman" w:hAnsi="Times New Roman" w:eastAsia="宋体" w:cs="Times New Roman"/>
          <w:color w:val="000000" w:themeColor="text1"/>
          <w:kern w:val="0"/>
          <w:sz w:val="24"/>
          <w:szCs w:val="24"/>
          <w14:textFill>
            <w14:solidFill>
              <w14:schemeClr w14:val="tx1"/>
            </w14:solidFill>
          </w14:textFill>
        </w:rPr>
      </w:pPr>
      <w:r>
        <w:rPr>
          <w:rFonts w:ascii="Times New Roman" w:hAnsi="Times New Roman" w:eastAsia="宋体" w:cs="Times New Roman"/>
          <w:bCs/>
          <w:color w:val="000000" w:themeColor="text1"/>
          <w:kern w:val="0"/>
          <w:sz w:val="24"/>
          <w:szCs w:val="24"/>
          <w14:textFill>
            <w14:solidFill>
              <w14:schemeClr w14:val="tx1"/>
            </w14:solidFill>
          </w14:textFill>
        </w:rPr>
        <w:t>企业周边500m范围内居住区、医疗卫生等机构人口约</w:t>
      </w:r>
      <w:r>
        <w:rPr>
          <w:rFonts w:hint="eastAsia" w:ascii="Times New Roman" w:hAnsi="Times New Roman" w:eastAsia="宋体" w:cs="Times New Roman"/>
          <w:bCs/>
          <w:color w:val="000000" w:themeColor="text1"/>
          <w:kern w:val="0"/>
          <w:sz w:val="24"/>
          <w:szCs w:val="24"/>
          <w14:textFill>
            <w14:solidFill>
              <w14:schemeClr w14:val="tx1"/>
            </w14:solidFill>
          </w14:textFill>
        </w:rPr>
        <w:t>20</w:t>
      </w:r>
      <w:r>
        <w:rPr>
          <w:rFonts w:ascii="Times New Roman" w:hAnsi="Times New Roman" w:eastAsia="宋体" w:cs="Times New Roman"/>
          <w:bCs/>
          <w:color w:val="000000" w:themeColor="text1"/>
          <w:kern w:val="0"/>
          <w:sz w:val="24"/>
          <w:szCs w:val="24"/>
          <w14:textFill>
            <w14:solidFill>
              <w14:schemeClr w14:val="tx1"/>
            </w14:solidFill>
          </w14:textFill>
        </w:rPr>
        <w:t>00人，总数大于1000人，5km范围内居住区、医疗卫生等机构人口约</w:t>
      </w:r>
      <w:r>
        <w:rPr>
          <w:rFonts w:hint="eastAsia" w:ascii="Times New Roman" w:hAnsi="Times New Roman" w:eastAsia="宋体" w:cs="Times New Roman"/>
          <w:bCs/>
          <w:color w:val="000000" w:themeColor="text1"/>
          <w:kern w:val="0"/>
          <w:sz w:val="24"/>
          <w:szCs w:val="24"/>
          <w:lang w:eastAsia="zh-CN"/>
          <w14:textFill>
            <w14:solidFill>
              <w14:schemeClr w14:val="tx1"/>
            </w14:solidFill>
          </w14:textFill>
        </w:rPr>
        <w:t>56640</w:t>
      </w:r>
      <w:r>
        <w:rPr>
          <w:rFonts w:ascii="Times New Roman" w:hAnsi="Times New Roman" w:eastAsia="宋体" w:cs="Times New Roman"/>
          <w:bCs/>
          <w:color w:val="000000" w:themeColor="text1"/>
          <w:kern w:val="0"/>
          <w:sz w:val="24"/>
          <w:szCs w:val="24"/>
          <w14:textFill>
            <w14:solidFill>
              <w14:schemeClr w14:val="tx1"/>
            </w14:solidFill>
          </w14:textFill>
        </w:rPr>
        <w:t>人，总数大于5万人，故属于环境高度敏感区E</w:t>
      </w:r>
      <w:r>
        <w:rPr>
          <w:rFonts w:ascii="Times New Roman" w:hAnsi="Times New Roman" w:eastAsia="宋体" w:cs="Times New Roman"/>
          <w:bCs/>
          <w:color w:val="000000" w:themeColor="text1"/>
          <w:kern w:val="0"/>
          <w:sz w:val="24"/>
          <w:szCs w:val="24"/>
          <w:vertAlign w:val="subscript"/>
          <w14:textFill>
            <w14:solidFill>
              <w14:schemeClr w14:val="tx1"/>
            </w14:solidFill>
          </w14:textFill>
        </w:rPr>
        <w:t>1</w:t>
      </w:r>
      <w:r>
        <w:rPr>
          <w:rFonts w:ascii="Times New Roman" w:hAnsi="Times New Roman" w:eastAsia="宋体" w:cs="Times New Roman"/>
          <w:bCs/>
          <w:color w:val="000000" w:themeColor="text1"/>
          <w:kern w:val="0"/>
          <w:sz w:val="24"/>
          <w:szCs w:val="24"/>
          <w14:textFill>
            <w14:solidFill>
              <w14:schemeClr w14:val="tx1"/>
            </w14:solidFill>
          </w14:textFill>
        </w:rPr>
        <w:t>。</w:t>
      </w:r>
    </w:p>
    <w:p w14:paraId="5C8ED28A">
      <w:pPr>
        <w:adjustRightInd w:val="0"/>
        <w:snapToGrid w:val="0"/>
        <w:spacing w:line="360" w:lineRule="auto"/>
        <w:ind w:firstLine="482" w:firstLineChars="200"/>
        <w:rPr>
          <w:rFonts w:ascii="Times New Roman" w:hAnsi="Times New Roman" w:eastAsia="宋体" w:cs="Times New Roman"/>
          <w:b/>
          <w:bCs/>
          <w:color w:val="000000" w:themeColor="text1"/>
          <w:sz w:val="24"/>
          <w:szCs w:val="24"/>
          <w14:textFill>
            <w14:solidFill>
              <w14:schemeClr w14:val="tx1"/>
            </w14:solidFill>
          </w14:textFill>
        </w:rPr>
      </w:pPr>
      <w:r>
        <w:rPr>
          <w:rFonts w:ascii="Times New Roman" w:hAnsi="Times New Roman" w:eastAsia="宋体" w:cs="Times New Roman"/>
          <w:b/>
          <w:bCs/>
          <w:color w:val="000000" w:themeColor="text1"/>
          <w:sz w:val="24"/>
          <w:szCs w:val="24"/>
          <w14:textFill>
            <w14:solidFill>
              <w14:schemeClr w14:val="tx1"/>
            </w14:solidFill>
          </w14:textFill>
        </w:rPr>
        <w:t>2.地表水环境敏感程度分级</w:t>
      </w:r>
      <w:bookmarkEnd w:id="25"/>
      <w:bookmarkEnd w:id="26"/>
      <w:bookmarkEnd w:id="27"/>
      <w:bookmarkEnd w:id="28"/>
    </w:p>
    <w:p w14:paraId="46957E8E">
      <w:pPr>
        <w:adjustRightInd w:val="0"/>
        <w:snapToGrid w:val="0"/>
        <w:spacing w:line="360" w:lineRule="auto"/>
        <w:ind w:firstLine="480" w:firstLineChars="200"/>
        <w:rPr>
          <w:rFonts w:ascii="Times New Roman" w:hAnsi="Times New Roman" w:eastAsia="宋体" w:cs="Times New Roman"/>
          <w:color w:val="000000" w:themeColor="text1"/>
          <w:sz w:val="24"/>
          <w:szCs w:val="28"/>
          <w14:textFill>
            <w14:solidFill>
              <w14:schemeClr w14:val="tx1"/>
            </w14:solidFill>
          </w14:textFill>
        </w:rPr>
      </w:pPr>
      <w:r>
        <w:rPr>
          <w:rFonts w:ascii="Times New Roman" w:hAnsi="Times New Roman" w:eastAsia="宋体" w:cs="Times New Roman"/>
          <w:color w:val="000000" w:themeColor="text1"/>
          <w:sz w:val="24"/>
          <w:szCs w:val="28"/>
          <w14:textFill>
            <w14:solidFill>
              <w14:schemeClr w14:val="tx1"/>
            </w14:solidFill>
          </w14:textFill>
        </w:rPr>
        <w:t>依据事故情况下危险物质泄漏到附近水体的排放点受纳地表水体功能敏感性，与下游环境敏感目标情况，确定项目环境敏感程度。地表水功能敏感性分区情况见表</w:t>
      </w:r>
      <w:r>
        <w:rPr>
          <w:rFonts w:ascii="Times New Roman" w:hAnsi="Times New Roman" w:eastAsia="宋体" w:cs="Times New Roman"/>
          <w:bCs/>
          <w:color w:val="000000" w:themeColor="text1"/>
          <w:sz w:val="24"/>
          <w:szCs w:val="24"/>
          <w14:textFill>
            <w14:solidFill>
              <w14:schemeClr w14:val="tx1"/>
            </w14:solidFill>
          </w14:textFill>
        </w:rPr>
        <w:t>3.4-2</w:t>
      </w:r>
      <w:r>
        <w:rPr>
          <w:rFonts w:ascii="Times New Roman" w:hAnsi="Times New Roman" w:eastAsia="宋体" w:cs="Times New Roman"/>
          <w:color w:val="000000" w:themeColor="text1"/>
          <w:sz w:val="24"/>
          <w:szCs w:val="28"/>
          <w14:textFill>
            <w14:solidFill>
              <w14:schemeClr w14:val="tx1"/>
            </w14:solidFill>
          </w14:textFill>
        </w:rPr>
        <w:t>，环境敏感目标分级情况见表</w:t>
      </w:r>
      <w:r>
        <w:rPr>
          <w:rFonts w:ascii="Times New Roman" w:hAnsi="Times New Roman" w:eastAsia="宋体" w:cs="Times New Roman"/>
          <w:bCs/>
          <w:color w:val="000000" w:themeColor="text1"/>
          <w:sz w:val="24"/>
          <w:szCs w:val="24"/>
          <w14:textFill>
            <w14:solidFill>
              <w14:schemeClr w14:val="tx1"/>
            </w14:solidFill>
          </w14:textFill>
        </w:rPr>
        <w:t>3.4-3</w:t>
      </w:r>
      <w:r>
        <w:rPr>
          <w:rFonts w:ascii="Times New Roman" w:hAnsi="Times New Roman" w:eastAsia="宋体" w:cs="Times New Roman"/>
          <w:color w:val="000000" w:themeColor="text1"/>
          <w:sz w:val="24"/>
          <w:szCs w:val="28"/>
          <w14:textFill>
            <w14:solidFill>
              <w14:schemeClr w14:val="tx1"/>
            </w14:solidFill>
          </w14:textFill>
        </w:rPr>
        <w:t>，地表水环境敏感程度分级情况见表</w:t>
      </w:r>
      <w:r>
        <w:rPr>
          <w:rFonts w:ascii="Times New Roman" w:hAnsi="Times New Roman" w:eastAsia="宋体" w:cs="Times New Roman"/>
          <w:bCs/>
          <w:color w:val="000000" w:themeColor="text1"/>
          <w:sz w:val="24"/>
          <w:szCs w:val="24"/>
          <w14:textFill>
            <w14:solidFill>
              <w14:schemeClr w14:val="tx1"/>
            </w14:solidFill>
          </w14:textFill>
        </w:rPr>
        <w:t>3.4-4</w:t>
      </w:r>
      <w:r>
        <w:rPr>
          <w:rFonts w:ascii="Times New Roman" w:hAnsi="Times New Roman" w:eastAsia="宋体" w:cs="Times New Roman"/>
          <w:color w:val="000000" w:themeColor="text1"/>
          <w:sz w:val="24"/>
          <w:szCs w:val="28"/>
          <w14:textFill>
            <w14:solidFill>
              <w14:schemeClr w14:val="tx1"/>
            </w14:solidFill>
          </w14:textFill>
        </w:rPr>
        <w:t>。</w:t>
      </w:r>
    </w:p>
    <w:p w14:paraId="3CB84DE0">
      <w:pPr>
        <w:widowControl/>
        <w:autoSpaceDE w:val="0"/>
        <w:autoSpaceDN w:val="0"/>
        <w:adjustRightInd w:val="0"/>
        <w:snapToGrid w:val="0"/>
        <w:jc w:val="center"/>
        <w:rPr>
          <w:rFonts w:ascii="Times New Roman" w:hAnsi="Times New Roman" w:eastAsia="宋体" w:cs="Times New Roman"/>
          <w:b/>
          <w:bCs/>
          <w:color w:val="000000" w:themeColor="text1"/>
          <w:kern w:val="0"/>
          <w:sz w:val="24"/>
          <w14:textFill>
            <w14:solidFill>
              <w14:schemeClr w14:val="tx1"/>
            </w14:solidFill>
          </w14:textFill>
        </w:rPr>
      </w:pPr>
      <w:r>
        <w:rPr>
          <w:rFonts w:ascii="Times New Roman" w:hAnsi="Times New Roman" w:eastAsia="宋体" w:cs="Times New Roman"/>
          <w:b/>
          <w:bCs/>
          <w:color w:val="000000" w:themeColor="text1"/>
          <w:kern w:val="0"/>
          <w:sz w:val="24"/>
          <w14:textFill>
            <w14:solidFill>
              <w14:schemeClr w14:val="tx1"/>
            </w14:solidFill>
          </w14:textFill>
        </w:rPr>
        <w:t>表</w:t>
      </w:r>
      <w:r>
        <w:rPr>
          <w:rFonts w:ascii="Times New Roman" w:hAnsi="Times New Roman" w:eastAsia="宋体" w:cs="Times New Roman"/>
          <w:b/>
          <w:bCs/>
          <w:color w:val="000000" w:themeColor="text1"/>
          <w:sz w:val="24"/>
          <w:szCs w:val="24"/>
          <w14:textFill>
            <w14:solidFill>
              <w14:schemeClr w14:val="tx1"/>
            </w14:solidFill>
          </w14:textFill>
        </w:rPr>
        <w:t>3.4-2</w:t>
      </w:r>
      <w:r>
        <w:rPr>
          <w:rFonts w:hint="eastAsia" w:ascii="Times New Roman" w:hAnsi="Times New Roman" w:eastAsia="宋体" w:cs="Times New Roman"/>
          <w:b/>
          <w:bCs/>
          <w:color w:val="000000" w:themeColor="text1"/>
          <w:sz w:val="24"/>
          <w:szCs w:val="24"/>
          <w:lang w:val="en-US" w:eastAsia="zh-CN"/>
          <w14:textFill>
            <w14:solidFill>
              <w14:schemeClr w14:val="tx1"/>
            </w14:solidFill>
          </w14:textFill>
        </w:rPr>
        <w:t xml:space="preserve"> </w:t>
      </w:r>
      <w:r>
        <w:rPr>
          <w:rFonts w:ascii="Times New Roman" w:hAnsi="Times New Roman" w:eastAsia="宋体" w:cs="Times New Roman"/>
          <w:b/>
          <w:bCs/>
          <w:color w:val="000000" w:themeColor="text1"/>
          <w:kern w:val="0"/>
          <w:sz w:val="24"/>
          <w14:textFill>
            <w14:solidFill>
              <w14:schemeClr w14:val="tx1"/>
            </w14:solidFill>
          </w14:textFill>
        </w:rPr>
        <w:t>地表水功能敏感性分区</w:t>
      </w:r>
    </w:p>
    <w:tbl>
      <w:tblPr>
        <w:tblStyle w:val="28"/>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28" w:type="dxa"/>
          <w:bottom w:w="0" w:type="dxa"/>
          <w:right w:w="28" w:type="dxa"/>
        </w:tblCellMar>
      </w:tblPr>
      <w:tblGrid>
        <w:gridCol w:w="1522"/>
        <w:gridCol w:w="7604"/>
      </w:tblGrid>
      <w:tr w14:paraId="318E204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834" w:type="pct"/>
            <w:vAlign w:val="center"/>
          </w:tcPr>
          <w:p w14:paraId="762D0323">
            <w:pPr>
              <w:widowControl/>
              <w:adjustRightInd w:val="0"/>
              <w:snapToGrid w:val="0"/>
              <w:jc w:val="center"/>
              <w:rPr>
                <w:rFonts w:ascii="Times New Roman" w:hAnsi="Times New Roman" w:eastAsia="宋体" w:cs="Times New Roman"/>
                <w:b/>
                <w:color w:val="000000" w:themeColor="text1"/>
                <w:kern w:val="0"/>
                <w:szCs w:val="20"/>
                <w14:textFill>
                  <w14:solidFill>
                    <w14:schemeClr w14:val="tx1"/>
                  </w14:solidFill>
                </w14:textFill>
              </w:rPr>
            </w:pPr>
            <w:r>
              <w:rPr>
                <w:rFonts w:ascii="Times New Roman" w:hAnsi="Times New Roman" w:eastAsia="宋体" w:cs="Times New Roman"/>
                <w:b/>
                <w:color w:val="000000" w:themeColor="text1"/>
                <w:kern w:val="0"/>
                <w:szCs w:val="20"/>
                <w14:textFill>
                  <w14:solidFill>
                    <w14:schemeClr w14:val="tx1"/>
                  </w14:solidFill>
                </w14:textFill>
              </w:rPr>
              <w:t>敏感性</w:t>
            </w:r>
          </w:p>
        </w:tc>
        <w:tc>
          <w:tcPr>
            <w:tcW w:w="4166" w:type="pct"/>
            <w:vAlign w:val="center"/>
          </w:tcPr>
          <w:p w14:paraId="6FC9D4E4">
            <w:pPr>
              <w:widowControl/>
              <w:adjustRightInd w:val="0"/>
              <w:snapToGrid w:val="0"/>
              <w:jc w:val="center"/>
              <w:rPr>
                <w:rFonts w:ascii="Times New Roman" w:hAnsi="Times New Roman" w:eastAsia="宋体" w:cs="Times New Roman"/>
                <w:b/>
                <w:color w:val="000000" w:themeColor="text1"/>
                <w:kern w:val="0"/>
                <w:szCs w:val="20"/>
                <w14:textFill>
                  <w14:solidFill>
                    <w14:schemeClr w14:val="tx1"/>
                  </w14:solidFill>
                </w14:textFill>
              </w:rPr>
            </w:pPr>
            <w:r>
              <w:rPr>
                <w:rFonts w:ascii="Times New Roman" w:hAnsi="Times New Roman" w:eastAsia="宋体" w:cs="Times New Roman"/>
                <w:b/>
                <w:color w:val="000000" w:themeColor="text1"/>
                <w:kern w:val="0"/>
                <w:szCs w:val="20"/>
                <w14:textFill>
                  <w14:solidFill>
                    <w14:schemeClr w14:val="tx1"/>
                  </w14:solidFill>
                </w14:textFill>
              </w:rPr>
              <w:t>地表水环境敏感特征</w:t>
            </w:r>
          </w:p>
        </w:tc>
      </w:tr>
      <w:tr w14:paraId="03BF3D6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834" w:type="pct"/>
            <w:tcBorders>
              <w:bottom w:val="single" w:color="000000" w:sz="4" w:space="0"/>
            </w:tcBorders>
            <w:vAlign w:val="center"/>
          </w:tcPr>
          <w:p w14:paraId="6A6D3A72">
            <w:pPr>
              <w:widowControl/>
              <w:adjustRightInd w:val="0"/>
              <w:snapToGrid w:val="0"/>
              <w:jc w:val="center"/>
              <w:rPr>
                <w:rFonts w:ascii="Times New Roman" w:hAnsi="Times New Roman" w:eastAsia="宋体" w:cs="Times New Roman"/>
                <w:color w:val="000000" w:themeColor="text1"/>
                <w:kern w:val="0"/>
                <w:szCs w:val="20"/>
                <w14:textFill>
                  <w14:solidFill>
                    <w14:schemeClr w14:val="tx1"/>
                  </w14:solidFill>
                </w14:textFill>
              </w:rPr>
            </w:pPr>
            <w:r>
              <w:rPr>
                <w:rFonts w:ascii="Times New Roman" w:hAnsi="Times New Roman" w:eastAsia="宋体" w:cs="Times New Roman"/>
                <w:color w:val="000000" w:themeColor="text1"/>
                <w:kern w:val="0"/>
                <w:szCs w:val="20"/>
                <w14:textFill>
                  <w14:solidFill>
                    <w14:schemeClr w14:val="tx1"/>
                  </w14:solidFill>
                </w14:textFill>
              </w:rPr>
              <w:t>敏感F</w:t>
            </w:r>
            <w:r>
              <w:rPr>
                <w:rFonts w:ascii="Times New Roman" w:hAnsi="Times New Roman" w:eastAsia="宋体" w:cs="Times New Roman"/>
                <w:color w:val="000000" w:themeColor="text1"/>
                <w:kern w:val="0"/>
                <w:szCs w:val="20"/>
                <w:vertAlign w:val="subscript"/>
                <w14:textFill>
                  <w14:solidFill>
                    <w14:schemeClr w14:val="tx1"/>
                  </w14:solidFill>
                </w14:textFill>
              </w:rPr>
              <w:t>1</w:t>
            </w:r>
          </w:p>
        </w:tc>
        <w:tc>
          <w:tcPr>
            <w:tcW w:w="4166" w:type="pct"/>
            <w:tcBorders>
              <w:bottom w:val="single" w:color="000000" w:sz="4" w:space="0"/>
            </w:tcBorders>
            <w:vAlign w:val="center"/>
          </w:tcPr>
          <w:p w14:paraId="7D139730">
            <w:pPr>
              <w:widowControl/>
              <w:adjustRightInd w:val="0"/>
              <w:snapToGrid w:val="0"/>
              <w:jc w:val="left"/>
              <w:rPr>
                <w:rFonts w:ascii="Times New Roman" w:hAnsi="Times New Roman" w:eastAsia="宋体" w:cs="Times New Roman"/>
                <w:color w:val="000000" w:themeColor="text1"/>
                <w:kern w:val="0"/>
                <w:szCs w:val="20"/>
                <w14:textFill>
                  <w14:solidFill>
                    <w14:schemeClr w14:val="tx1"/>
                  </w14:solidFill>
                </w14:textFill>
              </w:rPr>
            </w:pPr>
            <w:r>
              <w:rPr>
                <w:rFonts w:ascii="Times New Roman" w:hAnsi="Times New Roman" w:eastAsia="宋体" w:cs="Times New Roman"/>
                <w:color w:val="000000" w:themeColor="text1"/>
                <w:kern w:val="0"/>
                <w:szCs w:val="20"/>
                <w14:textFill>
                  <w14:solidFill>
                    <w14:schemeClr w14:val="tx1"/>
                  </w14:solidFill>
                </w14:textFill>
              </w:rPr>
              <w:t>排放点进入地表水水域环境功能为Ⅱ类及以上，或海水水质分类第一类；</w:t>
            </w:r>
          </w:p>
          <w:p w14:paraId="02F6634F">
            <w:pPr>
              <w:widowControl/>
              <w:adjustRightInd w:val="0"/>
              <w:snapToGrid w:val="0"/>
              <w:jc w:val="left"/>
              <w:rPr>
                <w:rFonts w:ascii="Times New Roman" w:hAnsi="Times New Roman" w:eastAsia="宋体" w:cs="Times New Roman"/>
                <w:color w:val="000000" w:themeColor="text1"/>
                <w:kern w:val="0"/>
                <w:szCs w:val="20"/>
                <w14:textFill>
                  <w14:solidFill>
                    <w14:schemeClr w14:val="tx1"/>
                  </w14:solidFill>
                </w14:textFill>
              </w:rPr>
            </w:pPr>
            <w:r>
              <w:rPr>
                <w:rFonts w:ascii="Times New Roman" w:hAnsi="Times New Roman" w:eastAsia="宋体" w:cs="Times New Roman"/>
                <w:color w:val="000000" w:themeColor="text1"/>
                <w:kern w:val="0"/>
                <w:szCs w:val="20"/>
                <w14:textFill>
                  <w14:solidFill>
                    <w14:schemeClr w14:val="tx1"/>
                  </w14:solidFill>
                </w14:textFill>
              </w:rPr>
              <w:t>或以发生事故时，危险物质泄漏到水体的排放点算起，排放进入受纳河流最大流速时，24h流经范围内涉跨国界的</w:t>
            </w:r>
          </w:p>
        </w:tc>
      </w:tr>
      <w:tr w14:paraId="5027CEF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834" w:type="pct"/>
            <w:tcBorders>
              <w:top w:val="single" w:color="000000" w:sz="4" w:space="0"/>
              <w:bottom w:val="single" w:color="000000" w:sz="4" w:space="0"/>
            </w:tcBorders>
            <w:shd w:val="pct20" w:color="auto" w:fill="auto"/>
            <w:vAlign w:val="center"/>
          </w:tcPr>
          <w:p w14:paraId="63C5F31F">
            <w:pPr>
              <w:widowControl/>
              <w:adjustRightInd w:val="0"/>
              <w:snapToGrid w:val="0"/>
              <w:jc w:val="center"/>
              <w:rPr>
                <w:rFonts w:ascii="Times New Roman" w:hAnsi="Times New Roman" w:eastAsia="宋体" w:cs="Times New Roman"/>
                <w:color w:val="000000" w:themeColor="text1"/>
                <w:kern w:val="0"/>
                <w:szCs w:val="20"/>
                <w14:textFill>
                  <w14:solidFill>
                    <w14:schemeClr w14:val="tx1"/>
                  </w14:solidFill>
                </w14:textFill>
              </w:rPr>
            </w:pPr>
            <w:r>
              <w:rPr>
                <w:rFonts w:ascii="Times New Roman" w:hAnsi="Times New Roman" w:eastAsia="宋体" w:cs="Times New Roman"/>
                <w:color w:val="000000" w:themeColor="text1"/>
                <w:kern w:val="0"/>
                <w:szCs w:val="20"/>
                <w14:textFill>
                  <w14:solidFill>
                    <w14:schemeClr w14:val="tx1"/>
                  </w14:solidFill>
                </w14:textFill>
              </w:rPr>
              <w:t>较敏感F</w:t>
            </w:r>
            <w:r>
              <w:rPr>
                <w:rFonts w:ascii="Times New Roman" w:hAnsi="Times New Roman" w:eastAsia="宋体" w:cs="Times New Roman"/>
                <w:color w:val="000000" w:themeColor="text1"/>
                <w:kern w:val="0"/>
                <w:szCs w:val="20"/>
                <w:vertAlign w:val="subscript"/>
                <w14:textFill>
                  <w14:solidFill>
                    <w14:schemeClr w14:val="tx1"/>
                  </w14:solidFill>
                </w14:textFill>
              </w:rPr>
              <w:t>2</w:t>
            </w:r>
          </w:p>
        </w:tc>
        <w:tc>
          <w:tcPr>
            <w:tcW w:w="4166" w:type="pct"/>
            <w:tcBorders>
              <w:top w:val="single" w:color="000000" w:sz="4" w:space="0"/>
              <w:bottom w:val="single" w:color="000000" w:sz="4" w:space="0"/>
            </w:tcBorders>
            <w:shd w:val="pct20" w:color="auto" w:fill="auto"/>
            <w:vAlign w:val="center"/>
          </w:tcPr>
          <w:p w14:paraId="27AC7F16">
            <w:pPr>
              <w:widowControl/>
              <w:adjustRightInd w:val="0"/>
              <w:snapToGrid w:val="0"/>
              <w:jc w:val="left"/>
              <w:rPr>
                <w:rFonts w:ascii="Times New Roman" w:hAnsi="Times New Roman" w:eastAsia="宋体" w:cs="Times New Roman"/>
                <w:color w:val="000000" w:themeColor="text1"/>
                <w:kern w:val="0"/>
                <w:szCs w:val="20"/>
                <w14:textFill>
                  <w14:solidFill>
                    <w14:schemeClr w14:val="tx1"/>
                  </w14:solidFill>
                </w14:textFill>
              </w:rPr>
            </w:pPr>
            <w:r>
              <w:rPr>
                <w:rFonts w:ascii="Times New Roman" w:hAnsi="Times New Roman" w:eastAsia="宋体" w:cs="Times New Roman"/>
                <w:b/>
                <w:bCs/>
                <w:color w:val="000000" w:themeColor="text1"/>
                <w:kern w:val="0"/>
                <w:szCs w:val="20"/>
                <w14:textFill>
                  <w14:solidFill>
                    <w14:schemeClr w14:val="tx1"/>
                  </w14:solidFill>
                </w14:textFill>
              </w:rPr>
              <w:t>排放点进入地表水水域环境功能为Ⅲ类，或海水水质分类第二类</w:t>
            </w:r>
            <w:r>
              <w:rPr>
                <w:rFonts w:ascii="Times New Roman" w:hAnsi="Times New Roman" w:eastAsia="宋体" w:cs="Times New Roman"/>
                <w:color w:val="000000" w:themeColor="text1"/>
                <w:kern w:val="0"/>
                <w:szCs w:val="20"/>
                <w14:textFill>
                  <w14:solidFill>
                    <w14:schemeClr w14:val="tx1"/>
                  </w14:solidFill>
                </w14:textFill>
              </w:rPr>
              <w:t>；</w:t>
            </w:r>
          </w:p>
          <w:p w14:paraId="729C099C">
            <w:pPr>
              <w:widowControl/>
              <w:adjustRightInd w:val="0"/>
              <w:snapToGrid w:val="0"/>
              <w:jc w:val="left"/>
              <w:rPr>
                <w:rFonts w:ascii="Times New Roman" w:hAnsi="Times New Roman" w:eastAsia="宋体" w:cs="Times New Roman"/>
                <w:color w:val="000000" w:themeColor="text1"/>
                <w:kern w:val="0"/>
                <w:szCs w:val="20"/>
                <w14:textFill>
                  <w14:solidFill>
                    <w14:schemeClr w14:val="tx1"/>
                  </w14:solidFill>
                </w14:textFill>
              </w:rPr>
            </w:pPr>
            <w:r>
              <w:rPr>
                <w:rFonts w:ascii="Times New Roman" w:hAnsi="Times New Roman" w:eastAsia="宋体" w:cs="Times New Roman"/>
                <w:color w:val="000000" w:themeColor="text1"/>
                <w:kern w:val="0"/>
                <w:szCs w:val="20"/>
                <w14:textFill>
                  <w14:solidFill>
                    <w14:schemeClr w14:val="tx1"/>
                  </w14:solidFill>
                </w14:textFill>
              </w:rPr>
              <w:t>或以发生事故时，危险物质泄漏到水体的排放点算起，排放进入受纳河流最大流速时，24h流经范围内涉跨省界的</w:t>
            </w:r>
          </w:p>
        </w:tc>
      </w:tr>
      <w:tr w14:paraId="42A977C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834" w:type="pct"/>
            <w:tcBorders>
              <w:top w:val="single" w:color="000000" w:sz="4" w:space="0"/>
              <w:bottom w:val="single" w:color="000000" w:sz="12" w:space="0"/>
            </w:tcBorders>
            <w:shd w:val="clear" w:color="auto" w:fill="auto"/>
            <w:vAlign w:val="center"/>
          </w:tcPr>
          <w:p w14:paraId="498D4BC0">
            <w:pPr>
              <w:widowControl/>
              <w:adjustRightInd w:val="0"/>
              <w:snapToGrid w:val="0"/>
              <w:jc w:val="center"/>
              <w:rPr>
                <w:rFonts w:ascii="Times New Roman" w:hAnsi="Times New Roman" w:eastAsia="宋体" w:cs="Times New Roman"/>
                <w:color w:val="000000" w:themeColor="text1"/>
                <w:kern w:val="0"/>
                <w:szCs w:val="20"/>
                <w14:textFill>
                  <w14:solidFill>
                    <w14:schemeClr w14:val="tx1"/>
                  </w14:solidFill>
                </w14:textFill>
              </w:rPr>
            </w:pPr>
            <w:r>
              <w:rPr>
                <w:rFonts w:ascii="Times New Roman" w:hAnsi="Times New Roman" w:eastAsia="宋体" w:cs="Times New Roman"/>
                <w:color w:val="000000" w:themeColor="text1"/>
                <w:kern w:val="0"/>
                <w:szCs w:val="20"/>
                <w14:textFill>
                  <w14:solidFill>
                    <w14:schemeClr w14:val="tx1"/>
                  </w14:solidFill>
                </w14:textFill>
              </w:rPr>
              <w:t>低敏感F</w:t>
            </w:r>
            <w:r>
              <w:rPr>
                <w:rFonts w:ascii="Times New Roman" w:hAnsi="Times New Roman" w:eastAsia="宋体" w:cs="Times New Roman"/>
                <w:color w:val="000000" w:themeColor="text1"/>
                <w:kern w:val="0"/>
                <w:szCs w:val="20"/>
                <w:vertAlign w:val="subscript"/>
                <w14:textFill>
                  <w14:solidFill>
                    <w14:schemeClr w14:val="tx1"/>
                  </w14:solidFill>
                </w14:textFill>
              </w:rPr>
              <w:t>3</w:t>
            </w:r>
          </w:p>
        </w:tc>
        <w:tc>
          <w:tcPr>
            <w:tcW w:w="4166" w:type="pct"/>
            <w:tcBorders>
              <w:top w:val="single" w:color="000000" w:sz="4" w:space="0"/>
              <w:bottom w:val="single" w:color="000000" w:sz="12" w:space="0"/>
            </w:tcBorders>
            <w:shd w:val="clear" w:color="auto" w:fill="auto"/>
            <w:vAlign w:val="center"/>
          </w:tcPr>
          <w:p w14:paraId="34499565">
            <w:pPr>
              <w:widowControl/>
              <w:adjustRightInd w:val="0"/>
              <w:snapToGrid w:val="0"/>
              <w:jc w:val="left"/>
              <w:rPr>
                <w:rFonts w:ascii="Times New Roman" w:hAnsi="Times New Roman" w:eastAsia="宋体" w:cs="Times New Roman"/>
                <w:color w:val="000000" w:themeColor="text1"/>
                <w:kern w:val="0"/>
                <w:szCs w:val="20"/>
                <w14:textFill>
                  <w14:solidFill>
                    <w14:schemeClr w14:val="tx1"/>
                  </w14:solidFill>
                </w14:textFill>
              </w:rPr>
            </w:pPr>
            <w:r>
              <w:rPr>
                <w:rFonts w:ascii="Times New Roman" w:hAnsi="Times New Roman" w:eastAsia="宋体" w:cs="Times New Roman"/>
                <w:color w:val="000000" w:themeColor="text1"/>
                <w:kern w:val="0"/>
                <w:szCs w:val="20"/>
                <w14:textFill>
                  <w14:solidFill>
                    <w14:schemeClr w14:val="tx1"/>
                  </w14:solidFill>
                </w14:textFill>
              </w:rPr>
              <w:t>上述地区之外的其他地区</w:t>
            </w:r>
          </w:p>
        </w:tc>
      </w:tr>
    </w:tbl>
    <w:p w14:paraId="5494BF44">
      <w:pPr>
        <w:adjustRightInd w:val="0"/>
        <w:snapToGrid w:val="0"/>
        <w:spacing w:beforeLines="50"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排放点进入地表水水域</w:t>
      </w:r>
      <w:r>
        <w:rPr>
          <w:rFonts w:hint="eastAsia" w:ascii="Times New Roman" w:hAnsi="Times New Roman" w:eastAsia="宋体" w:cs="Times New Roman"/>
          <w:bCs/>
          <w:color w:val="000000" w:themeColor="text1"/>
          <w:sz w:val="24"/>
          <w:szCs w:val="24"/>
          <w14:textFill>
            <w14:solidFill>
              <w14:schemeClr w14:val="tx1"/>
            </w14:solidFill>
          </w14:textFill>
        </w:rPr>
        <w:t>盐河，</w:t>
      </w:r>
      <w:r>
        <w:rPr>
          <w:rFonts w:ascii="Times New Roman" w:hAnsi="Times New Roman" w:eastAsia="宋体" w:cs="Times New Roman"/>
          <w:bCs/>
          <w:color w:val="000000" w:themeColor="text1"/>
          <w:sz w:val="24"/>
          <w:szCs w:val="24"/>
          <w14:textFill>
            <w14:solidFill>
              <w14:schemeClr w14:val="tx1"/>
            </w14:solidFill>
          </w14:textFill>
        </w:rPr>
        <w:t>环境功能均为</w:t>
      </w:r>
      <w:r>
        <w:rPr>
          <w:rFonts w:ascii="Times New Roman" w:hAnsi="Times New Roman" w:eastAsia="宋体" w:cs="Times New Roman"/>
          <w:color w:val="000000" w:themeColor="text1"/>
          <w:kern w:val="0"/>
          <w:sz w:val="24"/>
          <w:szCs w:val="24"/>
          <w14:textFill>
            <w14:solidFill>
              <w14:schemeClr w14:val="tx1"/>
            </w14:solidFill>
          </w14:textFill>
        </w:rPr>
        <w:t>Ⅲ类</w:t>
      </w:r>
      <w:r>
        <w:rPr>
          <w:rFonts w:ascii="Times New Roman" w:hAnsi="Times New Roman" w:eastAsia="宋体" w:cs="Times New Roman"/>
          <w:bCs/>
          <w:color w:val="000000" w:themeColor="text1"/>
          <w:sz w:val="24"/>
          <w:szCs w:val="24"/>
          <w14:textFill>
            <w14:solidFill>
              <w14:schemeClr w14:val="tx1"/>
            </w14:solidFill>
          </w14:textFill>
        </w:rPr>
        <w:t>。根据《建设项目环境风险评价技术导则》（HJ169-2018）表D.3进行分区，水环境功能敏感性为较敏感F</w:t>
      </w:r>
      <w:r>
        <w:rPr>
          <w:rFonts w:ascii="Times New Roman" w:hAnsi="Times New Roman" w:eastAsia="宋体" w:cs="Times New Roman"/>
          <w:bCs/>
          <w:color w:val="000000" w:themeColor="text1"/>
          <w:sz w:val="24"/>
          <w:szCs w:val="24"/>
          <w:vertAlign w:val="subscript"/>
          <w14:textFill>
            <w14:solidFill>
              <w14:schemeClr w14:val="tx1"/>
            </w14:solidFill>
          </w14:textFill>
        </w:rPr>
        <w:t>2</w:t>
      </w:r>
      <w:r>
        <w:rPr>
          <w:rFonts w:ascii="Times New Roman" w:hAnsi="Times New Roman" w:eastAsia="宋体" w:cs="Times New Roman"/>
          <w:bCs/>
          <w:color w:val="000000" w:themeColor="text1"/>
          <w:sz w:val="24"/>
          <w:szCs w:val="24"/>
          <w14:textFill>
            <w14:solidFill>
              <w14:schemeClr w14:val="tx1"/>
            </w14:solidFill>
          </w14:textFill>
        </w:rPr>
        <w:t>。</w:t>
      </w:r>
    </w:p>
    <w:p w14:paraId="287D97AD">
      <w:pPr>
        <w:widowControl/>
        <w:autoSpaceDE w:val="0"/>
        <w:autoSpaceDN w:val="0"/>
        <w:adjustRightInd w:val="0"/>
        <w:snapToGrid w:val="0"/>
        <w:jc w:val="center"/>
        <w:rPr>
          <w:rFonts w:ascii="Times New Roman" w:hAnsi="Times New Roman" w:eastAsia="宋体" w:cs="Times New Roman"/>
          <w:b/>
          <w:bCs/>
          <w:color w:val="000000" w:themeColor="text1"/>
          <w:kern w:val="0"/>
          <w:sz w:val="24"/>
          <w14:textFill>
            <w14:solidFill>
              <w14:schemeClr w14:val="tx1"/>
            </w14:solidFill>
          </w14:textFill>
        </w:rPr>
      </w:pPr>
      <w:r>
        <w:rPr>
          <w:rFonts w:ascii="Times New Roman" w:hAnsi="Times New Roman" w:eastAsia="宋体" w:cs="Times New Roman"/>
          <w:b/>
          <w:bCs/>
          <w:color w:val="000000" w:themeColor="text1"/>
          <w:kern w:val="0"/>
          <w:sz w:val="24"/>
          <w14:textFill>
            <w14:solidFill>
              <w14:schemeClr w14:val="tx1"/>
            </w14:solidFill>
          </w14:textFill>
        </w:rPr>
        <w:t>表</w:t>
      </w:r>
      <w:r>
        <w:rPr>
          <w:rFonts w:ascii="Times New Roman" w:hAnsi="Times New Roman" w:eastAsia="宋体" w:cs="Times New Roman"/>
          <w:b/>
          <w:bCs/>
          <w:color w:val="000000" w:themeColor="text1"/>
          <w:sz w:val="24"/>
          <w:szCs w:val="24"/>
          <w14:textFill>
            <w14:solidFill>
              <w14:schemeClr w14:val="tx1"/>
            </w14:solidFill>
          </w14:textFill>
        </w:rPr>
        <w:t>3.4-3</w:t>
      </w:r>
      <w:r>
        <w:rPr>
          <w:rFonts w:hint="eastAsia" w:ascii="Times New Roman" w:hAnsi="Times New Roman" w:eastAsia="宋体" w:cs="Times New Roman"/>
          <w:b/>
          <w:bCs/>
          <w:color w:val="000000" w:themeColor="text1"/>
          <w:sz w:val="24"/>
          <w:szCs w:val="24"/>
          <w:lang w:val="en-US" w:eastAsia="zh-CN"/>
          <w14:textFill>
            <w14:solidFill>
              <w14:schemeClr w14:val="tx1"/>
            </w14:solidFill>
          </w14:textFill>
        </w:rPr>
        <w:t xml:space="preserve"> </w:t>
      </w:r>
      <w:r>
        <w:rPr>
          <w:rFonts w:ascii="Times New Roman" w:hAnsi="Times New Roman" w:eastAsia="宋体" w:cs="Times New Roman"/>
          <w:b/>
          <w:bCs/>
          <w:color w:val="000000" w:themeColor="text1"/>
          <w:kern w:val="0"/>
          <w:sz w:val="24"/>
          <w14:textFill>
            <w14:solidFill>
              <w14:schemeClr w14:val="tx1"/>
            </w14:solidFill>
          </w14:textFill>
        </w:rPr>
        <w:t>环境敏感目标分级</w:t>
      </w:r>
    </w:p>
    <w:tbl>
      <w:tblPr>
        <w:tblStyle w:val="29"/>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11"/>
        <w:gridCol w:w="8175"/>
      </w:tblGrid>
      <w:tr w14:paraId="14B6C61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98" w:type="pct"/>
            <w:vAlign w:val="center"/>
          </w:tcPr>
          <w:p w14:paraId="492E68DA">
            <w:pPr>
              <w:widowControl/>
              <w:autoSpaceDE w:val="0"/>
              <w:autoSpaceDN w:val="0"/>
              <w:adjustRightInd w:val="0"/>
              <w:snapToGrid w:val="0"/>
              <w:jc w:val="center"/>
              <w:rPr>
                <w:rFonts w:ascii="Times New Roman" w:hAnsi="Times New Roman" w:eastAsia="宋体" w:cs="Times New Roman"/>
                <w:b/>
                <w:bCs/>
                <w:color w:val="000000" w:themeColor="text1"/>
                <w:kern w:val="0"/>
                <w:szCs w:val="21"/>
                <w14:textFill>
                  <w14:solidFill>
                    <w14:schemeClr w14:val="tx1"/>
                  </w14:solidFill>
                </w14:textFill>
              </w:rPr>
            </w:pPr>
            <w:r>
              <w:rPr>
                <w:rFonts w:ascii="Times New Roman" w:hAnsi="Times New Roman" w:eastAsia="宋体" w:cs="Times New Roman"/>
                <w:b/>
                <w:bCs/>
                <w:color w:val="000000" w:themeColor="text1"/>
                <w:kern w:val="0"/>
                <w:szCs w:val="21"/>
                <w14:textFill>
                  <w14:solidFill>
                    <w14:schemeClr w14:val="tx1"/>
                  </w14:solidFill>
                </w14:textFill>
              </w:rPr>
              <w:t>分级</w:t>
            </w:r>
          </w:p>
        </w:tc>
        <w:tc>
          <w:tcPr>
            <w:tcW w:w="4402" w:type="pct"/>
            <w:vAlign w:val="center"/>
          </w:tcPr>
          <w:p w14:paraId="67255DF8">
            <w:pPr>
              <w:widowControl/>
              <w:autoSpaceDE w:val="0"/>
              <w:autoSpaceDN w:val="0"/>
              <w:adjustRightInd w:val="0"/>
              <w:snapToGrid w:val="0"/>
              <w:jc w:val="center"/>
              <w:rPr>
                <w:rFonts w:ascii="Times New Roman" w:hAnsi="Times New Roman" w:eastAsia="宋体" w:cs="Times New Roman"/>
                <w:b/>
                <w:bCs/>
                <w:color w:val="000000" w:themeColor="text1"/>
                <w:kern w:val="0"/>
                <w:szCs w:val="21"/>
                <w14:textFill>
                  <w14:solidFill>
                    <w14:schemeClr w14:val="tx1"/>
                  </w14:solidFill>
                </w14:textFill>
              </w:rPr>
            </w:pPr>
            <w:r>
              <w:rPr>
                <w:rFonts w:ascii="Times New Roman" w:hAnsi="Times New Roman" w:eastAsia="宋体" w:cs="Times New Roman"/>
                <w:b/>
                <w:bCs/>
                <w:color w:val="000000" w:themeColor="text1"/>
                <w:kern w:val="0"/>
                <w:szCs w:val="21"/>
                <w14:textFill>
                  <w14:solidFill>
                    <w14:schemeClr w14:val="tx1"/>
                  </w14:solidFill>
                </w14:textFill>
              </w:rPr>
              <w:t>环境敏感目标</w:t>
            </w:r>
          </w:p>
        </w:tc>
      </w:tr>
      <w:tr w14:paraId="2F39C56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98" w:type="pct"/>
            <w:vAlign w:val="center"/>
          </w:tcPr>
          <w:p w14:paraId="6A8867F4">
            <w:pPr>
              <w:widowControl/>
              <w:autoSpaceDE w:val="0"/>
              <w:autoSpaceDN w:val="0"/>
              <w:adjustRightInd w:val="0"/>
              <w:snapToGrid w:val="0"/>
              <w:jc w:val="center"/>
              <w:rPr>
                <w:rFonts w:ascii="Times New Roman" w:hAnsi="Times New Roman" w:eastAsia="宋体" w:cs="Times New Roman"/>
                <w:bCs/>
                <w:color w:val="000000" w:themeColor="text1"/>
                <w:kern w:val="0"/>
                <w:szCs w:val="21"/>
                <w14:textFill>
                  <w14:solidFill>
                    <w14:schemeClr w14:val="tx1"/>
                  </w14:solidFill>
                </w14:textFill>
              </w:rPr>
            </w:pPr>
            <w:r>
              <w:rPr>
                <w:rFonts w:ascii="Times New Roman" w:hAnsi="Times New Roman" w:eastAsia="宋体" w:cs="Times New Roman"/>
                <w:bCs/>
                <w:color w:val="000000" w:themeColor="text1"/>
                <w:kern w:val="0"/>
                <w:szCs w:val="21"/>
                <w14:textFill>
                  <w14:solidFill>
                    <w14:schemeClr w14:val="tx1"/>
                  </w14:solidFill>
                </w14:textFill>
              </w:rPr>
              <w:t>S</w:t>
            </w:r>
            <w:r>
              <w:rPr>
                <w:rFonts w:ascii="Times New Roman" w:hAnsi="Times New Roman" w:eastAsia="宋体" w:cs="Times New Roman"/>
                <w:bCs/>
                <w:color w:val="000000" w:themeColor="text1"/>
                <w:kern w:val="0"/>
                <w:szCs w:val="21"/>
                <w:vertAlign w:val="subscript"/>
                <w14:textFill>
                  <w14:solidFill>
                    <w14:schemeClr w14:val="tx1"/>
                  </w14:solidFill>
                </w14:textFill>
              </w:rPr>
              <w:t>1</w:t>
            </w:r>
          </w:p>
        </w:tc>
        <w:tc>
          <w:tcPr>
            <w:tcW w:w="4402" w:type="pct"/>
            <w:tcBorders>
              <w:bottom w:val="single" w:color="auto" w:sz="4" w:space="0"/>
            </w:tcBorders>
            <w:vAlign w:val="center"/>
          </w:tcPr>
          <w:p w14:paraId="1F9F7046">
            <w:pPr>
              <w:widowControl/>
              <w:autoSpaceDE w:val="0"/>
              <w:autoSpaceDN w:val="0"/>
              <w:adjustRightInd w:val="0"/>
              <w:snapToGrid w:val="0"/>
              <w:jc w:val="left"/>
              <w:rPr>
                <w:rFonts w:ascii="Times New Roman" w:hAnsi="Times New Roman" w:eastAsia="宋体" w:cs="Times New Roman"/>
                <w:bCs/>
                <w:color w:val="000000" w:themeColor="text1"/>
                <w:kern w:val="0"/>
                <w:szCs w:val="21"/>
                <w14:textFill>
                  <w14:solidFill>
                    <w14:schemeClr w14:val="tx1"/>
                  </w14:solidFill>
                </w14:textFill>
              </w:rPr>
            </w:pPr>
            <w:r>
              <w:rPr>
                <w:rFonts w:ascii="Times New Roman" w:hAnsi="Times New Roman" w:eastAsia="宋体" w:cs="Times New Roman"/>
                <w:bCs/>
                <w:color w:val="000000" w:themeColor="text1"/>
                <w:kern w:val="0"/>
                <w:szCs w:val="21"/>
                <w14:textFill>
                  <w14:solidFill>
                    <w14:schemeClr w14:val="tx1"/>
                  </w14:solidFill>
                </w14:textFill>
              </w:rPr>
              <w:t>发生事故时，危险物质泄漏到内陆水体的排放点下游（顺水流向）10km范围内、近岸海域一个潮周期水质点可能达到的最大水平距离的两倍范围内，有如下一类或多类环境风险受体：集中式地表水饮用水水源保护区（包括一级保护区、二级保护区及准保护区）；农村及分布式饮用水水源保护区；自然保护区；重要湿地；珍稀濒危野生动植物天然集中分布区；重要水生生物的自然产卵场及索饵场、越冬场和洄游通道；世界文化和自然遗产地；红树林、珊瑚礁等滨海湿地生态系统；珍稀、濒危海洋生物的天然集中分布区；海洋特别保护区；海上自然保护区；盐场保护区；海水浴场；海洋自然历史遗迹；风景名胜区；或其他特殊重要保护区域</w:t>
            </w:r>
          </w:p>
        </w:tc>
      </w:tr>
      <w:tr w14:paraId="51298DF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98" w:type="pct"/>
            <w:tcBorders>
              <w:bottom w:val="single" w:color="auto" w:sz="4" w:space="0"/>
            </w:tcBorders>
            <w:shd w:val="clear" w:color="auto" w:fill="auto"/>
            <w:vAlign w:val="center"/>
          </w:tcPr>
          <w:p w14:paraId="33BED66B">
            <w:pPr>
              <w:widowControl/>
              <w:autoSpaceDE w:val="0"/>
              <w:autoSpaceDN w:val="0"/>
              <w:adjustRightInd w:val="0"/>
              <w:snapToGrid w:val="0"/>
              <w:jc w:val="center"/>
              <w:rPr>
                <w:rFonts w:ascii="Times New Roman" w:hAnsi="Times New Roman" w:eastAsia="宋体" w:cs="Times New Roman"/>
                <w:bCs/>
                <w:color w:val="000000" w:themeColor="text1"/>
                <w:kern w:val="0"/>
                <w:szCs w:val="21"/>
                <w14:textFill>
                  <w14:solidFill>
                    <w14:schemeClr w14:val="tx1"/>
                  </w14:solidFill>
                </w14:textFill>
              </w:rPr>
            </w:pPr>
            <w:r>
              <w:rPr>
                <w:rFonts w:ascii="Times New Roman" w:hAnsi="Times New Roman" w:eastAsia="宋体" w:cs="Times New Roman"/>
                <w:bCs/>
                <w:color w:val="000000" w:themeColor="text1"/>
                <w:kern w:val="0"/>
                <w:szCs w:val="21"/>
                <w14:textFill>
                  <w14:solidFill>
                    <w14:schemeClr w14:val="tx1"/>
                  </w14:solidFill>
                </w14:textFill>
              </w:rPr>
              <w:t>S</w:t>
            </w:r>
            <w:r>
              <w:rPr>
                <w:rFonts w:ascii="Times New Roman" w:hAnsi="Times New Roman" w:eastAsia="宋体" w:cs="Times New Roman"/>
                <w:bCs/>
                <w:color w:val="000000" w:themeColor="text1"/>
                <w:kern w:val="0"/>
                <w:szCs w:val="21"/>
                <w:vertAlign w:val="subscript"/>
                <w14:textFill>
                  <w14:solidFill>
                    <w14:schemeClr w14:val="tx1"/>
                  </w14:solidFill>
                </w14:textFill>
              </w:rPr>
              <w:t>2</w:t>
            </w:r>
          </w:p>
        </w:tc>
        <w:tc>
          <w:tcPr>
            <w:tcW w:w="4402" w:type="pct"/>
            <w:tcBorders>
              <w:top w:val="single" w:color="auto" w:sz="4" w:space="0"/>
              <w:bottom w:val="single" w:color="auto" w:sz="4" w:space="0"/>
            </w:tcBorders>
            <w:shd w:val="clear" w:color="auto" w:fill="auto"/>
            <w:vAlign w:val="center"/>
          </w:tcPr>
          <w:p w14:paraId="48BE4515">
            <w:pPr>
              <w:widowControl/>
              <w:autoSpaceDE w:val="0"/>
              <w:autoSpaceDN w:val="0"/>
              <w:adjustRightInd w:val="0"/>
              <w:snapToGrid w:val="0"/>
              <w:jc w:val="left"/>
              <w:rPr>
                <w:rFonts w:ascii="Times New Roman" w:hAnsi="Times New Roman" w:eastAsia="宋体" w:cs="Times New Roman"/>
                <w:bCs/>
                <w:color w:val="000000" w:themeColor="text1"/>
                <w:kern w:val="0"/>
                <w:szCs w:val="21"/>
                <w14:textFill>
                  <w14:solidFill>
                    <w14:schemeClr w14:val="tx1"/>
                  </w14:solidFill>
                </w14:textFill>
              </w:rPr>
            </w:pPr>
            <w:r>
              <w:rPr>
                <w:rFonts w:ascii="Times New Roman" w:hAnsi="Times New Roman" w:eastAsia="宋体" w:cs="Times New Roman"/>
                <w:bCs/>
                <w:color w:val="000000" w:themeColor="text1"/>
                <w:kern w:val="0"/>
                <w:szCs w:val="21"/>
                <w14:textFill>
                  <w14:solidFill>
                    <w14:schemeClr w14:val="tx1"/>
                  </w14:solidFill>
                </w14:textFill>
              </w:rPr>
              <w:t>发生事故时，危险物质泄漏到内陆水体的排放点下游（顺水流向）10km范围内、近岸海域一个潮周期水质点可能达到的最大水平距离的两倍范围内，有如下一类或多类环境风险受体的：水产养殖区；天然渔场；森林公园；地质公园；海滨风景游览区；具有重要经济价值的海洋生物生存区域</w:t>
            </w:r>
          </w:p>
        </w:tc>
      </w:tr>
      <w:tr w14:paraId="5CEF855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98" w:type="pct"/>
            <w:tcBorders>
              <w:top w:val="single" w:color="auto" w:sz="4" w:space="0"/>
              <w:bottom w:val="single" w:color="auto" w:sz="12" w:space="0"/>
            </w:tcBorders>
            <w:shd w:val="pct20" w:color="auto" w:fill="auto"/>
            <w:vAlign w:val="center"/>
          </w:tcPr>
          <w:p w14:paraId="18C138E7">
            <w:pPr>
              <w:widowControl/>
              <w:autoSpaceDE w:val="0"/>
              <w:autoSpaceDN w:val="0"/>
              <w:adjustRightInd w:val="0"/>
              <w:snapToGrid w:val="0"/>
              <w:jc w:val="center"/>
              <w:rPr>
                <w:rFonts w:ascii="Times New Roman" w:hAnsi="Times New Roman" w:eastAsia="宋体" w:cs="Times New Roman"/>
                <w:bCs/>
                <w:color w:val="000000" w:themeColor="text1"/>
                <w:kern w:val="0"/>
                <w:szCs w:val="21"/>
                <w14:textFill>
                  <w14:solidFill>
                    <w14:schemeClr w14:val="tx1"/>
                  </w14:solidFill>
                </w14:textFill>
              </w:rPr>
            </w:pPr>
            <w:r>
              <w:rPr>
                <w:rFonts w:ascii="Times New Roman" w:hAnsi="Times New Roman" w:eastAsia="宋体" w:cs="Times New Roman"/>
                <w:bCs/>
                <w:color w:val="000000" w:themeColor="text1"/>
                <w:kern w:val="0"/>
                <w:szCs w:val="21"/>
                <w14:textFill>
                  <w14:solidFill>
                    <w14:schemeClr w14:val="tx1"/>
                  </w14:solidFill>
                </w14:textFill>
              </w:rPr>
              <w:t>S</w:t>
            </w:r>
            <w:r>
              <w:rPr>
                <w:rFonts w:ascii="Times New Roman" w:hAnsi="Times New Roman" w:eastAsia="宋体" w:cs="Times New Roman"/>
                <w:bCs/>
                <w:color w:val="000000" w:themeColor="text1"/>
                <w:kern w:val="0"/>
                <w:szCs w:val="21"/>
                <w:vertAlign w:val="subscript"/>
                <w14:textFill>
                  <w14:solidFill>
                    <w14:schemeClr w14:val="tx1"/>
                  </w14:solidFill>
                </w14:textFill>
              </w:rPr>
              <w:t>3</w:t>
            </w:r>
          </w:p>
        </w:tc>
        <w:tc>
          <w:tcPr>
            <w:tcW w:w="4402" w:type="pct"/>
            <w:tcBorders>
              <w:top w:val="single" w:color="auto" w:sz="4" w:space="0"/>
              <w:bottom w:val="single" w:color="auto" w:sz="12" w:space="0"/>
            </w:tcBorders>
            <w:shd w:val="pct20" w:color="auto" w:fill="auto"/>
            <w:vAlign w:val="center"/>
          </w:tcPr>
          <w:p w14:paraId="0864DF78">
            <w:pPr>
              <w:widowControl/>
              <w:autoSpaceDE w:val="0"/>
              <w:autoSpaceDN w:val="0"/>
              <w:adjustRightInd w:val="0"/>
              <w:snapToGrid w:val="0"/>
              <w:jc w:val="left"/>
              <w:rPr>
                <w:rFonts w:ascii="Times New Roman" w:hAnsi="Times New Roman" w:eastAsia="宋体" w:cs="Times New Roman"/>
                <w:bCs/>
                <w:color w:val="000000" w:themeColor="text1"/>
                <w:kern w:val="0"/>
                <w:szCs w:val="21"/>
                <w14:textFill>
                  <w14:solidFill>
                    <w14:schemeClr w14:val="tx1"/>
                  </w14:solidFill>
                </w14:textFill>
              </w:rPr>
            </w:pPr>
            <w:r>
              <w:rPr>
                <w:rFonts w:ascii="Times New Roman" w:hAnsi="Times New Roman" w:eastAsia="宋体" w:cs="Times New Roman"/>
                <w:bCs/>
                <w:color w:val="000000" w:themeColor="text1"/>
                <w:kern w:val="0"/>
                <w:szCs w:val="21"/>
                <w14:textFill>
                  <w14:solidFill>
                    <w14:schemeClr w14:val="tx1"/>
                  </w14:solidFill>
                </w14:textFill>
              </w:rPr>
              <w:t>排放点下游（顺水流向）10km范围、近岸海域一个潮周期水质点可能达到的最大水平距离的两倍范围内无上述类型1和类型2包括的敏感保护目标</w:t>
            </w:r>
          </w:p>
        </w:tc>
      </w:tr>
    </w:tbl>
    <w:p w14:paraId="79EC8CDE">
      <w:pPr>
        <w:adjustRightInd w:val="0"/>
        <w:snapToGrid w:val="0"/>
        <w:spacing w:beforeLines="50"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对照表</w:t>
      </w:r>
      <w:r>
        <w:rPr>
          <w:rFonts w:ascii="Times New Roman" w:hAnsi="Times New Roman" w:eastAsia="宋体" w:cs="Times New Roman"/>
          <w:bCs/>
          <w:color w:val="000000" w:themeColor="text1"/>
          <w:sz w:val="24"/>
          <w:szCs w:val="24"/>
          <w14:textFill>
            <w14:solidFill>
              <w14:schemeClr w14:val="tx1"/>
            </w14:solidFill>
          </w14:textFill>
        </w:rPr>
        <w:t>3.4-3</w:t>
      </w:r>
      <w:r>
        <w:rPr>
          <w:rFonts w:ascii="Times New Roman" w:hAnsi="Times New Roman" w:eastAsia="宋体" w:cs="Times New Roman"/>
          <w:color w:val="000000" w:themeColor="text1"/>
          <w:sz w:val="24"/>
          <w:szCs w:val="24"/>
          <w14:textFill>
            <w14:solidFill>
              <w14:schemeClr w14:val="tx1"/>
            </w14:solidFill>
          </w14:textFill>
        </w:rPr>
        <w:t>，企业环境敏感目标分级为S</w:t>
      </w:r>
      <w:r>
        <w:rPr>
          <w:rFonts w:ascii="Times New Roman" w:hAnsi="Times New Roman" w:eastAsia="宋体" w:cs="Times New Roman"/>
          <w:color w:val="000000" w:themeColor="text1"/>
          <w:sz w:val="24"/>
          <w:szCs w:val="24"/>
          <w:vertAlign w:val="subscript"/>
          <w14:textFill>
            <w14:solidFill>
              <w14:schemeClr w14:val="tx1"/>
            </w14:solidFill>
          </w14:textFill>
        </w:rPr>
        <w:t>3</w:t>
      </w:r>
      <w:r>
        <w:rPr>
          <w:rFonts w:ascii="Times New Roman" w:hAnsi="Times New Roman" w:eastAsia="宋体" w:cs="Times New Roman"/>
          <w:color w:val="000000" w:themeColor="text1"/>
          <w:sz w:val="24"/>
          <w:szCs w:val="24"/>
          <w14:textFill>
            <w14:solidFill>
              <w14:schemeClr w14:val="tx1"/>
            </w14:solidFill>
          </w14:textFill>
        </w:rPr>
        <w:t>。</w:t>
      </w:r>
    </w:p>
    <w:p w14:paraId="0C23F7E9">
      <w:pPr>
        <w:widowControl/>
        <w:autoSpaceDE w:val="0"/>
        <w:autoSpaceDN w:val="0"/>
        <w:adjustRightInd w:val="0"/>
        <w:snapToGrid w:val="0"/>
        <w:jc w:val="center"/>
        <w:rPr>
          <w:rFonts w:ascii="Times New Roman" w:hAnsi="Times New Roman" w:eastAsia="宋体" w:cs="Times New Roman"/>
          <w:b/>
          <w:bCs/>
          <w:color w:val="000000" w:themeColor="text1"/>
          <w:kern w:val="0"/>
          <w:sz w:val="24"/>
          <w14:textFill>
            <w14:solidFill>
              <w14:schemeClr w14:val="tx1"/>
            </w14:solidFill>
          </w14:textFill>
        </w:rPr>
      </w:pPr>
    </w:p>
    <w:p w14:paraId="01C8FCD8">
      <w:pPr>
        <w:widowControl/>
        <w:autoSpaceDE w:val="0"/>
        <w:autoSpaceDN w:val="0"/>
        <w:adjustRightInd w:val="0"/>
        <w:snapToGrid w:val="0"/>
        <w:jc w:val="center"/>
        <w:rPr>
          <w:rFonts w:ascii="Times New Roman" w:hAnsi="Times New Roman" w:eastAsia="宋体" w:cs="Times New Roman"/>
          <w:b/>
          <w:bCs/>
          <w:color w:val="000000" w:themeColor="text1"/>
          <w:kern w:val="0"/>
          <w:sz w:val="24"/>
          <w14:textFill>
            <w14:solidFill>
              <w14:schemeClr w14:val="tx1"/>
            </w14:solidFill>
          </w14:textFill>
        </w:rPr>
      </w:pPr>
    </w:p>
    <w:p w14:paraId="14CF0E37">
      <w:pPr>
        <w:widowControl/>
        <w:autoSpaceDE w:val="0"/>
        <w:autoSpaceDN w:val="0"/>
        <w:adjustRightInd w:val="0"/>
        <w:snapToGrid w:val="0"/>
        <w:jc w:val="center"/>
        <w:rPr>
          <w:rFonts w:ascii="Times New Roman" w:hAnsi="Times New Roman" w:eastAsia="宋体" w:cs="Times New Roman"/>
          <w:b/>
          <w:bCs/>
          <w:color w:val="000000" w:themeColor="text1"/>
          <w:kern w:val="0"/>
          <w:sz w:val="24"/>
          <w14:textFill>
            <w14:solidFill>
              <w14:schemeClr w14:val="tx1"/>
            </w14:solidFill>
          </w14:textFill>
        </w:rPr>
      </w:pPr>
      <w:r>
        <w:rPr>
          <w:rFonts w:ascii="Times New Roman" w:hAnsi="Times New Roman" w:eastAsia="宋体" w:cs="Times New Roman"/>
          <w:b/>
          <w:bCs/>
          <w:color w:val="000000" w:themeColor="text1"/>
          <w:kern w:val="0"/>
          <w:sz w:val="24"/>
          <w14:textFill>
            <w14:solidFill>
              <w14:schemeClr w14:val="tx1"/>
            </w14:solidFill>
          </w14:textFill>
        </w:rPr>
        <w:t>表</w:t>
      </w:r>
      <w:r>
        <w:rPr>
          <w:rFonts w:ascii="Times New Roman" w:hAnsi="Times New Roman" w:eastAsia="宋体" w:cs="Times New Roman"/>
          <w:b/>
          <w:bCs/>
          <w:color w:val="000000" w:themeColor="text1"/>
          <w:sz w:val="24"/>
          <w:szCs w:val="24"/>
          <w14:textFill>
            <w14:solidFill>
              <w14:schemeClr w14:val="tx1"/>
            </w14:solidFill>
          </w14:textFill>
        </w:rPr>
        <w:t>3.4-4</w:t>
      </w:r>
      <w:r>
        <w:rPr>
          <w:rFonts w:hint="eastAsia" w:ascii="Times New Roman" w:hAnsi="Times New Roman" w:eastAsia="宋体" w:cs="Times New Roman"/>
          <w:b/>
          <w:bCs/>
          <w:color w:val="000000" w:themeColor="text1"/>
          <w:sz w:val="24"/>
          <w:szCs w:val="24"/>
          <w:lang w:val="en-US" w:eastAsia="zh-CN"/>
          <w14:textFill>
            <w14:solidFill>
              <w14:schemeClr w14:val="tx1"/>
            </w14:solidFill>
          </w14:textFill>
        </w:rPr>
        <w:t xml:space="preserve"> </w:t>
      </w:r>
      <w:r>
        <w:rPr>
          <w:rFonts w:ascii="Times New Roman" w:hAnsi="Times New Roman" w:eastAsia="宋体" w:cs="Times New Roman"/>
          <w:b/>
          <w:bCs/>
          <w:color w:val="000000" w:themeColor="text1"/>
          <w:kern w:val="0"/>
          <w:sz w:val="24"/>
          <w14:textFill>
            <w14:solidFill>
              <w14:schemeClr w14:val="tx1"/>
            </w14:solidFill>
          </w14:textFill>
        </w:rPr>
        <w:t>地表水环境敏感程度分级</w:t>
      </w:r>
    </w:p>
    <w:tbl>
      <w:tblPr>
        <w:tblStyle w:val="28"/>
        <w:tblW w:w="4999"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2719"/>
        <w:gridCol w:w="2282"/>
        <w:gridCol w:w="2110"/>
        <w:gridCol w:w="2173"/>
      </w:tblGrid>
      <w:tr w14:paraId="665C29F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464" w:type="pct"/>
            <w:vMerge w:val="restart"/>
            <w:shd w:val="clear" w:color="auto" w:fill="auto"/>
            <w:vAlign w:val="center"/>
          </w:tcPr>
          <w:p w14:paraId="05D4C370">
            <w:pPr>
              <w:widowControl/>
              <w:adjustRightInd w:val="0"/>
              <w:snapToGrid w:val="0"/>
              <w:jc w:val="center"/>
              <w:rPr>
                <w:rFonts w:ascii="Times New Roman" w:hAnsi="Times New Roman" w:eastAsia="宋体" w:cs="Times New Roman"/>
                <w:b/>
                <w:color w:val="000000" w:themeColor="text1"/>
                <w:kern w:val="0"/>
                <w:sz w:val="21"/>
                <w:szCs w:val="21"/>
                <w14:textFill>
                  <w14:solidFill>
                    <w14:schemeClr w14:val="tx1"/>
                  </w14:solidFill>
                </w14:textFill>
              </w:rPr>
            </w:pPr>
            <w:r>
              <w:rPr>
                <w:rFonts w:ascii="Times New Roman" w:hAnsi="Times New Roman" w:eastAsia="宋体" w:cs="Times New Roman"/>
                <w:b/>
                <w:color w:val="000000" w:themeColor="text1"/>
                <w:kern w:val="0"/>
                <w:sz w:val="21"/>
                <w:szCs w:val="21"/>
                <w14:textFill>
                  <w14:solidFill>
                    <w14:schemeClr w14:val="tx1"/>
                  </w14:solidFill>
                </w14:textFill>
              </w:rPr>
              <w:t>环境敏感目标</w:t>
            </w:r>
          </w:p>
        </w:tc>
        <w:tc>
          <w:tcPr>
            <w:tcW w:w="3535" w:type="pct"/>
            <w:gridSpan w:val="3"/>
            <w:shd w:val="clear" w:color="auto" w:fill="auto"/>
            <w:vAlign w:val="center"/>
          </w:tcPr>
          <w:p w14:paraId="0673CD71">
            <w:pPr>
              <w:widowControl/>
              <w:adjustRightInd w:val="0"/>
              <w:snapToGrid w:val="0"/>
              <w:jc w:val="center"/>
              <w:rPr>
                <w:rFonts w:ascii="Times New Roman" w:hAnsi="Times New Roman" w:eastAsia="宋体" w:cs="Times New Roman"/>
                <w:b/>
                <w:color w:val="000000" w:themeColor="text1"/>
                <w:kern w:val="0"/>
                <w:sz w:val="21"/>
                <w:szCs w:val="21"/>
                <w14:textFill>
                  <w14:solidFill>
                    <w14:schemeClr w14:val="tx1"/>
                  </w14:solidFill>
                </w14:textFill>
              </w:rPr>
            </w:pPr>
            <w:r>
              <w:rPr>
                <w:rFonts w:ascii="Times New Roman" w:hAnsi="Times New Roman" w:eastAsia="宋体" w:cs="Times New Roman"/>
                <w:b/>
                <w:color w:val="000000" w:themeColor="text1"/>
                <w:kern w:val="0"/>
                <w:sz w:val="21"/>
                <w:szCs w:val="21"/>
                <w14:textFill>
                  <w14:solidFill>
                    <w14:schemeClr w14:val="tx1"/>
                  </w14:solidFill>
                </w14:textFill>
              </w:rPr>
              <w:t>地表水功能敏感性</w:t>
            </w:r>
          </w:p>
        </w:tc>
      </w:tr>
      <w:tr w14:paraId="0661DDA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464" w:type="pct"/>
            <w:vMerge w:val="continue"/>
            <w:shd w:val="clear" w:color="auto" w:fill="auto"/>
            <w:vAlign w:val="center"/>
          </w:tcPr>
          <w:p w14:paraId="270AE7F8">
            <w:pPr>
              <w:widowControl/>
              <w:adjustRightInd w:val="0"/>
              <w:snapToGrid w:val="0"/>
              <w:jc w:val="center"/>
              <w:rPr>
                <w:rFonts w:ascii="Times New Roman" w:hAnsi="Times New Roman" w:eastAsia="宋体" w:cs="Times New Roman"/>
                <w:b/>
                <w:color w:val="000000" w:themeColor="text1"/>
                <w:kern w:val="0"/>
                <w:sz w:val="21"/>
                <w:szCs w:val="21"/>
                <w14:textFill>
                  <w14:solidFill>
                    <w14:schemeClr w14:val="tx1"/>
                  </w14:solidFill>
                </w14:textFill>
              </w:rPr>
            </w:pPr>
          </w:p>
        </w:tc>
        <w:tc>
          <w:tcPr>
            <w:tcW w:w="1229" w:type="pct"/>
            <w:shd w:val="clear" w:color="auto" w:fill="auto"/>
            <w:vAlign w:val="center"/>
          </w:tcPr>
          <w:p w14:paraId="64B947E1">
            <w:pPr>
              <w:widowControl/>
              <w:adjustRightInd w:val="0"/>
              <w:snapToGrid w:val="0"/>
              <w:jc w:val="center"/>
              <w:rPr>
                <w:rFonts w:ascii="Times New Roman" w:hAnsi="Times New Roman" w:eastAsia="宋体" w:cs="Times New Roman"/>
                <w:b/>
                <w:color w:val="000000" w:themeColor="text1"/>
                <w:kern w:val="0"/>
                <w:sz w:val="21"/>
                <w:szCs w:val="21"/>
                <w14:textFill>
                  <w14:solidFill>
                    <w14:schemeClr w14:val="tx1"/>
                  </w14:solidFill>
                </w14:textFill>
              </w:rPr>
            </w:pPr>
            <w:r>
              <w:rPr>
                <w:rFonts w:ascii="Times New Roman" w:hAnsi="Times New Roman" w:eastAsia="宋体" w:cs="Times New Roman"/>
                <w:b/>
                <w:color w:val="000000" w:themeColor="text1"/>
                <w:kern w:val="0"/>
                <w:sz w:val="21"/>
                <w:szCs w:val="21"/>
                <w14:textFill>
                  <w14:solidFill>
                    <w14:schemeClr w14:val="tx1"/>
                  </w14:solidFill>
                </w14:textFill>
              </w:rPr>
              <w:t>F</w:t>
            </w:r>
            <w:r>
              <w:rPr>
                <w:rFonts w:ascii="Times New Roman" w:hAnsi="Times New Roman" w:eastAsia="宋体" w:cs="Times New Roman"/>
                <w:b/>
                <w:color w:val="000000" w:themeColor="text1"/>
                <w:kern w:val="0"/>
                <w:sz w:val="21"/>
                <w:szCs w:val="21"/>
                <w:vertAlign w:val="subscript"/>
                <w14:textFill>
                  <w14:solidFill>
                    <w14:schemeClr w14:val="tx1"/>
                  </w14:solidFill>
                </w14:textFill>
              </w:rPr>
              <w:t>1</w:t>
            </w:r>
          </w:p>
        </w:tc>
        <w:tc>
          <w:tcPr>
            <w:tcW w:w="1136" w:type="pct"/>
            <w:shd w:val="clear" w:color="auto" w:fill="auto"/>
            <w:vAlign w:val="center"/>
          </w:tcPr>
          <w:p w14:paraId="6A9C074A">
            <w:pPr>
              <w:widowControl/>
              <w:adjustRightInd w:val="0"/>
              <w:snapToGrid w:val="0"/>
              <w:jc w:val="center"/>
              <w:rPr>
                <w:rFonts w:ascii="Times New Roman" w:hAnsi="Times New Roman" w:eastAsia="宋体" w:cs="Times New Roman"/>
                <w:b/>
                <w:color w:val="000000" w:themeColor="text1"/>
                <w:kern w:val="0"/>
                <w:sz w:val="21"/>
                <w:szCs w:val="21"/>
                <w14:textFill>
                  <w14:solidFill>
                    <w14:schemeClr w14:val="tx1"/>
                  </w14:solidFill>
                </w14:textFill>
              </w:rPr>
            </w:pPr>
            <w:r>
              <w:rPr>
                <w:rFonts w:ascii="Times New Roman" w:hAnsi="Times New Roman" w:eastAsia="宋体" w:cs="Times New Roman"/>
                <w:b/>
                <w:color w:val="000000" w:themeColor="text1"/>
                <w:kern w:val="0"/>
                <w:sz w:val="21"/>
                <w:szCs w:val="21"/>
                <w14:textFill>
                  <w14:solidFill>
                    <w14:schemeClr w14:val="tx1"/>
                  </w14:solidFill>
                </w14:textFill>
              </w:rPr>
              <w:t>F</w:t>
            </w:r>
            <w:r>
              <w:rPr>
                <w:rFonts w:ascii="Times New Roman" w:hAnsi="Times New Roman" w:eastAsia="宋体" w:cs="Times New Roman"/>
                <w:b/>
                <w:color w:val="000000" w:themeColor="text1"/>
                <w:kern w:val="0"/>
                <w:sz w:val="21"/>
                <w:szCs w:val="21"/>
                <w:vertAlign w:val="subscript"/>
                <w14:textFill>
                  <w14:solidFill>
                    <w14:schemeClr w14:val="tx1"/>
                  </w14:solidFill>
                </w14:textFill>
              </w:rPr>
              <w:t>2</w:t>
            </w:r>
          </w:p>
        </w:tc>
        <w:tc>
          <w:tcPr>
            <w:tcW w:w="1169" w:type="pct"/>
            <w:shd w:val="clear" w:color="auto" w:fill="auto"/>
            <w:vAlign w:val="center"/>
          </w:tcPr>
          <w:p w14:paraId="08FD7E52">
            <w:pPr>
              <w:widowControl/>
              <w:adjustRightInd w:val="0"/>
              <w:snapToGrid w:val="0"/>
              <w:jc w:val="center"/>
              <w:rPr>
                <w:rFonts w:ascii="Times New Roman" w:hAnsi="Times New Roman" w:eastAsia="宋体" w:cs="Times New Roman"/>
                <w:b/>
                <w:color w:val="000000" w:themeColor="text1"/>
                <w:kern w:val="0"/>
                <w:sz w:val="21"/>
                <w:szCs w:val="21"/>
                <w14:textFill>
                  <w14:solidFill>
                    <w14:schemeClr w14:val="tx1"/>
                  </w14:solidFill>
                </w14:textFill>
              </w:rPr>
            </w:pPr>
            <w:r>
              <w:rPr>
                <w:rFonts w:ascii="Times New Roman" w:hAnsi="Times New Roman" w:eastAsia="宋体" w:cs="Times New Roman"/>
                <w:b/>
                <w:color w:val="000000" w:themeColor="text1"/>
                <w:kern w:val="0"/>
                <w:sz w:val="21"/>
                <w:szCs w:val="21"/>
                <w14:textFill>
                  <w14:solidFill>
                    <w14:schemeClr w14:val="tx1"/>
                  </w14:solidFill>
                </w14:textFill>
              </w:rPr>
              <w:t>F</w:t>
            </w:r>
            <w:r>
              <w:rPr>
                <w:rFonts w:ascii="Times New Roman" w:hAnsi="Times New Roman" w:eastAsia="宋体" w:cs="Times New Roman"/>
                <w:b/>
                <w:color w:val="000000" w:themeColor="text1"/>
                <w:kern w:val="0"/>
                <w:sz w:val="21"/>
                <w:szCs w:val="21"/>
                <w:vertAlign w:val="subscript"/>
                <w14:textFill>
                  <w14:solidFill>
                    <w14:schemeClr w14:val="tx1"/>
                  </w14:solidFill>
                </w14:textFill>
              </w:rPr>
              <w:t>3</w:t>
            </w:r>
          </w:p>
        </w:tc>
      </w:tr>
      <w:tr w14:paraId="247C69B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464" w:type="pct"/>
            <w:shd w:val="clear" w:color="auto" w:fill="auto"/>
            <w:vAlign w:val="center"/>
          </w:tcPr>
          <w:p w14:paraId="12DA65B8">
            <w:pPr>
              <w:widowControl/>
              <w:adjustRightInd w:val="0"/>
              <w:snapToGrid w:val="0"/>
              <w:jc w:val="center"/>
              <w:rPr>
                <w:rFonts w:ascii="Times New Roman" w:hAnsi="Times New Roman" w:eastAsia="宋体" w:cs="Times New Roman"/>
                <w:color w:val="000000" w:themeColor="text1"/>
                <w:kern w:val="0"/>
                <w:sz w:val="21"/>
                <w:szCs w:val="21"/>
                <w14:textFill>
                  <w14:solidFill>
                    <w14:schemeClr w14:val="tx1"/>
                  </w14:solidFill>
                </w14:textFill>
              </w:rPr>
            </w:pPr>
            <w:r>
              <w:rPr>
                <w:rFonts w:ascii="Times New Roman" w:hAnsi="Times New Roman" w:eastAsia="宋体" w:cs="Times New Roman"/>
                <w:color w:val="000000" w:themeColor="text1"/>
                <w:kern w:val="0"/>
                <w:sz w:val="21"/>
                <w:szCs w:val="21"/>
                <w14:textFill>
                  <w14:solidFill>
                    <w14:schemeClr w14:val="tx1"/>
                  </w14:solidFill>
                </w14:textFill>
              </w:rPr>
              <w:t>S</w:t>
            </w:r>
            <w:r>
              <w:rPr>
                <w:rFonts w:ascii="Times New Roman" w:hAnsi="Times New Roman" w:eastAsia="宋体" w:cs="Times New Roman"/>
                <w:color w:val="000000" w:themeColor="text1"/>
                <w:kern w:val="0"/>
                <w:sz w:val="21"/>
                <w:szCs w:val="21"/>
                <w:vertAlign w:val="subscript"/>
                <w14:textFill>
                  <w14:solidFill>
                    <w14:schemeClr w14:val="tx1"/>
                  </w14:solidFill>
                </w14:textFill>
              </w:rPr>
              <w:t>1</w:t>
            </w:r>
          </w:p>
        </w:tc>
        <w:tc>
          <w:tcPr>
            <w:tcW w:w="1229" w:type="pct"/>
            <w:shd w:val="clear" w:color="auto" w:fill="auto"/>
            <w:vAlign w:val="center"/>
          </w:tcPr>
          <w:p w14:paraId="0702CF4E">
            <w:pPr>
              <w:widowControl/>
              <w:adjustRightInd w:val="0"/>
              <w:snapToGrid w:val="0"/>
              <w:jc w:val="center"/>
              <w:rPr>
                <w:rFonts w:ascii="Times New Roman" w:hAnsi="Times New Roman" w:eastAsia="宋体" w:cs="Times New Roman"/>
                <w:color w:val="000000" w:themeColor="text1"/>
                <w:kern w:val="0"/>
                <w:sz w:val="21"/>
                <w:szCs w:val="21"/>
                <w14:textFill>
                  <w14:solidFill>
                    <w14:schemeClr w14:val="tx1"/>
                  </w14:solidFill>
                </w14:textFill>
              </w:rPr>
            </w:pPr>
            <w:r>
              <w:rPr>
                <w:rFonts w:ascii="Times New Roman" w:hAnsi="Times New Roman" w:eastAsia="宋体" w:cs="Times New Roman"/>
                <w:color w:val="000000" w:themeColor="text1"/>
                <w:kern w:val="0"/>
                <w:sz w:val="21"/>
                <w:szCs w:val="21"/>
                <w14:textFill>
                  <w14:solidFill>
                    <w14:schemeClr w14:val="tx1"/>
                  </w14:solidFill>
                </w14:textFill>
              </w:rPr>
              <w:t>E</w:t>
            </w:r>
            <w:r>
              <w:rPr>
                <w:rFonts w:ascii="Times New Roman" w:hAnsi="Times New Roman" w:eastAsia="宋体" w:cs="Times New Roman"/>
                <w:color w:val="000000" w:themeColor="text1"/>
                <w:kern w:val="0"/>
                <w:sz w:val="21"/>
                <w:szCs w:val="21"/>
                <w:vertAlign w:val="subscript"/>
                <w14:textFill>
                  <w14:solidFill>
                    <w14:schemeClr w14:val="tx1"/>
                  </w14:solidFill>
                </w14:textFill>
              </w:rPr>
              <w:t>1</w:t>
            </w:r>
          </w:p>
        </w:tc>
        <w:tc>
          <w:tcPr>
            <w:tcW w:w="1136" w:type="pct"/>
            <w:shd w:val="clear" w:color="auto" w:fill="auto"/>
            <w:vAlign w:val="center"/>
          </w:tcPr>
          <w:p w14:paraId="3651864C">
            <w:pPr>
              <w:widowControl/>
              <w:adjustRightInd w:val="0"/>
              <w:snapToGrid w:val="0"/>
              <w:jc w:val="center"/>
              <w:rPr>
                <w:rFonts w:ascii="Times New Roman" w:hAnsi="Times New Roman" w:eastAsia="宋体" w:cs="Times New Roman"/>
                <w:color w:val="000000" w:themeColor="text1"/>
                <w:kern w:val="0"/>
                <w:sz w:val="21"/>
                <w:szCs w:val="21"/>
                <w14:textFill>
                  <w14:solidFill>
                    <w14:schemeClr w14:val="tx1"/>
                  </w14:solidFill>
                </w14:textFill>
              </w:rPr>
            </w:pPr>
            <w:r>
              <w:rPr>
                <w:rFonts w:ascii="Times New Roman" w:hAnsi="Times New Roman" w:eastAsia="宋体" w:cs="Times New Roman"/>
                <w:color w:val="000000" w:themeColor="text1"/>
                <w:kern w:val="0"/>
                <w:sz w:val="21"/>
                <w:szCs w:val="21"/>
                <w14:textFill>
                  <w14:solidFill>
                    <w14:schemeClr w14:val="tx1"/>
                  </w14:solidFill>
                </w14:textFill>
              </w:rPr>
              <w:t>E</w:t>
            </w:r>
            <w:r>
              <w:rPr>
                <w:rFonts w:ascii="Times New Roman" w:hAnsi="Times New Roman" w:eastAsia="宋体" w:cs="Times New Roman"/>
                <w:color w:val="000000" w:themeColor="text1"/>
                <w:kern w:val="0"/>
                <w:sz w:val="21"/>
                <w:szCs w:val="21"/>
                <w:vertAlign w:val="subscript"/>
                <w14:textFill>
                  <w14:solidFill>
                    <w14:schemeClr w14:val="tx1"/>
                  </w14:solidFill>
                </w14:textFill>
              </w:rPr>
              <w:t>1</w:t>
            </w:r>
          </w:p>
        </w:tc>
        <w:tc>
          <w:tcPr>
            <w:tcW w:w="1169" w:type="pct"/>
            <w:shd w:val="clear" w:color="auto" w:fill="auto"/>
            <w:vAlign w:val="center"/>
          </w:tcPr>
          <w:p w14:paraId="311AA031">
            <w:pPr>
              <w:widowControl/>
              <w:adjustRightInd w:val="0"/>
              <w:snapToGrid w:val="0"/>
              <w:jc w:val="center"/>
              <w:rPr>
                <w:rFonts w:ascii="Times New Roman" w:hAnsi="Times New Roman" w:eastAsia="宋体" w:cs="Times New Roman"/>
                <w:color w:val="000000" w:themeColor="text1"/>
                <w:kern w:val="0"/>
                <w:sz w:val="21"/>
                <w:szCs w:val="21"/>
                <w14:textFill>
                  <w14:solidFill>
                    <w14:schemeClr w14:val="tx1"/>
                  </w14:solidFill>
                </w14:textFill>
              </w:rPr>
            </w:pPr>
            <w:r>
              <w:rPr>
                <w:rFonts w:ascii="Times New Roman" w:hAnsi="Times New Roman" w:eastAsia="宋体" w:cs="Times New Roman"/>
                <w:color w:val="000000" w:themeColor="text1"/>
                <w:kern w:val="0"/>
                <w:sz w:val="21"/>
                <w:szCs w:val="21"/>
                <w14:textFill>
                  <w14:solidFill>
                    <w14:schemeClr w14:val="tx1"/>
                  </w14:solidFill>
                </w14:textFill>
              </w:rPr>
              <w:t>E</w:t>
            </w:r>
            <w:r>
              <w:rPr>
                <w:rFonts w:ascii="Times New Roman" w:hAnsi="Times New Roman" w:eastAsia="宋体" w:cs="Times New Roman"/>
                <w:color w:val="000000" w:themeColor="text1"/>
                <w:kern w:val="0"/>
                <w:sz w:val="21"/>
                <w:szCs w:val="21"/>
                <w:vertAlign w:val="subscript"/>
                <w14:textFill>
                  <w14:solidFill>
                    <w14:schemeClr w14:val="tx1"/>
                  </w14:solidFill>
                </w14:textFill>
              </w:rPr>
              <w:t>2</w:t>
            </w:r>
          </w:p>
        </w:tc>
      </w:tr>
      <w:tr w14:paraId="6A4DD48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464" w:type="pct"/>
            <w:shd w:val="clear" w:color="auto" w:fill="auto"/>
            <w:vAlign w:val="center"/>
          </w:tcPr>
          <w:p w14:paraId="472429CF">
            <w:pPr>
              <w:widowControl/>
              <w:adjustRightInd w:val="0"/>
              <w:snapToGrid w:val="0"/>
              <w:jc w:val="center"/>
              <w:rPr>
                <w:rFonts w:ascii="Times New Roman" w:hAnsi="Times New Roman" w:eastAsia="宋体" w:cs="Times New Roman"/>
                <w:color w:val="000000" w:themeColor="text1"/>
                <w:kern w:val="0"/>
                <w:sz w:val="21"/>
                <w:szCs w:val="21"/>
                <w14:textFill>
                  <w14:solidFill>
                    <w14:schemeClr w14:val="tx1"/>
                  </w14:solidFill>
                </w14:textFill>
              </w:rPr>
            </w:pPr>
            <w:r>
              <w:rPr>
                <w:rFonts w:ascii="Times New Roman" w:hAnsi="Times New Roman" w:eastAsia="宋体" w:cs="Times New Roman"/>
                <w:color w:val="000000" w:themeColor="text1"/>
                <w:kern w:val="0"/>
                <w:sz w:val="21"/>
                <w:szCs w:val="21"/>
                <w14:textFill>
                  <w14:solidFill>
                    <w14:schemeClr w14:val="tx1"/>
                  </w14:solidFill>
                </w14:textFill>
              </w:rPr>
              <w:t>S</w:t>
            </w:r>
            <w:r>
              <w:rPr>
                <w:rFonts w:ascii="Times New Roman" w:hAnsi="Times New Roman" w:eastAsia="宋体" w:cs="Times New Roman"/>
                <w:color w:val="000000" w:themeColor="text1"/>
                <w:kern w:val="0"/>
                <w:sz w:val="21"/>
                <w:szCs w:val="21"/>
                <w:vertAlign w:val="subscript"/>
                <w14:textFill>
                  <w14:solidFill>
                    <w14:schemeClr w14:val="tx1"/>
                  </w14:solidFill>
                </w14:textFill>
              </w:rPr>
              <w:t>2</w:t>
            </w:r>
          </w:p>
        </w:tc>
        <w:tc>
          <w:tcPr>
            <w:tcW w:w="1229" w:type="pct"/>
            <w:shd w:val="clear" w:color="auto" w:fill="auto"/>
            <w:vAlign w:val="center"/>
          </w:tcPr>
          <w:p w14:paraId="67BA7FB0">
            <w:pPr>
              <w:widowControl/>
              <w:adjustRightInd w:val="0"/>
              <w:snapToGrid w:val="0"/>
              <w:jc w:val="center"/>
              <w:rPr>
                <w:rFonts w:ascii="Times New Roman" w:hAnsi="Times New Roman" w:eastAsia="宋体" w:cs="Times New Roman"/>
                <w:color w:val="000000" w:themeColor="text1"/>
                <w:kern w:val="0"/>
                <w:sz w:val="21"/>
                <w:szCs w:val="21"/>
                <w14:textFill>
                  <w14:solidFill>
                    <w14:schemeClr w14:val="tx1"/>
                  </w14:solidFill>
                </w14:textFill>
              </w:rPr>
            </w:pPr>
            <w:r>
              <w:rPr>
                <w:rFonts w:ascii="Times New Roman" w:hAnsi="Times New Roman" w:eastAsia="宋体" w:cs="Times New Roman"/>
                <w:color w:val="000000" w:themeColor="text1"/>
                <w:kern w:val="0"/>
                <w:sz w:val="21"/>
                <w:szCs w:val="21"/>
                <w14:textFill>
                  <w14:solidFill>
                    <w14:schemeClr w14:val="tx1"/>
                  </w14:solidFill>
                </w14:textFill>
              </w:rPr>
              <w:t>E</w:t>
            </w:r>
            <w:r>
              <w:rPr>
                <w:rFonts w:ascii="Times New Roman" w:hAnsi="Times New Roman" w:eastAsia="宋体" w:cs="Times New Roman"/>
                <w:color w:val="000000" w:themeColor="text1"/>
                <w:kern w:val="0"/>
                <w:sz w:val="21"/>
                <w:szCs w:val="21"/>
                <w:vertAlign w:val="subscript"/>
                <w14:textFill>
                  <w14:solidFill>
                    <w14:schemeClr w14:val="tx1"/>
                  </w14:solidFill>
                </w14:textFill>
              </w:rPr>
              <w:t>1</w:t>
            </w:r>
          </w:p>
        </w:tc>
        <w:tc>
          <w:tcPr>
            <w:tcW w:w="1136" w:type="pct"/>
            <w:tcBorders>
              <w:bottom w:val="single" w:color="000000" w:sz="4" w:space="0"/>
            </w:tcBorders>
            <w:shd w:val="clear" w:color="auto" w:fill="auto"/>
            <w:vAlign w:val="center"/>
          </w:tcPr>
          <w:p w14:paraId="4E1DD64E">
            <w:pPr>
              <w:widowControl/>
              <w:adjustRightInd w:val="0"/>
              <w:snapToGrid w:val="0"/>
              <w:jc w:val="center"/>
              <w:rPr>
                <w:rFonts w:ascii="Times New Roman" w:hAnsi="Times New Roman" w:eastAsia="宋体" w:cs="Times New Roman"/>
                <w:color w:val="000000" w:themeColor="text1"/>
                <w:kern w:val="0"/>
                <w:sz w:val="21"/>
                <w:szCs w:val="21"/>
                <w14:textFill>
                  <w14:solidFill>
                    <w14:schemeClr w14:val="tx1"/>
                  </w14:solidFill>
                </w14:textFill>
              </w:rPr>
            </w:pPr>
            <w:r>
              <w:rPr>
                <w:rFonts w:ascii="Times New Roman" w:hAnsi="Times New Roman" w:eastAsia="宋体" w:cs="Times New Roman"/>
                <w:color w:val="000000" w:themeColor="text1"/>
                <w:kern w:val="0"/>
                <w:sz w:val="21"/>
                <w:szCs w:val="21"/>
                <w14:textFill>
                  <w14:solidFill>
                    <w14:schemeClr w14:val="tx1"/>
                  </w14:solidFill>
                </w14:textFill>
              </w:rPr>
              <w:t>E</w:t>
            </w:r>
            <w:r>
              <w:rPr>
                <w:rFonts w:ascii="Times New Roman" w:hAnsi="Times New Roman" w:eastAsia="宋体" w:cs="Times New Roman"/>
                <w:color w:val="000000" w:themeColor="text1"/>
                <w:kern w:val="0"/>
                <w:sz w:val="21"/>
                <w:szCs w:val="21"/>
                <w:vertAlign w:val="subscript"/>
                <w14:textFill>
                  <w14:solidFill>
                    <w14:schemeClr w14:val="tx1"/>
                  </w14:solidFill>
                </w14:textFill>
              </w:rPr>
              <w:t>2</w:t>
            </w:r>
          </w:p>
        </w:tc>
        <w:tc>
          <w:tcPr>
            <w:tcW w:w="1169" w:type="pct"/>
            <w:tcBorders>
              <w:bottom w:val="single" w:color="000000" w:sz="4" w:space="0"/>
            </w:tcBorders>
            <w:shd w:val="clear" w:color="auto" w:fill="auto"/>
            <w:vAlign w:val="center"/>
          </w:tcPr>
          <w:p w14:paraId="71941E44">
            <w:pPr>
              <w:widowControl/>
              <w:adjustRightInd w:val="0"/>
              <w:snapToGrid w:val="0"/>
              <w:jc w:val="center"/>
              <w:rPr>
                <w:rFonts w:ascii="Times New Roman" w:hAnsi="Times New Roman" w:eastAsia="宋体" w:cs="Times New Roman"/>
                <w:color w:val="000000" w:themeColor="text1"/>
                <w:kern w:val="0"/>
                <w:sz w:val="21"/>
                <w:szCs w:val="21"/>
                <w14:textFill>
                  <w14:solidFill>
                    <w14:schemeClr w14:val="tx1"/>
                  </w14:solidFill>
                </w14:textFill>
              </w:rPr>
            </w:pPr>
            <w:r>
              <w:rPr>
                <w:rFonts w:ascii="Times New Roman" w:hAnsi="Times New Roman" w:eastAsia="宋体" w:cs="Times New Roman"/>
                <w:color w:val="000000" w:themeColor="text1"/>
                <w:kern w:val="0"/>
                <w:sz w:val="21"/>
                <w:szCs w:val="21"/>
                <w14:textFill>
                  <w14:solidFill>
                    <w14:schemeClr w14:val="tx1"/>
                  </w14:solidFill>
                </w14:textFill>
              </w:rPr>
              <w:t>E</w:t>
            </w:r>
            <w:r>
              <w:rPr>
                <w:rFonts w:ascii="Times New Roman" w:hAnsi="Times New Roman" w:eastAsia="宋体" w:cs="Times New Roman"/>
                <w:color w:val="000000" w:themeColor="text1"/>
                <w:kern w:val="0"/>
                <w:sz w:val="21"/>
                <w:szCs w:val="21"/>
                <w:vertAlign w:val="subscript"/>
                <w14:textFill>
                  <w14:solidFill>
                    <w14:schemeClr w14:val="tx1"/>
                  </w14:solidFill>
                </w14:textFill>
              </w:rPr>
              <w:t>3</w:t>
            </w:r>
          </w:p>
        </w:tc>
      </w:tr>
      <w:tr w14:paraId="6AAE887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464" w:type="pct"/>
            <w:shd w:val="clear" w:color="auto" w:fill="auto"/>
            <w:vAlign w:val="center"/>
          </w:tcPr>
          <w:p w14:paraId="3EECE2A3">
            <w:pPr>
              <w:widowControl/>
              <w:adjustRightInd w:val="0"/>
              <w:snapToGrid w:val="0"/>
              <w:jc w:val="center"/>
              <w:rPr>
                <w:rFonts w:ascii="Times New Roman" w:hAnsi="Times New Roman" w:eastAsia="宋体" w:cs="Times New Roman"/>
                <w:color w:val="000000" w:themeColor="text1"/>
                <w:kern w:val="0"/>
                <w:sz w:val="21"/>
                <w:szCs w:val="21"/>
                <w14:textFill>
                  <w14:solidFill>
                    <w14:schemeClr w14:val="tx1"/>
                  </w14:solidFill>
                </w14:textFill>
              </w:rPr>
            </w:pPr>
            <w:r>
              <w:rPr>
                <w:rFonts w:ascii="Times New Roman" w:hAnsi="Times New Roman" w:eastAsia="宋体" w:cs="Times New Roman"/>
                <w:color w:val="000000" w:themeColor="text1"/>
                <w:kern w:val="0"/>
                <w:sz w:val="21"/>
                <w:szCs w:val="21"/>
                <w14:textFill>
                  <w14:solidFill>
                    <w14:schemeClr w14:val="tx1"/>
                  </w14:solidFill>
                </w14:textFill>
              </w:rPr>
              <w:t>S</w:t>
            </w:r>
            <w:r>
              <w:rPr>
                <w:rFonts w:ascii="Times New Roman" w:hAnsi="Times New Roman" w:eastAsia="宋体" w:cs="Times New Roman"/>
                <w:color w:val="000000" w:themeColor="text1"/>
                <w:kern w:val="0"/>
                <w:sz w:val="21"/>
                <w:szCs w:val="21"/>
                <w:vertAlign w:val="subscript"/>
                <w14:textFill>
                  <w14:solidFill>
                    <w14:schemeClr w14:val="tx1"/>
                  </w14:solidFill>
                </w14:textFill>
              </w:rPr>
              <w:t>3</w:t>
            </w:r>
          </w:p>
        </w:tc>
        <w:tc>
          <w:tcPr>
            <w:tcW w:w="1229" w:type="pct"/>
            <w:shd w:val="clear" w:color="auto" w:fill="auto"/>
            <w:vAlign w:val="center"/>
          </w:tcPr>
          <w:p w14:paraId="3203D351">
            <w:pPr>
              <w:widowControl/>
              <w:adjustRightInd w:val="0"/>
              <w:snapToGrid w:val="0"/>
              <w:jc w:val="center"/>
              <w:rPr>
                <w:rFonts w:ascii="Times New Roman" w:hAnsi="Times New Roman" w:eastAsia="宋体" w:cs="Times New Roman"/>
                <w:color w:val="000000" w:themeColor="text1"/>
                <w:kern w:val="0"/>
                <w:sz w:val="21"/>
                <w:szCs w:val="21"/>
                <w14:textFill>
                  <w14:solidFill>
                    <w14:schemeClr w14:val="tx1"/>
                  </w14:solidFill>
                </w14:textFill>
              </w:rPr>
            </w:pPr>
            <w:r>
              <w:rPr>
                <w:rFonts w:ascii="Times New Roman" w:hAnsi="Times New Roman" w:eastAsia="宋体" w:cs="Times New Roman"/>
                <w:color w:val="000000" w:themeColor="text1"/>
                <w:kern w:val="0"/>
                <w:sz w:val="21"/>
                <w:szCs w:val="21"/>
                <w14:textFill>
                  <w14:solidFill>
                    <w14:schemeClr w14:val="tx1"/>
                  </w14:solidFill>
                </w14:textFill>
              </w:rPr>
              <w:t>E</w:t>
            </w:r>
            <w:r>
              <w:rPr>
                <w:rFonts w:ascii="Times New Roman" w:hAnsi="Times New Roman" w:eastAsia="宋体" w:cs="Times New Roman"/>
                <w:color w:val="000000" w:themeColor="text1"/>
                <w:kern w:val="0"/>
                <w:sz w:val="21"/>
                <w:szCs w:val="21"/>
                <w:vertAlign w:val="subscript"/>
                <w14:textFill>
                  <w14:solidFill>
                    <w14:schemeClr w14:val="tx1"/>
                  </w14:solidFill>
                </w14:textFill>
              </w:rPr>
              <w:t>1</w:t>
            </w:r>
          </w:p>
        </w:tc>
        <w:tc>
          <w:tcPr>
            <w:tcW w:w="1136" w:type="pct"/>
            <w:tcBorders>
              <w:top w:val="single" w:color="000000" w:sz="4" w:space="0"/>
              <w:bottom w:val="single" w:color="000000" w:sz="12" w:space="0"/>
            </w:tcBorders>
            <w:shd w:val="pct20" w:color="auto" w:fill="auto"/>
            <w:vAlign w:val="center"/>
          </w:tcPr>
          <w:p w14:paraId="2B9FA56A">
            <w:pPr>
              <w:widowControl/>
              <w:adjustRightInd w:val="0"/>
              <w:snapToGrid w:val="0"/>
              <w:jc w:val="center"/>
              <w:rPr>
                <w:rFonts w:ascii="Times New Roman" w:hAnsi="Times New Roman" w:eastAsia="宋体" w:cs="Times New Roman"/>
                <w:b/>
                <w:bCs/>
                <w:color w:val="000000" w:themeColor="text1"/>
                <w:kern w:val="0"/>
                <w:sz w:val="21"/>
                <w:szCs w:val="21"/>
                <w14:textFill>
                  <w14:solidFill>
                    <w14:schemeClr w14:val="tx1"/>
                  </w14:solidFill>
                </w14:textFill>
              </w:rPr>
            </w:pPr>
            <w:r>
              <w:rPr>
                <w:rFonts w:ascii="Times New Roman" w:hAnsi="Times New Roman" w:eastAsia="宋体" w:cs="Times New Roman"/>
                <w:b/>
                <w:bCs/>
                <w:color w:val="000000" w:themeColor="text1"/>
                <w:kern w:val="0"/>
                <w:sz w:val="21"/>
                <w:szCs w:val="21"/>
                <w14:textFill>
                  <w14:solidFill>
                    <w14:schemeClr w14:val="tx1"/>
                  </w14:solidFill>
                </w14:textFill>
              </w:rPr>
              <w:t>E</w:t>
            </w:r>
            <w:r>
              <w:rPr>
                <w:rFonts w:ascii="Times New Roman" w:hAnsi="Times New Roman" w:eastAsia="宋体" w:cs="Times New Roman"/>
                <w:b/>
                <w:bCs/>
                <w:color w:val="000000" w:themeColor="text1"/>
                <w:kern w:val="0"/>
                <w:sz w:val="21"/>
                <w:szCs w:val="21"/>
                <w:vertAlign w:val="subscript"/>
                <w14:textFill>
                  <w14:solidFill>
                    <w14:schemeClr w14:val="tx1"/>
                  </w14:solidFill>
                </w14:textFill>
              </w:rPr>
              <w:t>2</w:t>
            </w:r>
          </w:p>
        </w:tc>
        <w:tc>
          <w:tcPr>
            <w:tcW w:w="1169" w:type="pct"/>
            <w:tcBorders>
              <w:top w:val="single" w:color="000000" w:sz="4" w:space="0"/>
              <w:bottom w:val="single" w:color="000000" w:sz="12" w:space="0"/>
            </w:tcBorders>
            <w:shd w:val="clear" w:color="auto" w:fill="auto"/>
            <w:vAlign w:val="center"/>
          </w:tcPr>
          <w:p w14:paraId="6A30A37C">
            <w:pPr>
              <w:widowControl/>
              <w:adjustRightInd w:val="0"/>
              <w:snapToGrid w:val="0"/>
              <w:jc w:val="center"/>
              <w:rPr>
                <w:rFonts w:ascii="Times New Roman" w:hAnsi="Times New Roman" w:eastAsia="宋体" w:cs="Times New Roman"/>
                <w:color w:val="000000" w:themeColor="text1"/>
                <w:kern w:val="0"/>
                <w:sz w:val="21"/>
                <w:szCs w:val="21"/>
                <w14:textFill>
                  <w14:solidFill>
                    <w14:schemeClr w14:val="tx1"/>
                  </w14:solidFill>
                </w14:textFill>
              </w:rPr>
            </w:pPr>
            <w:r>
              <w:rPr>
                <w:rFonts w:ascii="Times New Roman" w:hAnsi="Times New Roman" w:eastAsia="宋体" w:cs="Times New Roman"/>
                <w:color w:val="000000" w:themeColor="text1"/>
                <w:kern w:val="0"/>
                <w:sz w:val="21"/>
                <w:szCs w:val="21"/>
                <w14:textFill>
                  <w14:solidFill>
                    <w14:schemeClr w14:val="tx1"/>
                  </w14:solidFill>
                </w14:textFill>
              </w:rPr>
              <w:t>E</w:t>
            </w:r>
            <w:r>
              <w:rPr>
                <w:rFonts w:ascii="Times New Roman" w:hAnsi="Times New Roman" w:eastAsia="宋体" w:cs="Times New Roman"/>
                <w:color w:val="000000" w:themeColor="text1"/>
                <w:kern w:val="0"/>
                <w:sz w:val="21"/>
                <w:szCs w:val="21"/>
                <w:vertAlign w:val="subscript"/>
                <w14:textFill>
                  <w14:solidFill>
                    <w14:schemeClr w14:val="tx1"/>
                  </w14:solidFill>
                </w14:textFill>
              </w:rPr>
              <w:t>3</w:t>
            </w:r>
          </w:p>
        </w:tc>
      </w:tr>
    </w:tbl>
    <w:p w14:paraId="77933B97">
      <w:pPr>
        <w:adjustRightInd w:val="0"/>
        <w:snapToGrid w:val="0"/>
        <w:spacing w:beforeLines="50"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对照表3.4-4，企业环境敏感目标程度分级为E</w:t>
      </w:r>
      <w:r>
        <w:rPr>
          <w:rFonts w:ascii="Times New Roman" w:hAnsi="Times New Roman" w:eastAsia="宋体" w:cs="Times New Roman"/>
          <w:color w:val="000000" w:themeColor="text1"/>
          <w:sz w:val="24"/>
          <w:szCs w:val="24"/>
          <w:vertAlign w:val="subscript"/>
          <w14:textFill>
            <w14:solidFill>
              <w14:schemeClr w14:val="tx1"/>
            </w14:solidFill>
          </w14:textFill>
        </w:rPr>
        <w:t>2</w:t>
      </w:r>
      <w:r>
        <w:rPr>
          <w:rFonts w:ascii="Times New Roman" w:hAnsi="Times New Roman" w:eastAsia="宋体" w:cs="Times New Roman"/>
          <w:color w:val="000000" w:themeColor="text1"/>
          <w:sz w:val="24"/>
          <w:szCs w:val="24"/>
          <w14:textFill>
            <w14:solidFill>
              <w14:schemeClr w14:val="tx1"/>
            </w14:solidFill>
          </w14:textFill>
        </w:rPr>
        <w:t>。</w:t>
      </w:r>
    </w:p>
    <w:p w14:paraId="290BB781">
      <w:pPr>
        <w:adjustRightInd w:val="0"/>
        <w:snapToGrid w:val="0"/>
        <w:spacing w:line="360" w:lineRule="auto"/>
        <w:ind w:firstLine="482" w:firstLineChars="200"/>
        <w:rPr>
          <w:rFonts w:ascii="Times New Roman" w:hAnsi="Times New Roman" w:eastAsia="宋体" w:cs="Times New Roman"/>
          <w:b/>
          <w:bCs/>
          <w:color w:val="000000" w:themeColor="text1"/>
          <w:sz w:val="24"/>
          <w:szCs w:val="24"/>
          <w14:textFill>
            <w14:solidFill>
              <w14:schemeClr w14:val="tx1"/>
            </w14:solidFill>
          </w14:textFill>
        </w:rPr>
      </w:pPr>
      <w:r>
        <w:rPr>
          <w:rFonts w:ascii="Times New Roman" w:hAnsi="Times New Roman" w:eastAsia="宋体" w:cs="Times New Roman"/>
          <w:b/>
          <w:bCs/>
          <w:color w:val="000000" w:themeColor="text1"/>
          <w:sz w:val="24"/>
          <w:szCs w:val="24"/>
          <w14:textFill>
            <w14:solidFill>
              <w14:schemeClr w14:val="tx1"/>
            </w14:solidFill>
          </w14:textFill>
        </w:rPr>
        <w:t>3.地下水环境敏感程度分级</w:t>
      </w:r>
    </w:p>
    <w:p w14:paraId="50F0F450">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依据地下水功能敏感性与包气带防污性能，判定地下水环境敏感程度。其中地下水功能敏感性分区情况见表3.4-5，包气带防污性能分级情况见表3.4-6。地下水环境敏感程度分级情况见表3.4-7。</w:t>
      </w:r>
    </w:p>
    <w:p w14:paraId="3E8863F6">
      <w:pPr>
        <w:widowControl/>
        <w:autoSpaceDE w:val="0"/>
        <w:autoSpaceDN w:val="0"/>
        <w:adjustRightInd w:val="0"/>
        <w:snapToGrid w:val="0"/>
        <w:jc w:val="center"/>
        <w:rPr>
          <w:rFonts w:ascii="Times New Roman" w:hAnsi="Times New Roman" w:eastAsia="宋体" w:cs="Times New Roman"/>
          <w:b/>
          <w:bCs/>
          <w:color w:val="000000" w:themeColor="text1"/>
          <w:kern w:val="0"/>
          <w:sz w:val="24"/>
          <w14:textFill>
            <w14:solidFill>
              <w14:schemeClr w14:val="tx1"/>
            </w14:solidFill>
          </w14:textFill>
        </w:rPr>
      </w:pPr>
      <w:r>
        <w:rPr>
          <w:rFonts w:ascii="Times New Roman" w:hAnsi="Times New Roman" w:eastAsia="宋体" w:cs="Times New Roman"/>
          <w:b/>
          <w:bCs/>
          <w:color w:val="000000" w:themeColor="text1"/>
          <w:kern w:val="0"/>
          <w:sz w:val="24"/>
          <w14:textFill>
            <w14:solidFill>
              <w14:schemeClr w14:val="tx1"/>
            </w14:solidFill>
          </w14:textFill>
        </w:rPr>
        <w:t>表3.4-5</w:t>
      </w:r>
      <w:r>
        <w:rPr>
          <w:rFonts w:hint="eastAsia" w:ascii="Times New Roman" w:hAnsi="Times New Roman" w:eastAsia="宋体" w:cs="Times New Roman"/>
          <w:b/>
          <w:bCs/>
          <w:color w:val="000000" w:themeColor="text1"/>
          <w:kern w:val="0"/>
          <w:sz w:val="24"/>
          <w:lang w:val="en-US" w:eastAsia="zh-CN"/>
          <w14:textFill>
            <w14:solidFill>
              <w14:schemeClr w14:val="tx1"/>
            </w14:solidFill>
          </w14:textFill>
        </w:rPr>
        <w:t xml:space="preserve"> </w:t>
      </w:r>
      <w:r>
        <w:rPr>
          <w:rFonts w:ascii="Times New Roman" w:hAnsi="Times New Roman" w:eastAsia="宋体" w:cs="Times New Roman"/>
          <w:b/>
          <w:bCs/>
          <w:color w:val="000000" w:themeColor="text1"/>
          <w:kern w:val="0"/>
          <w:sz w:val="24"/>
          <w14:textFill>
            <w14:solidFill>
              <w14:schemeClr w14:val="tx1"/>
            </w14:solidFill>
          </w14:textFill>
        </w:rPr>
        <w:t>地下水功能敏感性分区</w:t>
      </w:r>
    </w:p>
    <w:tbl>
      <w:tblPr>
        <w:tblStyle w:val="29"/>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
      <w:tblGrid>
        <w:gridCol w:w="1028"/>
        <w:gridCol w:w="8098"/>
      </w:tblGrid>
      <w:tr w14:paraId="359E4FB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63" w:type="pct"/>
            <w:vAlign w:val="center"/>
          </w:tcPr>
          <w:p w14:paraId="7DB42CA4">
            <w:pPr>
              <w:widowControl/>
              <w:autoSpaceDE w:val="0"/>
              <w:autoSpaceDN w:val="0"/>
              <w:adjustRightInd w:val="0"/>
              <w:snapToGrid w:val="0"/>
              <w:jc w:val="center"/>
              <w:rPr>
                <w:rFonts w:ascii="Times New Roman" w:hAnsi="Times New Roman" w:eastAsia="宋体" w:cs="Times New Roman"/>
                <w:b/>
                <w:bCs/>
                <w:color w:val="000000" w:themeColor="text1"/>
                <w:kern w:val="0"/>
                <w:szCs w:val="21"/>
                <w14:textFill>
                  <w14:solidFill>
                    <w14:schemeClr w14:val="tx1"/>
                  </w14:solidFill>
                </w14:textFill>
              </w:rPr>
            </w:pPr>
            <w:r>
              <w:rPr>
                <w:rFonts w:ascii="Times New Roman" w:hAnsi="Times New Roman" w:eastAsia="宋体" w:cs="Times New Roman"/>
                <w:b/>
                <w:bCs/>
                <w:color w:val="000000" w:themeColor="text1"/>
                <w:kern w:val="0"/>
                <w:szCs w:val="21"/>
                <w14:textFill>
                  <w14:solidFill>
                    <w14:schemeClr w14:val="tx1"/>
                  </w14:solidFill>
                </w14:textFill>
              </w:rPr>
              <w:t>敏感性</w:t>
            </w:r>
          </w:p>
        </w:tc>
        <w:tc>
          <w:tcPr>
            <w:tcW w:w="4436" w:type="pct"/>
            <w:vAlign w:val="center"/>
          </w:tcPr>
          <w:p w14:paraId="401FEDC2">
            <w:pPr>
              <w:widowControl/>
              <w:autoSpaceDE w:val="0"/>
              <w:autoSpaceDN w:val="0"/>
              <w:adjustRightInd w:val="0"/>
              <w:snapToGrid w:val="0"/>
              <w:jc w:val="center"/>
              <w:rPr>
                <w:rFonts w:ascii="Times New Roman" w:hAnsi="Times New Roman" w:eastAsia="宋体" w:cs="Times New Roman"/>
                <w:b/>
                <w:bCs/>
                <w:color w:val="000000" w:themeColor="text1"/>
                <w:kern w:val="0"/>
                <w:szCs w:val="21"/>
                <w14:textFill>
                  <w14:solidFill>
                    <w14:schemeClr w14:val="tx1"/>
                  </w14:solidFill>
                </w14:textFill>
              </w:rPr>
            </w:pPr>
            <w:r>
              <w:rPr>
                <w:rFonts w:ascii="Times New Roman" w:hAnsi="Times New Roman" w:eastAsia="宋体" w:cs="Times New Roman"/>
                <w:b/>
                <w:bCs/>
                <w:color w:val="000000" w:themeColor="text1"/>
                <w:kern w:val="0"/>
                <w:szCs w:val="21"/>
                <w14:textFill>
                  <w14:solidFill>
                    <w14:schemeClr w14:val="tx1"/>
                  </w14:solidFill>
                </w14:textFill>
              </w:rPr>
              <w:t>地下水环境敏感特征</w:t>
            </w:r>
          </w:p>
        </w:tc>
      </w:tr>
      <w:tr w14:paraId="545151B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63" w:type="pct"/>
            <w:vAlign w:val="center"/>
          </w:tcPr>
          <w:p w14:paraId="33D35746">
            <w:pPr>
              <w:widowControl/>
              <w:autoSpaceDE w:val="0"/>
              <w:autoSpaceDN w:val="0"/>
              <w:adjustRightInd w:val="0"/>
              <w:snapToGrid w:val="0"/>
              <w:jc w:val="center"/>
              <w:rPr>
                <w:rFonts w:ascii="Times New Roman" w:hAnsi="Times New Roman" w:eastAsia="宋体" w:cs="Times New Roman"/>
                <w:bCs/>
                <w:color w:val="000000" w:themeColor="text1"/>
                <w:kern w:val="0"/>
                <w:szCs w:val="21"/>
                <w14:textFill>
                  <w14:solidFill>
                    <w14:schemeClr w14:val="tx1"/>
                  </w14:solidFill>
                </w14:textFill>
              </w:rPr>
            </w:pPr>
            <w:r>
              <w:rPr>
                <w:rFonts w:ascii="Times New Roman" w:hAnsi="Times New Roman" w:eastAsia="宋体" w:cs="Times New Roman"/>
                <w:bCs/>
                <w:color w:val="000000" w:themeColor="text1"/>
                <w:kern w:val="0"/>
                <w:szCs w:val="21"/>
                <w14:textFill>
                  <w14:solidFill>
                    <w14:schemeClr w14:val="tx1"/>
                  </w14:solidFill>
                </w14:textFill>
              </w:rPr>
              <w:t>敏感G</w:t>
            </w:r>
            <w:r>
              <w:rPr>
                <w:rFonts w:ascii="Times New Roman" w:hAnsi="Times New Roman" w:eastAsia="宋体" w:cs="Times New Roman"/>
                <w:bCs/>
                <w:color w:val="000000" w:themeColor="text1"/>
                <w:kern w:val="0"/>
                <w:szCs w:val="21"/>
                <w:vertAlign w:val="subscript"/>
                <w14:textFill>
                  <w14:solidFill>
                    <w14:schemeClr w14:val="tx1"/>
                  </w14:solidFill>
                </w14:textFill>
              </w:rPr>
              <w:t>1</w:t>
            </w:r>
          </w:p>
        </w:tc>
        <w:tc>
          <w:tcPr>
            <w:tcW w:w="4436" w:type="pct"/>
            <w:vAlign w:val="center"/>
          </w:tcPr>
          <w:p w14:paraId="621A4C1E">
            <w:pPr>
              <w:widowControl/>
              <w:autoSpaceDE w:val="0"/>
              <w:autoSpaceDN w:val="0"/>
              <w:adjustRightInd w:val="0"/>
              <w:snapToGrid w:val="0"/>
              <w:rPr>
                <w:rFonts w:ascii="Times New Roman" w:hAnsi="Times New Roman" w:eastAsia="宋体" w:cs="Times New Roman"/>
                <w:bCs/>
                <w:color w:val="000000" w:themeColor="text1"/>
                <w:kern w:val="0"/>
                <w:szCs w:val="21"/>
                <w14:textFill>
                  <w14:solidFill>
                    <w14:schemeClr w14:val="tx1"/>
                  </w14:solidFill>
                </w14:textFill>
              </w:rPr>
            </w:pPr>
            <w:r>
              <w:rPr>
                <w:rFonts w:ascii="Times New Roman" w:hAnsi="Times New Roman" w:eastAsia="宋体" w:cs="Times New Roman"/>
                <w:bCs/>
                <w:color w:val="000000" w:themeColor="text1"/>
                <w:kern w:val="0"/>
                <w:szCs w:val="21"/>
                <w14:textFill>
                  <w14:solidFill>
                    <w14:schemeClr w14:val="tx1"/>
                  </w14:solidFill>
                </w14:textFill>
              </w:rPr>
              <w:t>集中式饮用水水源（包括已建成的在用、备用、应急水源，在建和规划的饮用水水源）准保护区；除集中式饮用水水源以外的国家或地方政府设定的与地下水环境相关的其他保护区，如热水、矿泉水、温泉等特殊地下水资源保护区</w:t>
            </w:r>
          </w:p>
        </w:tc>
      </w:tr>
      <w:tr w14:paraId="14D3250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63" w:type="pct"/>
            <w:shd w:val="clear" w:color="auto" w:fill="auto"/>
            <w:vAlign w:val="center"/>
          </w:tcPr>
          <w:p w14:paraId="12DA2429">
            <w:pPr>
              <w:widowControl/>
              <w:autoSpaceDE w:val="0"/>
              <w:autoSpaceDN w:val="0"/>
              <w:adjustRightInd w:val="0"/>
              <w:snapToGrid w:val="0"/>
              <w:jc w:val="center"/>
              <w:rPr>
                <w:rFonts w:ascii="Times New Roman" w:hAnsi="Times New Roman" w:eastAsia="宋体" w:cs="Times New Roman"/>
                <w:bCs/>
                <w:color w:val="000000" w:themeColor="text1"/>
                <w:kern w:val="0"/>
                <w:szCs w:val="21"/>
                <w14:textFill>
                  <w14:solidFill>
                    <w14:schemeClr w14:val="tx1"/>
                  </w14:solidFill>
                </w14:textFill>
              </w:rPr>
            </w:pPr>
            <w:r>
              <w:rPr>
                <w:rFonts w:ascii="Times New Roman" w:hAnsi="Times New Roman" w:eastAsia="宋体" w:cs="Times New Roman"/>
                <w:bCs/>
                <w:color w:val="000000" w:themeColor="text1"/>
                <w:kern w:val="0"/>
                <w:szCs w:val="21"/>
                <w14:textFill>
                  <w14:solidFill>
                    <w14:schemeClr w14:val="tx1"/>
                  </w14:solidFill>
                </w14:textFill>
              </w:rPr>
              <w:t>较敏感G</w:t>
            </w:r>
            <w:r>
              <w:rPr>
                <w:rFonts w:ascii="Times New Roman" w:hAnsi="Times New Roman" w:eastAsia="宋体" w:cs="Times New Roman"/>
                <w:bCs/>
                <w:color w:val="000000" w:themeColor="text1"/>
                <w:kern w:val="0"/>
                <w:szCs w:val="21"/>
                <w:vertAlign w:val="subscript"/>
                <w14:textFill>
                  <w14:solidFill>
                    <w14:schemeClr w14:val="tx1"/>
                  </w14:solidFill>
                </w14:textFill>
              </w:rPr>
              <w:t>2</w:t>
            </w:r>
          </w:p>
        </w:tc>
        <w:tc>
          <w:tcPr>
            <w:tcW w:w="4436" w:type="pct"/>
            <w:shd w:val="clear" w:color="auto" w:fill="auto"/>
            <w:vAlign w:val="center"/>
          </w:tcPr>
          <w:p w14:paraId="346A4755">
            <w:pPr>
              <w:widowControl/>
              <w:autoSpaceDE w:val="0"/>
              <w:autoSpaceDN w:val="0"/>
              <w:adjustRightInd w:val="0"/>
              <w:snapToGrid w:val="0"/>
              <w:rPr>
                <w:rFonts w:ascii="Times New Roman" w:hAnsi="Times New Roman" w:eastAsia="宋体" w:cs="Times New Roman"/>
                <w:bCs/>
                <w:color w:val="000000" w:themeColor="text1"/>
                <w:kern w:val="0"/>
                <w:szCs w:val="21"/>
                <w14:textFill>
                  <w14:solidFill>
                    <w14:schemeClr w14:val="tx1"/>
                  </w14:solidFill>
                </w14:textFill>
              </w:rPr>
            </w:pPr>
            <w:r>
              <w:rPr>
                <w:rFonts w:ascii="Times New Roman" w:hAnsi="Times New Roman" w:eastAsia="宋体" w:cs="Times New Roman"/>
                <w:bCs/>
                <w:color w:val="000000" w:themeColor="text1"/>
                <w:kern w:val="0"/>
                <w:szCs w:val="21"/>
                <w14:textFill>
                  <w14:solidFill>
                    <w14:schemeClr w14:val="tx1"/>
                  </w14:solidFill>
                </w14:textFill>
              </w:rPr>
              <w:t>集中式饮用水水源（包括已建成的在用、备用、应急水源，在建和规划的饮用水水源）准保护区以外的补给径流区；未划定准保护区的集中式饮用水水源，其保护区以外的补给径流区；分布式饮用水水源地；特殊地下水资源（如热水、矿泉水、温泉等）保护区以外的分布区等其他未列入上述敏感分级的环境敏感区a</w:t>
            </w:r>
          </w:p>
        </w:tc>
      </w:tr>
      <w:tr w14:paraId="331B9E9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63" w:type="pct"/>
            <w:shd w:val="clear" w:color="auto" w:fill="D0CECE" w:themeFill="background2" w:themeFillShade="E6"/>
            <w:vAlign w:val="center"/>
          </w:tcPr>
          <w:p w14:paraId="6F823D6D">
            <w:pPr>
              <w:widowControl/>
              <w:autoSpaceDE w:val="0"/>
              <w:autoSpaceDN w:val="0"/>
              <w:adjustRightInd w:val="0"/>
              <w:snapToGrid w:val="0"/>
              <w:jc w:val="center"/>
              <w:rPr>
                <w:rFonts w:ascii="Times New Roman" w:hAnsi="Times New Roman" w:eastAsia="宋体" w:cs="Times New Roman"/>
                <w:bCs/>
                <w:color w:val="000000" w:themeColor="text1"/>
                <w:kern w:val="0"/>
                <w:szCs w:val="21"/>
                <w14:textFill>
                  <w14:solidFill>
                    <w14:schemeClr w14:val="tx1"/>
                  </w14:solidFill>
                </w14:textFill>
              </w:rPr>
            </w:pPr>
            <w:r>
              <w:rPr>
                <w:rFonts w:ascii="Times New Roman" w:hAnsi="Times New Roman" w:eastAsia="宋体" w:cs="Times New Roman"/>
                <w:bCs/>
                <w:color w:val="000000" w:themeColor="text1"/>
                <w:kern w:val="0"/>
                <w:szCs w:val="21"/>
                <w14:textFill>
                  <w14:solidFill>
                    <w14:schemeClr w14:val="tx1"/>
                  </w14:solidFill>
                </w14:textFill>
              </w:rPr>
              <w:t>不敏感G</w:t>
            </w:r>
            <w:r>
              <w:rPr>
                <w:rFonts w:ascii="Times New Roman" w:hAnsi="Times New Roman" w:eastAsia="宋体" w:cs="Times New Roman"/>
                <w:bCs/>
                <w:color w:val="000000" w:themeColor="text1"/>
                <w:kern w:val="0"/>
                <w:szCs w:val="21"/>
                <w:vertAlign w:val="subscript"/>
                <w14:textFill>
                  <w14:solidFill>
                    <w14:schemeClr w14:val="tx1"/>
                  </w14:solidFill>
                </w14:textFill>
              </w:rPr>
              <w:t>3</w:t>
            </w:r>
          </w:p>
        </w:tc>
        <w:tc>
          <w:tcPr>
            <w:tcW w:w="4436" w:type="pct"/>
            <w:shd w:val="clear" w:color="auto" w:fill="D0CECE" w:themeFill="background2" w:themeFillShade="E6"/>
            <w:vAlign w:val="center"/>
          </w:tcPr>
          <w:p w14:paraId="1B7146F8">
            <w:pPr>
              <w:widowControl/>
              <w:autoSpaceDE w:val="0"/>
              <w:autoSpaceDN w:val="0"/>
              <w:adjustRightInd w:val="0"/>
              <w:snapToGrid w:val="0"/>
              <w:rPr>
                <w:rFonts w:ascii="Times New Roman" w:hAnsi="Times New Roman" w:eastAsia="宋体" w:cs="Times New Roman"/>
                <w:bCs/>
                <w:color w:val="000000" w:themeColor="text1"/>
                <w:kern w:val="0"/>
                <w:szCs w:val="21"/>
                <w14:textFill>
                  <w14:solidFill>
                    <w14:schemeClr w14:val="tx1"/>
                  </w14:solidFill>
                </w14:textFill>
              </w:rPr>
            </w:pPr>
            <w:r>
              <w:rPr>
                <w:rFonts w:ascii="Times New Roman" w:hAnsi="Times New Roman" w:eastAsia="宋体" w:cs="Times New Roman"/>
                <w:bCs/>
                <w:color w:val="000000" w:themeColor="text1"/>
                <w:kern w:val="0"/>
                <w:szCs w:val="21"/>
                <w14:textFill>
                  <w14:solidFill>
                    <w14:schemeClr w14:val="tx1"/>
                  </w14:solidFill>
                </w14:textFill>
              </w:rPr>
              <w:t>上述地区之外的其他地区</w:t>
            </w:r>
          </w:p>
        </w:tc>
      </w:tr>
      <w:tr w14:paraId="05656BE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000" w:type="pct"/>
            <w:gridSpan w:val="2"/>
            <w:vAlign w:val="center"/>
          </w:tcPr>
          <w:p w14:paraId="282417D6">
            <w:pPr>
              <w:widowControl/>
              <w:autoSpaceDE w:val="0"/>
              <w:autoSpaceDN w:val="0"/>
              <w:adjustRightInd w:val="0"/>
              <w:snapToGrid w:val="0"/>
              <w:rPr>
                <w:rFonts w:ascii="Times New Roman" w:hAnsi="Times New Roman" w:eastAsia="宋体" w:cs="Times New Roman"/>
                <w:bCs/>
                <w:color w:val="000000" w:themeColor="text1"/>
                <w:kern w:val="0"/>
                <w:szCs w:val="21"/>
                <w14:textFill>
                  <w14:solidFill>
                    <w14:schemeClr w14:val="tx1"/>
                  </w14:solidFill>
                </w14:textFill>
              </w:rPr>
            </w:pPr>
            <w:r>
              <w:rPr>
                <w:rFonts w:ascii="Times New Roman" w:hAnsi="Times New Roman" w:eastAsia="宋体" w:cs="Times New Roman"/>
                <w:bCs/>
                <w:color w:val="000000" w:themeColor="text1"/>
                <w:kern w:val="0"/>
                <w:szCs w:val="21"/>
                <w14:textFill>
                  <w14:solidFill>
                    <w14:schemeClr w14:val="tx1"/>
                  </w14:solidFill>
                </w14:textFill>
              </w:rPr>
              <w:t>a“环境敏感区”是指《建设项目环境影响评价分类管理名录》中所界定的涉及地下水的环境敏感区</w:t>
            </w:r>
          </w:p>
        </w:tc>
      </w:tr>
    </w:tbl>
    <w:p w14:paraId="4A8973A7">
      <w:pPr>
        <w:adjustRightInd w:val="0"/>
        <w:snapToGrid w:val="0"/>
        <w:spacing w:beforeLines="50"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根据企业区域周边地下水情况，对照表3.4-5，地下水功能敏感性分区为不敏感区G</w:t>
      </w:r>
      <w:r>
        <w:rPr>
          <w:rFonts w:ascii="Times New Roman" w:hAnsi="Times New Roman" w:eastAsia="宋体" w:cs="Times New Roman"/>
          <w:bCs/>
          <w:color w:val="000000" w:themeColor="text1"/>
          <w:sz w:val="24"/>
          <w:szCs w:val="24"/>
          <w:vertAlign w:val="subscript"/>
          <w14:textFill>
            <w14:solidFill>
              <w14:schemeClr w14:val="tx1"/>
            </w14:solidFill>
          </w14:textFill>
        </w:rPr>
        <w:t>3</w:t>
      </w:r>
      <w:r>
        <w:rPr>
          <w:rFonts w:ascii="Times New Roman" w:hAnsi="Times New Roman" w:eastAsia="宋体" w:cs="Times New Roman"/>
          <w:bCs/>
          <w:color w:val="000000" w:themeColor="text1"/>
          <w:sz w:val="24"/>
          <w:szCs w:val="24"/>
          <w14:textFill>
            <w14:solidFill>
              <w14:schemeClr w14:val="tx1"/>
            </w14:solidFill>
          </w14:textFill>
        </w:rPr>
        <w:t>。</w:t>
      </w:r>
    </w:p>
    <w:p w14:paraId="14AD52DE">
      <w:pPr>
        <w:widowControl/>
        <w:autoSpaceDE w:val="0"/>
        <w:autoSpaceDN w:val="0"/>
        <w:adjustRightInd w:val="0"/>
        <w:snapToGrid w:val="0"/>
        <w:jc w:val="center"/>
        <w:rPr>
          <w:rFonts w:ascii="Times New Roman" w:hAnsi="Times New Roman" w:eastAsia="宋体" w:cs="Times New Roman"/>
          <w:b/>
          <w:bCs/>
          <w:color w:val="000000" w:themeColor="text1"/>
          <w:kern w:val="0"/>
          <w:sz w:val="24"/>
          <w14:textFill>
            <w14:solidFill>
              <w14:schemeClr w14:val="tx1"/>
            </w14:solidFill>
          </w14:textFill>
        </w:rPr>
      </w:pPr>
      <w:r>
        <w:rPr>
          <w:rFonts w:ascii="Times New Roman" w:hAnsi="Times New Roman" w:eastAsia="宋体" w:cs="Times New Roman"/>
          <w:b/>
          <w:bCs/>
          <w:color w:val="000000" w:themeColor="text1"/>
          <w:kern w:val="0"/>
          <w:sz w:val="24"/>
          <w14:textFill>
            <w14:solidFill>
              <w14:schemeClr w14:val="tx1"/>
            </w14:solidFill>
          </w14:textFill>
        </w:rPr>
        <w:t>表3.4-6</w:t>
      </w:r>
      <w:r>
        <w:rPr>
          <w:rFonts w:hint="eastAsia" w:ascii="Times New Roman" w:hAnsi="Times New Roman" w:eastAsia="宋体" w:cs="Times New Roman"/>
          <w:b/>
          <w:bCs/>
          <w:color w:val="000000" w:themeColor="text1"/>
          <w:kern w:val="0"/>
          <w:sz w:val="24"/>
          <w:lang w:val="en-US" w:eastAsia="zh-CN"/>
          <w14:textFill>
            <w14:solidFill>
              <w14:schemeClr w14:val="tx1"/>
            </w14:solidFill>
          </w14:textFill>
        </w:rPr>
        <w:t xml:space="preserve"> </w:t>
      </w:r>
      <w:r>
        <w:rPr>
          <w:rFonts w:ascii="Times New Roman" w:hAnsi="Times New Roman" w:eastAsia="宋体" w:cs="Times New Roman"/>
          <w:b/>
          <w:bCs/>
          <w:color w:val="000000" w:themeColor="text1"/>
          <w:kern w:val="0"/>
          <w:sz w:val="24"/>
          <w14:textFill>
            <w14:solidFill>
              <w14:schemeClr w14:val="tx1"/>
            </w14:solidFill>
          </w14:textFill>
        </w:rPr>
        <w:t>包气带防污性能分级</w:t>
      </w:r>
    </w:p>
    <w:tbl>
      <w:tblPr>
        <w:tblStyle w:val="29"/>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77"/>
        <w:gridCol w:w="8109"/>
      </w:tblGrid>
      <w:tr w14:paraId="2DD0060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34" w:type="pct"/>
            <w:vAlign w:val="center"/>
          </w:tcPr>
          <w:p w14:paraId="609E7348">
            <w:pPr>
              <w:widowControl/>
              <w:autoSpaceDE w:val="0"/>
              <w:autoSpaceDN w:val="0"/>
              <w:adjustRightInd w:val="0"/>
              <w:snapToGrid w:val="0"/>
              <w:jc w:val="center"/>
              <w:rPr>
                <w:rFonts w:ascii="Times New Roman" w:hAnsi="Times New Roman" w:eastAsia="宋体" w:cs="Times New Roman"/>
                <w:b/>
                <w:bCs/>
                <w:color w:val="000000" w:themeColor="text1"/>
                <w:kern w:val="0"/>
                <w:szCs w:val="21"/>
                <w14:textFill>
                  <w14:solidFill>
                    <w14:schemeClr w14:val="tx1"/>
                  </w14:solidFill>
                </w14:textFill>
              </w:rPr>
            </w:pPr>
            <w:r>
              <w:rPr>
                <w:rFonts w:ascii="Times New Roman" w:hAnsi="Times New Roman" w:eastAsia="宋体" w:cs="Times New Roman"/>
                <w:b/>
                <w:bCs/>
                <w:color w:val="000000" w:themeColor="text1"/>
                <w:kern w:val="0"/>
                <w:szCs w:val="21"/>
                <w14:textFill>
                  <w14:solidFill>
                    <w14:schemeClr w14:val="tx1"/>
                  </w14:solidFill>
                </w14:textFill>
              </w:rPr>
              <w:t>分级</w:t>
            </w:r>
          </w:p>
        </w:tc>
        <w:tc>
          <w:tcPr>
            <w:tcW w:w="4366" w:type="pct"/>
            <w:vAlign w:val="center"/>
          </w:tcPr>
          <w:p w14:paraId="0FED2B89">
            <w:pPr>
              <w:widowControl/>
              <w:autoSpaceDE w:val="0"/>
              <w:autoSpaceDN w:val="0"/>
              <w:adjustRightInd w:val="0"/>
              <w:snapToGrid w:val="0"/>
              <w:jc w:val="center"/>
              <w:rPr>
                <w:rFonts w:ascii="Times New Roman" w:hAnsi="Times New Roman" w:eastAsia="宋体" w:cs="Times New Roman"/>
                <w:b/>
                <w:bCs/>
                <w:color w:val="000000" w:themeColor="text1"/>
                <w:kern w:val="0"/>
                <w:szCs w:val="21"/>
                <w14:textFill>
                  <w14:solidFill>
                    <w14:schemeClr w14:val="tx1"/>
                  </w14:solidFill>
                </w14:textFill>
              </w:rPr>
            </w:pPr>
            <w:r>
              <w:rPr>
                <w:rFonts w:ascii="Times New Roman" w:hAnsi="Times New Roman" w:eastAsia="宋体" w:cs="Times New Roman"/>
                <w:b/>
                <w:bCs/>
                <w:color w:val="000000" w:themeColor="text1"/>
                <w:kern w:val="0"/>
                <w:szCs w:val="21"/>
                <w14:textFill>
                  <w14:solidFill>
                    <w14:schemeClr w14:val="tx1"/>
                  </w14:solidFill>
                </w14:textFill>
              </w:rPr>
              <w:t>包气带岩土的渗透性能</w:t>
            </w:r>
          </w:p>
        </w:tc>
      </w:tr>
      <w:tr w14:paraId="228CE53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34" w:type="pct"/>
            <w:vAlign w:val="center"/>
          </w:tcPr>
          <w:p w14:paraId="751EBB71">
            <w:pPr>
              <w:widowControl/>
              <w:autoSpaceDE w:val="0"/>
              <w:autoSpaceDN w:val="0"/>
              <w:adjustRightInd w:val="0"/>
              <w:snapToGrid w:val="0"/>
              <w:jc w:val="center"/>
              <w:rPr>
                <w:rFonts w:ascii="Times New Roman" w:hAnsi="Times New Roman" w:eastAsia="宋体" w:cs="Times New Roman"/>
                <w:bCs/>
                <w:color w:val="000000" w:themeColor="text1"/>
                <w:kern w:val="0"/>
                <w:szCs w:val="21"/>
                <w14:textFill>
                  <w14:solidFill>
                    <w14:schemeClr w14:val="tx1"/>
                  </w14:solidFill>
                </w14:textFill>
              </w:rPr>
            </w:pPr>
            <w:r>
              <w:rPr>
                <w:rFonts w:ascii="Times New Roman" w:hAnsi="Times New Roman" w:eastAsia="宋体" w:cs="Times New Roman"/>
                <w:bCs/>
                <w:color w:val="000000" w:themeColor="text1"/>
                <w:kern w:val="0"/>
                <w:szCs w:val="21"/>
                <w14:textFill>
                  <w14:solidFill>
                    <w14:schemeClr w14:val="tx1"/>
                  </w14:solidFill>
                </w14:textFill>
              </w:rPr>
              <w:t>D</w:t>
            </w:r>
            <w:r>
              <w:rPr>
                <w:rFonts w:ascii="Times New Roman" w:hAnsi="Times New Roman" w:eastAsia="宋体" w:cs="Times New Roman"/>
                <w:bCs/>
                <w:color w:val="000000" w:themeColor="text1"/>
                <w:kern w:val="0"/>
                <w:szCs w:val="21"/>
                <w:vertAlign w:val="subscript"/>
                <w14:textFill>
                  <w14:solidFill>
                    <w14:schemeClr w14:val="tx1"/>
                  </w14:solidFill>
                </w14:textFill>
              </w:rPr>
              <w:t>3</w:t>
            </w:r>
          </w:p>
        </w:tc>
        <w:tc>
          <w:tcPr>
            <w:tcW w:w="4366" w:type="pct"/>
            <w:vAlign w:val="center"/>
          </w:tcPr>
          <w:p w14:paraId="42A3B321">
            <w:pPr>
              <w:widowControl/>
              <w:autoSpaceDE w:val="0"/>
              <w:autoSpaceDN w:val="0"/>
              <w:adjustRightInd w:val="0"/>
              <w:snapToGrid w:val="0"/>
              <w:jc w:val="center"/>
              <w:rPr>
                <w:rFonts w:ascii="Times New Roman" w:hAnsi="Times New Roman" w:eastAsia="宋体" w:cs="Times New Roman"/>
                <w:bCs/>
                <w:color w:val="000000" w:themeColor="text1"/>
                <w:kern w:val="0"/>
                <w:szCs w:val="21"/>
                <w14:textFill>
                  <w14:solidFill>
                    <w14:schemeClr w14:val="tx1"/>
                  </w14:solidFill>
                </w14:textFill>
              </w:rPr>
            </w:pPr>
            <w:r>
              <w:rPr>
                <w:rFonts w:ascii="Times New Roman" w:hAnsi="Times New Roman" w:eastAsia="宋体" w:cs="Times New Roman"/>
                <w:bCs/>
                <w:color w:val="000000" w:themeColor="text1"/>
                <w:kern w:val="0"/>
                <w:szCs w:val="21"/>
                <w14:textFill>
                  <w14:solidFill>
                    <w14:schemeClr w14:val="tx1"/>
                  </w14:solidFill>
                </w14:textFill>
              </w:rPr>
              <w:t>Mb≥1.0m，K≤1.0×10</w:t>
            </w:r>
            <w:r>
              <w:rPr>
                <w:rFonts w:ascii="Times New Roman" w:hAnsi="Times New Roman" w:eastAsia="宋体" w:cs="Times New Roman"/>
                <w:bCs/>
                <w:color w:val="000000" w:themeColor="text1"/>
                <w:kern w:val="0"/>
                <w:szCs w:val="21"/>
                <w:vertAlign w:val="superscript"/>
                <w14:textFill>
                  <w14:solidFill>
                    <w14:schemeClr w14:val="tx1"/>
                  </w14:solidFill>
                </w14:textFill>
              </w:rPr>
              <w:t>-6</w:t>
            </w:r>
            <w:r>
              <w:rPr>
                <w:rFonts w:ascii="Times New Roman" w:hAnsi="Times New Roman" w:eastAsia="宋体" w:cs="Times New Roman"/>
                <w:bCs/>
                <w:color w:val="000000" w:themeColor="text1"/>
                <w:kern w:val="0"/>
                <w:szCs w:val="21"/>
                <w14:textFill>
                  <w14:solidFill>
                    <w14:schemeClr w14:val="tx1"/>
                  </w14:solidFill>
                </w14:textFill>
              </w:rPr>
              <w:t>cm/s，且分布连续、稳定</w:t>
            </w:r>
          </w:p>
        </w:tc>
      </w:tr>
      <w:tr w14:paraId="1F4EA07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34" w:type="pct"/>
            <w:shd w:val="clear" w:color="auto" w:fill="D0CECE" w:themeFill="background2" w:themeFillShade="E6"/>
            <w:vAlign w:val="center"/>
          </w:tcPr>
          <w:p w14:paraId="35F1B2A2">
            <w:pPr>
              <w:widowControl/>
              <w:autoSpaceDE w:val="0"/>
              <w:autoSpaceDN w:val="0"/>
              <w:adjustRightInd w:val="0"/>
              <w:snapToGrid w:val="0"/>
              <w:jc w:val="center"/>
              <w:rPr>
                <w:rFonts w:ascii="Times New Roman" w:hAnsi="Times New Roman" w:eastAsia="宋体" w:cs="Times New Roman"/>
                <w:bCs/>
                <w:color w:val="000000" w:themeColor="text1"/>
                <w:kern w:val="0"/>
                <w:szCs w:val="21"/>
                <w14:textFill>
                  <w14:solidFill>
                    <w14:schemeClr w14:val="tx1"/>
                  </w14:solidFill>
                </w14:textFill>
              </w:rPr>
            </w:pPr>
            <w:r>
              <w:rPr>
                <w:rFonts w:ascii="Times New Roman" w:hAnsi="Times New Roman" w:eastAsia="宋体" w:cs="Times New Roman"/>
                <w:bCs/>
                <w:color w:val="000000" w:themeColor="text1"/>
                <w:kern w:val="0"/>
                <w:szCs w:val="21"/>
                <w14:textFill>
                  <w14:solidFill>
                    <w14:schemeClr w14:val="tx1"/>
                  </w14:solidFill>
                </w14:textFill>
              </w:rPr>
              <w:t>D</w:t>
            </w:r>
            <w:r>
              <w:rPr>
                <w:rFonts w:ascii="Times New Roman" w:hAnsi="Times New Roman" w:eastAsia="宋体" w:cs="Times New Roman"/>
                <w:bCs/>
                <w:color w:val="000000" w:themeColor="text1"/>
                <w:kern w:val="0"/>
                <w:szCs w:val="21"/>
                <w:vertAlign w:val="subscript"/>
                <w14:textFill>
                  <w14:solidFill>
                    <w14:schemeClr w14:val="tx1"/>
                  </w14:solidFill>
                </w14:textFill>
              </w:rPr>
              <w:t>2</w:t>
            </w:r>
          </w:p>
        </w:tc>
        <w:tc>
          <w:tcPr>
            <w:tcW w:w="4366" w:type="pct"/>
            <w:shd w:val="clear" w:color="auto" w:fill="D0CECE" w:themeFill="background2" w:themeFillShade="E6"/>
            <w:vAlign w:val="center"/>
          </w:tcPr>
          <w:p w14:paraId="5E306106">
            <w:pPr>
              <w:widowControl/>
              <w:autoSpaceDE w:val="0"/>
              <w:autoSpaceDN w:val="0"/>
              <w:adjustRightInd w:val="0"/>
              <w:snapToGrid w:val="0"/>
              <w:jc w:val="center"/>
              <w:rPr>
                <w:rFonts w:ascii="Times New Roman" w:hAnsi="Times New Roman" w:eastAsia="宋体" w:cs="Times New Roman"/>
                <w:bCs/>
                <w:color w:val="000000" w:themeColor="text1"/>
                <w:kern w:val="0"/>
                <w:szCs w:val="21"/>
                <w14:textFill>
                  <w14:solidFill>
                    <w14:schemeClr w14:val="tx1"/>
                  </w14:solidFill>
                </w14:textFill>
              </w:rPr>
            </w:pPr>
            <w:r>
              <w:rPr>
                <w:rFonts w:ascii="Times New Roman" w:hAnsi="Times New Roman" w:eastAsia="宋体" w:cs="Times New Roman"/>
                <w:bCs/>
                <w:color w:val="000000" w:themeColor="text1"/>
                <w:kern w:val="0"/>
                <w:szCs w:val="21"/>
                <w14:textFill>
                  <w14:solidFill>
                    <w14:schemeClr w14:val="tx1"/>
                  </w14:solidFill>
                </w14:textFill>
              </w:rPr>
              <w:t>0.5m≤Mb&lt;1.0m，K≤1.0×10</w:t>
            </w:r>
            <w:r>
              <w:rPr>
                <w:rFonts w:ascii="Times New Roman" w:hAnsi="Times New Roman" w:eastAsia="宋体" w:cs="Times New Roman"/>
                <w:bCs/>
                <w:color w:val="000000" w:themeColor="text1"/>
                <w:kern w:val="0"/>
                <w:szCs w:val="21"/>
                <w:vertAlign w:val="superscript"/>
                <w14:textFill>
                  <w14:solidFill>
                    <w14:schemeClr w14:val="tx1"/>
                  </w14:solidFill>
                </w14:textFill>
              </w:rPr>
              <w:t>-6</w:t>
            </w:r>
            <w:r>
              <w:rPr>
                <w:rFonts w:ascii="Times New Roman" w:hAnsi="Times New Roman" w:eastAsia="宋体" w:cs="Times New Roman"/>
                <w:bCs/>
                <w:color w:val="000000" w:themeColor="text1"/>
                <w:kern w:val="0"/>
                <w:szCs w:val="21"/>
                <w14:textFill>
                  <w14:solidFill>
                    <w14:schemeClr w14:val="tx1"/>
                  </w14:solidFill>
                </w14:textFill>
              </w:rPr>
              <w:t>cm/s，且分布连续、稳定</w:t>
            </w:r>
          </w:p>
          <w:p w14:paraId="1EA0C35B">
            <w:pPr>
              <w:widowControl/>
              <w:autoSpaceDE w:val="0"/>
              <w:autoSpaceDN w:val="0"/>
              <w:adjustRightInd w:val="0"/>
              <w:snapToGrid w:val="0"/>
              <w:jc w:val="center"/>
              <w:rPr>
                <w:rFonts w:ascii="Times New Roman" w:hAnsi="Times New Roman" w:eastAsia="宋体" w:cs="Times New Roman"/>
                <w:b/>
                <w:bCs/>
                <w:color w:val="000000" w:themeColor="text1"/>
                <w:kern w:val="0"/>
                <w:szCs w:val="21"/>
                <w14:textFill>
                  <w14:solidFill>
                    <w14:schemeClr w14:val="tx1"/>
                  </w14:solidFill>
                </w14:textFill>
              </w:rPr>
            </w:pPr>
            <w:r>
              <w:rPr>
                <w:rFonts w:ascii="Times New Roman" w:hAnsi="Times New Roman" w:eastAsia="宋体" w:cs="Times New Roman"/>
                <w:b/>
                <w:bCs/>
                <w:color w:val="000000" w:themeColor="text1"/>
                <w:kern w:val="0"/>
                <w:szCs w:val="21"/>
                <w14:textFill>
                  <w14:solidFill>
                    <w14:schemeClr w14:val="tx1"/>
                  </w14:solidFill>
                </w14:textFill>
              </w:rPr>
              <w:t>Mb≥1.0m，1.0×10</w:t>
            </w:r>
            <w:r>
              <w:rPr>
                <w:rFonts w:ascii="Times New Roman" w:hAnsi="Times New Roman" w:eastAsia="宋体" w:cs="Times New Roman"/>
                <w:b/>
                <w:bCs/>
                <w:color w:val="000000" w:themeColor="text1"/>
                <w:kern w:val="0"/>
                <w:szCs w:val="21"/>
                <w:vertAlign w:val="superscript"/>
                <w14:textFill>
                  <w14:solidFill>
                    <w14:schemeClr w14:val="tx1"/>
                  </w14:solidFill>
                </w14:textFill>
              </w:rPr>
              <w:t>-6</w:t>
            </w:r>
            <w:r>
              <w:rPr>
                <w:rFonts w:ascii="Times New Roman" w:hAnsi="Times New Roman" w:eastAsia="宋体" w:cs="Times New Roman"/>
                <w:b/>
                <w:bCs/>
                <w:color w:val="000000" w:themeColor="text1"/>
                <w:kern w:val="0"/>
                <w:szCs w:val="21"/>
                <w14:textFill>
                  <w14:solidFill>
                    <w14:schemeClr w14:val="tx1"/>
                  </w14:solidFill>
                </w14:textFill>
              </w:rPr>
              <w:t>cm/s＜K≤1.0×10</w:t>
            </w:r>
            <w:r>
              <w:rPr>
                <w:rFonts w:ascii="Times New Roman" w:hAnsi="Times New Roman" w:eastAsia="宋体" w:cs="Times New Roman"/>
                <w:b/>
                <w:bCs/>
                <w:color w:val="000000" w:themeColor="text1"/>
                <w:kern w:val="0"/>
                <w:szCs w:val="21"/>
                <w:vertAlign w:val="superscript"/>
                <w14:textFill>
                  <w14:solidFill>
                    <w14:schemeClr w14:val="tx1"/>
                  </w14:solidFill>
                </w14:textFill>
              </w:rPr>
              <w:t>-4</w:t>
            </w:r>
            <w:r>
              <w:rPr>
                <w:rFonts w:ascii="Times New Roman" w:hAnsi="Times New Roman" w:eastAsia="宋体" w:cs="Times New Roman"/>
                <w:b/>
                <w:bCs/>
                <w:color w:val="000000" w:themeColor="text1"/>
                <w:kern w:val="0"/>
                <w:szCs w:val="21"/>
                <w14:textFill>
                  <w14:solidFill>
                    <w14:schemeClr w14:val="tx1"/>
                  </w14:solidFill>
                </w14:textFill>
              </w:rPr>
              <w:t>cm/s，且分布连续、稳定</w:t>
            </w:r>
          </w:p>
        </w:tc>
      </w:tr>
      <w:tr w14:paraId="7214DAC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34" w:type="pct"/>
            <w:shd w:val="clear" w:color="auto" w:fill="auto"/>
            <w:vAlign w:val="center"/>
          </w:tcPr>
          <w:p w14:paraId="4D1B6FF0">
            <w:pPr>
              <w:widowControl/>
              <w:autoSpaceDE w:val="0"/>
              <w:autoSpaceDN w:val="0"/>
              <w:adjustRightInd w:val="0"/>
              <w:snapToGrid w:val="0"/>
              <w:jc w:val="center"/>
              <w:rPr>
                <w:rFonts w:ascii="Times New Roman" w:hAnsi="Times New Roman" w:eastAsia="宋体" w:cs="Times New Roman"/>
                <w:bCs/>
                <w:color w:val="000000" w:themeColor="text1"/>
                <w:kern w:val="0"/>
                <w:szCs w:val="21"/>
                <w14:textFill>
                  <w14:solidFill>
                    <w14:schemeClr w14:val="tx1"/>
                  </w14:solidFill>
                </w14:textFill>
              </w:rPr>
            </w:pPr>
            <w:r>
              <w:rPr>
                <w:rFonts w:ascii="Times New Roman" w:hAnsi="Times New Roman" w:eastAsia="宋体" w:cs="Times New Roman"/>
                <w:bCs/>
                <w:color w:val="000000" w:themeColor="text1"/>
                <w:kern w:val="0"/>
                <w:szCs w:val="21"/>
                <w14:textFill>
                  <w14:solidFill>
                    <w14:schemeClr w14:val="tx1"/>
                  </w14:solidFill>
                </w14:textFill>
              </w:rPr>
              <w:t>D</w:t>
            </w:r>
            <w:r>
              <w:rPr>
                <w:rFonts w:ascii="Times New Roman" w:hAnsi="Times New Roman" w:eastAsia="宋体" w:cs="Times New Roman"/>
                <w:bCs/>
                <w:color w:val="000000" w:themeColor="text1"/>
                <w:kern w:val="0"/>
                <w:szCs w:val="21"/>
                <w:vertAlign w:val="subscript"/>
                <w14:textFill>
                  <w14:solidFill>
                    <w14:schemeClr w14:val="tx1"/>
                  </w14:solidFill>
                </w14:textFill>
              </w:rPr>
              <w:t>1</w:t>
            </w:r>
          </w:p>
        </w:tc>
        <w:tc>
          <w:tcPr>
            <w:tcW w:w="4366" w:type="pct"/>
            <w:shd w:val="clear" w:color="auto" w:fill="auto"/>
            <w:vAlign w:val="center"/>
          </w:tcPr>
          <w:p w14:paraId="2E06E742">
            <w:pPr>
              <w:widowControl/>
              <w:autoSpaceDE w:val="0"/>
              <w:autoSpaceDN w:val="0"/>
              <w:adjustRightInd w:val="0"/>
              <w:snapToGrid w:val="0"/>
              <w:jc w:val="center"/>
              <w:rPr>
                <w:rFonts w:ascii="Times New Roman" w:hAnsi="Times New Roman" w:eastAsia="宋体" w:cs="Times New Roman"/>
                <w:bCs/>
                <w:color w:val="000000" w:themeColor="text1"/>
                <w:kern w:val="0"/>
                <w:szCs w:val="21"/>
                <w14:textFill>
                  <w14:solidFill>
                    <w14:schemeClr w14:val="tx1"/>
                  </w14:solidFill>
                </w14:textFill>
              </w:rPr>
            </w:pPr>
            <w:r>
              <w:rPr>
                <w:rFonts w:ascii="Times New Roman" w:hAnsi="Times New Roman" w:eastAsia="宋体" w:cs="Times New Roman"/>
                <w:bCs/>
                <w:color w:val="000000" w:themeColor="text1"/>
                <w:kern w:val="0"/>
                <w:szCs w:val="21"/>
                <w14:textFill>
                  <w14:solidFill>
                    <w14:schemeClr w14:val="tx1"/>
                  </w14:solidFill>
                </w14:textFill>
              </w:rPr>
              <w:t>岩（土）层不满足上述“D2”和“D3”条件</w:t>
            </w:r>
          </w:p>
        </w:tc>
      </w:tr>
      <w:tr w14:paraId="1794A23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00" w:type="pct"/>
            <w:gridSpan w:val="2"/>
            <w:vAlign w:val="center"/>
          </w:tcPr>
          <w:p w14:paraId="50925E4D">
            <w:pPr>
              <w:widowControl/>
              <w:autoSpaceDE w:val="0"/>
              <w:autoSpaceDN w:val="0"/>
              <w:adjustRightInd w:val="0"/>
              <w:snapToGrid w:val="0"/>
              <w:jc w:val="left"/>
              <w:rPr>
                <w:rFonts w:ascii="Times New Roman" w:hAnsi="Times New Roman" w:eastAsia="宋体" w:cs="Times New Roman"/>
                <w:bCs/>
                <w:color w:val="000000" w:themeColor="text1"/>
                <w:kern w:val="0"/>
                <w:szCs w:val="21"/>
                <w14:textFill>
                  <w14:solidFill>
                    <w14:schemeClr w14:val="tx1"/>
                  </w14:solidFill>
                </w14:textFill>
              </w:rPr>
            </w:pPr>
            <w:r>
              <w:rPr>
                <w:rFonts w:ascii="Times New Roman" w:hAnsi="Times New Roman" w:eastAsia="宋体" w:cs="Times New Roman"/>
                <w:bCs/>
                <w:color w:val="000000" w:themeColor="text1"/>
                <w:kern w:val="0"/>
                <w:szCs w:val="21"/>
                <w14:textFill>
                  <w14:solidFill>
                    <w14:schemeClr w14:val="tx1"/>
                  </w14:solidFill>
                </w14:textFill>
              </w:rPr>
              <w:t>a“环境敏感区”是指《建设项目环境影响评价分类管理名录》中所界定的涉及地下水的环境敏感区</w:t>
            </w:r>
          </w:p>
        </w:tc>
      </w:tr>
    </w:tbl>
    <w:p w14:paraId="46E3A56B">
      <w:pPr>
        <w:adjustRightInd w:val="0"/>
        <w:snapToGrid w:val="0"/>
        <w:spacing w:beforeLines="50"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hint="eastAsia" w:ascii="Times New Roman" w:hAnsi="Times New Roman" w:eastAsia="宋体" w:cs="Times New Roman"/>
          <w:bCs/>
          <w:color w:val="000000" w:themeColor="text1"/>
          <w:sz w:val="24"/>
          <w:szCs w:val="24"/>
          <w14:textFill>
            <w14:solidFill>
              <w14:schemeClr w14:val="tx1"/>
            </w14:solidFill>
          </w14:textFill>
        </w:rPr>
        <w:t>根据</w:t>
      </w:r>
      <w:r>
        <w:rPr>
          <w:rFonts w:ascii="Times New Roman" w:hAnsi="Times New Roman" w:eastAsia="宋体" w:cs="Times New Roman"/>
          <w:bCs/>
          <w:color w:val="000000" w:themeColor="text1"/>
          <w:sz w:val="24"/>
          <w:szCs w:val="24"/>
          <w14:textFill>
            <w14:solidFill>
              <w14:schemeClr w14:val="tx1"/>
            </w14:solidFill>
          </w14:textFill>
        </w:rPr>
        <w:t>表3.4-6，企业包气带防污性能分级为D</w:t>
      </w:r>
      <w:r>
        <w:rPr>
          <w:rFonts w:ascii="Times New Roman" w:hAnsi="Times New Roman" w:eastAsia="宋体" w:cs="Times New Roman"/>
          <w:bCs/>
          <w:color w:val="000000" w:themeColor="text1"/>
          <w:sz w:val="24"/>
          <w:szCs w:val="24"/>
          <w:vertAlign w:val="subscript"/>
          <w14:textFill>
            <w14:solidFill>
              <w14:schemeClr w14:val="tx1"/>
            </w14:solidFill>
          </w14:textFill>
        </w:rPr>
        <w:t>2</w:t>
      </w:r>
      <w:r>
        <w:rPr>
          <w:rFonts w:ascii="Times New Roman" w:hAnsi="Times New Roman" w:eastAsia="宋体" w:cs="Times New Roman"/>
          <w:bCs/>
          <w:color w:val="000000" w:themeColor="text1"/>
          <w:sz w:val="24"/>
          <w:szCs w:val="24"/>
          <w14:textFill>
            <w14:solidFill>
              <w14:schemeClr w14:val="tx1"/>
            </w14:solidFill>
          </w14:textFill>
        </w:rPr>
        <w:t>。</w:t>
      </w:r>
    </w:p>
    <w:p w14:paraId="3FBFD405">
      <w:pPr>
        <w:widowControl/>
        <w:autoSpaceDE w:val="0"/>
        <w:autoSpaceDN w:val="0"/>
        <w:adjustRightInd w:val="0"/>
        <w:snapToGrid w:val="0"/>
        <w:jc w:val="center"/>
        <w:rPr>
          <w:rFonts w:ascii="Times New Roman" w:hAnsi="Times New Roman" w:eastAsia="宋体" w:cs="Times New Roman"/>
          <w:b/>
          <w:bCs/>
          <w:color w:val="000000" w:themeColor="text1"/>
          <w:kern w:val="0"/>
          <w:sz w:val="24"/>
          <w14:textFill>
            <w14:solidFill>
              <w14:schemeClr w14:val="tx1"/>
            </w14:solidFill>
          </w14:textFill>
        </w:rPr>
      </w:pPr>
      <w:r>
        <w:rPr>
          <w:rFonts w:ascii="Times New Roman" w:hAnsi="Times New Roman" w:eastAsia="宋体" w:cs="Times New Roman"/>
          <w:b/>
          <w:bCs/>
          <w:color w:val="000000" w:themeColor="text1"/>
          <w:kern w:val="0"/>
          <w:sz w:val="24"/>
          <w14:textFill>
            <w14:solidFill>
              <w14:schemeClr w14:val="tx1"/>
            </w14:solidFill>
          </w14:textFill>
        </w:rPr>
        <w:t>表3.4-7</w:t>
      </w:r>
      <w:r>
        <w:rPr>
          <w:rFonts w:hint="eastAsia" w:ascii="Times New Roman" w:hAnsi="Times New Roman" w:eastAsia="宋体" w:cs="Times New Roman"/>
          <w:b/>
          <w:bCs/>
          <w:color w:val="000000" w:themeColor="text1"/>
          <w:kern w:val="0"/>
          <w:sz w:val="24"/>
          <w:lang w:val="en-US" w:eastAsia="zh-CN"/>
          <w14:textFill>
            <w14:solidFill>
              <w14:schemeClr w14:val="tx1"/>
            </w14:solidFill>
          </w14:textFill>
        </w:rPr>
        <w:t xml:space="preserve"> </w:t>
      </w:r>
      <w:r>
        <w:rPr>
          <w:rFonts w:ascii="Times New Roman" w:hAnsi="Times New Roman" w:eastAsia="宋体" w:cs="Times New Roman"/>
          <w:b/>
          <w:bCs/>
          <w:color w:val="000000" w:themeColor="text1"/>
          <w:kern w:val="0"/>
          <w:sz w:val="24"/>
          <w14:textFill>
            <w14:solidFill>
              <w14:schemeClr w14:val="tx1"/>
            </w14:solidFill>
          </w14:textFill>
        </w:rPr>
        <w:t>地下水环境敏感程度分级</w:t>
      </w:r>
    </w:p>
    <w:tbl>
      <w:tblPr>
        <w:tblStyle w:val="29"/>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642"/>
        <w:gridCol w:w="2608"/>
        <w:gridCol w:w="2281"/>
        <w:gridCol w:w="1755"/>
      </w:tblGrid>
      <w:tr w14:paraId="10655C6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423" w:type="pct"/>
            <w:vMerge w:val="restart"/>
            <w:vAlign w:val="center"/>
          </w:tcPr>
          <w:p w14:paraId="092DD160">
            <w:pPr>
              <w:widowControl/>
              <w:autoSpaceDE w:val="0"/>
              <w:autoSpaceDN w:val="0"/>
              <w:adjustRightInd w:val="0"/>
              <w:snapToGrid w:val="0"/>
              <w:jc w:val="center"/>
              <w:rPr>
                <w:rFonts w:ascii="Times New Roman" w:hAnsi="Times New Roman" w:eastAsia="宋体" w:cs="Times New Roman"/>
                <w:b/>
                <w:bCs/>
                <w:color w:val="000000" w:themeColor="text1"/>
                <w:kern w:val="0"/>
                <w:szCs w:val="21"/>
                <w14:textFill>
                  <w14:solidFill>
                    <w14:schemeClr w14:val="tx1"/>
                  </w14:solidFill>
                </w14:textFill>
              </w:rPr>
            </w:pPr>
            <w:r>
              <w:rPr>
                <w:rFonts w:ascii="Times New Roman" w:hAnsi="Times New Roman" w:eastAsia="宋体" w:cs="Times New Roman"/>
                <w:b/>
                <w:bCs/>
                <w:color w:val="000000" w:themeColor="text1"/>
                <w:kern w:val="0"/>
                <w:szCs w:val="21"/>
                <w14:textFill>
                  <w14:solidFill>
                    <w14:schemeClr w14:val="tx1"/>
                  </w14:solidFill>
                </w14:textFill>
              </w:rPr>
              <w:t>包气带防污性能</w:t>
            </w:r>
          </w:p>
        </w:tc>
        <w:tc>
          <w:tcPr>
            <w:tcW w:w="3577" w:type="pct"/>
            <w:gridSpan w:val="3"/>
            <w:vAlign w:val="center"/>
          </w:tcPr>
          <w:p w14:paraId="2C4FEBE4">
            <w:pPr>
              <w:widowControl/>
              <w:autoSpaceDE w:val="0"/>
              <w:autoSpaceDN w:val="0"/>
              <w:adjustRightInd w:val="0"/>
              <w:snapToGrid w:val="0"/>
              <w:jc w:val="center"/>
              <w:rPr>
                <w:rFonts w:ascii="Times New Roman" w:hAnsi="Times New Roman" w:eastAsia="宋体" w:cs="Times New Roman"/>
                <w:b/>
                <w:bCs/>
                <w:color w:val="000000" w:themeColor="text1"/>
                <w:kern w:val="0"/>
                <w:szCs w:val="21"/>
                <w14:textFill>
                  <w14:solidFill>
                    <w14:schemeClr w14:val="tx1"/>
                  </w14:solidFill>
                </w14:textFill>
              </w:rPr>
            </w:pPr>
            <w:r>
              <w:rPr>
                <w:rFonts w:ascii="Times New Roman" w:hAnsi="Times New Roman" w:eastAsia="宋体" w:cs="Times New Roman"/>
                <w:b/>
                <w:bCs/>
                <w:color w:val="000000" w:themeColor="text1"/>
                <w:kern w:val="0"/>
                <w:szCs w:val="21"/>
                <w14:textFill>
                  <w14:solidFill>
                    <w14:schemeClr w14:val="tx1"/>
                  </w14:solidFill>
                </w14:textFill>
              </w:rPr>
              <w:t>地下水功能敏感性</w:t>
            </w:r>
          </w:p>
        </w:tc>
      </w:tr>
      <w:tr w14:paraId="3937EE9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423" w:type="pct"/>
            <w:vMerge w:val="continue"/>
            <w:vAlign w:val="center"/>
          </w:tcPr>
          <w:p w14:paraId="4D391F5E">
            <w:pPr>
              <w:jc w:val="center"/>
              <w:rPr>
                <w:rFonts w:ascii="Times New Roman" w:hAnsi="Times New Roman" w:eastAsia="宋体" w:cs="Times New Roman"/>
                <w:color w:val="000000" w:themeColor="text1"/>
                <w14:textFill>
                  <w14:solidFill>
                    <w14:schemeClr w14:val="tx1"/>
                  </w14:solidFill>
                </w14:textFill>
              </w:rPr>
            </w:pPr>
          </w:p>
        </w:tc>
        <w:tc>
          <w:tcPr>
            <w:tcW w:w="1404" w:type="pct"/>
            <w:vAlign w:val="center"/>
          </w:tcPr>
          <w:p w14:paraId="46D688C0">
            <w:pPr>
              <w:jc w:val="center"/>
              <w:rPr>
                <w:rFonts w:ascii="Times New Roman" w:hAnsi="Times New Roman" w:eastAsia="宋体" w:cs="Times New Roman"/>
                <w:b/>
                <w:color w:val="000000" w:themeColor="text1"/>
                <w14:textFill>
                  <w14:solidFill>
                    <w14:schemeClr w14:val="tx1"/>
                  </w14:solidFill>
                </w14:textFill>
              </w:rPr>
            </w:pPr>
            <w:r>
              <w:rPr>
                <w:rFonts w:ascii="Times New Roman" w:hAnsi="Times New Roman" w:eastAsia="宋体" w:cs="Times New Roman"/>
                <w:b/>
                <w:color w:val="000000" w:themeColor="text1"/>
                <w14:textFill>
                  <w14:solidFill>
                    <w14:schemeClr w14:val="tx1"/>
                  </w14:solidFill>
                </w14:textFill>
              </w:rPr>
              <w:t>G</w:t>
            </w:r>
            <w:r>
              <w:rPr>
                <w:rFonts w:ascii="Times New Roman" w:hAnsi="Times New Roman" w:eastAsia="宋体" w:cs="Times New Roman"/>
                <w:b/>
                <w:color w:val="000000" w:themeColor="text1"/>
                <w:vertAlign w:val="subscript"/>
                <w14:textFill>
                  <w14:solidFill>
                    <w14:schemeClr w14:val="tx1"/>
                  </w14:solidFill>
                </w14:textFill>
              </w:rPr>
              <w:t>1</w:t>
            </w:r>
          </w:p>
        </w:tc>
        <w:tc>
          <w:tcPr>
            <w:tcW w:w="1228" w:type="pct"/>
            <w:vAlign w:val="center"/>
          </w:tcPr>
          <w:p w14:paraId="4A578606">
            <w:pPr>
              <w:jc w:val="center"/>
              <w:rPr>
                <w:rFonts w:ascii="Times New Roman" w:hAnsi="Times New Roman" w:eastAsia="宋体" w:cs="Times New Roman"/>
                <w:b/>
                <w:color w:val="000000" w:themeColor="text1"/>
                <w14:textFill>
                  <w14:solidFill>
                    <w14:schemeClr w14:val="tx1"/>
                  </w14:solidFill>
                </w14:textFill>
              </w:rPr>
            </w:pPr>
            <w:r>
              <w:rPr>
                <w:rFonts w:ascii="Times New Roman" w:hAnsi="Times New Roman" w:eastAsia="宋体" w:cs="Times New Roman"/>
                <w:b/>
                <w:color w:val="000000" w:themeColor="text1"/>
                <w14:textFill>
                  <w14:solidFill>
                    <w14:schemeClr w14:val="tx1"/>
                  </w14:solidFill>
                </w14:textFill>
              </w:rPr>
              <w:t>G</w:t>
            </w:r>
            <w:r>
              <w:rPr>
                <w:rFonts w:ascii="Times New Roman" w:hAnsi="Times New Roman" w:eastAsia="宋体" w:cs="Times New Roman"/>
                <w:b/>
                <w:color w:val="000000" w:themeColor="text1"/>
                <w:vertAlign w:val="subscript"/>
                <w14:textFill>
                  <w14:solidFill>
                    <w14:schemeClr w14:val="tx1"/>
                  </w14:solidFill>
                </w14:textFill>
              </w:rPr>
              <w:t>2</w:t>
            </w:r>
          </w:p>
        </w:tc>
        <w:tc>
          <w:tcPr>
            <w:tcW w:w="945" w:type="pct"/>
            <w:vAlign w:val="center"/>
          </w:tcPr>
          <w:p w14:paraId="63A20E1A">
            <w:pPr>
              <w:jc w:val="center"/>
              <w:rPr>
                <w:rFonts w:ascii="Times New Roman" w:hAnsi="Times New Roman" w:eastAsia="宋体" w:cs="Times New Roman"/>
                <w:b/>
                <w:color w:val="000000" w:themeColor="text1"/>
                <w14:textFill>
                  <w14:solidFill>
                    <w14:schemeClr w14:val="tx1"/>
                  </w14:solidFill>
                </w14:textFill>
              </w:rPr>
            </w:pPr>
            <w:r>
              <w:rPr>
                <w:rFonts w:ascii="Times New Roman" w:hAnsi="Times New Roman" w:eastAsia="宋体" w:cs="Times New Roman"/>
                <w:b/>
                <w:color w:val="000000" w:themeColor="text1"/>
                <w14:textFill>
                  <w14:solidFill>
                    <w14:schemeClr w14:val="tx1"/>
                  </w14:solidFill>
                </w14:textFill>
              </w:rPr>
              <w:t>G</w:t>
            </w:r>
            <w:r>
              <w:rPr>
                <w:rFonts w:ascii="Times New Roman" w:hAnsi="Times New Roman" w:eastAsia="宋体" w:cs="Times New Roman"/>
                <w:b/>
                <w:color w:val="000000" w:themeColor="text1"/>
                <w:vertAlign w:val="subscript"/>
                <w14:textFill>
                  <w14:solidFill>
                    <w14:schemeClr w14:val="tx1"/>
                  </w14:solidFill>
                </w14:textFill>
              </w:rPr>
              <w:t>3</w:t>
            </w:r>
          </w:p>
        </w:tc>
      </w:tr>
      <w:tr w14:paraId="0D0E54D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423" w:type="pct"/>
            <w:vAlign w:val="center"/>
          </w:tcPr>
          <w:p w14:paraId="3944C10D">
            <w:pPr>
              <w:jc w:val="center"/>
              <w:rPr>
                <w:rFonts w:ascii="Times New Roman" w:hAnsi="Times New Roman" w:eastAsia="宋体" w:cs="Times New Roman"/>
                <w:color w:val="000000" w:themeColor="text1"/>
                <w14:textFill>
                  <w14:solidFill>
                    <w14:schemeClr w14:val="tx1"/>
                  </w14:solidFill>
                </w14:textFill>
              </w:rPr>
            </w:pPr>
            <w:r>
              <w:rPr>
                <w:rFonts w:ascii="Times New Roman" w:hAnsi="Times New Roman" w:eastAsia="宋体" w:cs="Times New Roman"/>
                <w:color w:val="000000" w:themeColor="text1"/>
                <w14:textFill>
                  <w14:solidFill>
                    <w14:schemeClr w14:val="tx1"/>
                  </w14:solidFill>
                </w14:textFill>
              </w:rPr>
              <w:t>D</w:t>
            </w:r>
            <w:r>
              <w:rPr>
                <w:rFonts w:ascii="Times New Roman" w:hAnsi="Times New Roman" w:eastAsia="宋体" w:cs="Times New Roman"/>
                <w:color w:val="000000" w:themeColor="text1"/>
                <w:vertAlign w:val="subscript"/>
                <w14:textFill>
                  <w14:solidFill>
                    <w14:schemeClr w14:val="tx1"/>
                  </w14:solidFill>
                </w14:textFill>
              </w:rPr>
              <w:t>1</w:t>
            </w:r>
          </w:p>
        </w:tc>
        <w:tc>
          <w:tcPr>
            <w:tcW w:w="1404" w:type="pct"/>
            <w:vAlign w:val="center"/>
          </w:tcPr>
          <w:p w14:paraId="37285337">
            <w:pPr>
              <w:jc w:val="center"/>
              <w:rPr>
                <w:rFonts w:ascii="Times New Roman" w:hAnsi="Times New Roman" w:eastAsia="宋体" w:cs="Times New Roman"/>
                <w:color w:val="000000" w:themeColor="text1"/>
                <w14:textFill>
                  <w14:solidFill>
                    <w14:schemeClr w14:val="tx1"/>
                  </w14:solidFill>
                </w14:textFill>
              </w:rPr>
            </w:pPr>
            <w:r>
              <w:rPr>
                <w:rFonts w:ascii="Times New Roman" w:hAnsi="Times New Roman" w:eastAsia="宋体" w:cs="Times New Roman"/>
                <w:color w:val="000000" w:themeColor="text1"/>
                <w14:textFill>
                  <w14:solidFill>
                    <w14:schemeClr w14:val="tx1"/>
                  </w14:solidFill>
                </w14:textFill>
              </w:rPr>
              <w:t>E</w:t>
            </w:r>
            <w:r>
              <w:rPr>
                <w:rFonts w:ascii="Times New Roman" w:hAnsi="Times New Roman" w:eastAsia="宋体" w:cs="Times New Roman"/>
                <w:color w:val="000000" w:themeColor="text1"/>
                <w:vertAlign w:val="subscript"/>
                <w14:textFill>
                  <w14:solidFill>
                    <w14:schemeClr w14:val="tx1"/>
                  </w14:solidFill>
                </w14:textFill>
              </w:rPr>
              <w:t>1</w:t>
            </w:r>
          </w:p>
        </w:tc>
        <w:tc>
          <w:tcPr>
            <w:tcW w:w="1228" w:type="pct"/>
            <w:vAlign w:val="center"/>
          </w:tcPr>
          <w:p w14:paraId="25C38020">
            <w:pPr>
              <w:jc w:val="center"/>
              <w:rPr>
                <w:rFonts w:ascii="Times New Roman" w:hAnsi="Times New Roman" w:eastAsia="宋体" w:cs="Times New Roman"/>
                <w:color w:val="000000" w:themeColor="text1"/>
                <w14:textFill>
                  <w14:solidFill>
                    <w14:schemeClr w14:val="tx1"/>
                  </w14:solidFill>
                </w14:textFill>
              </w:rPr>
            </w:pPr>
            <w:r>
              <w:rPr>
                <w:rFonts w:ascii="Times New Roman" w:hAnsi="Times New Roman" w:eastAsia="宋体" w:cs="Times New Roman"/>
                <w:color w:val="000000" w:themeColor="text1"/>
                <w14:textFill>
                  <w14:solidFill>
                    <w14:schemeClr w14:val="tx1"/>
                  </w14:solidFill>
                </w14:textFill>
              </w:rPr>
              <w:t>E</w:t>
            </w:r>
            <w:r>
              <w:rPr>
                <w:rFonts w:ascii="Times New Roman" w:hAnsi="Times New Roman" w:eastAsia="宋体" w:cs="Times New Roman"/>
                <w:color w:val="000000" w:themeColor="text1"/>
                <w:vertAlign w:val="subscript"/>
                <w14:textFill>
                  <w14:solidFill>
                    <w14:schemeClr w14:val="tx1"/>
                  </w14:solidFill>
                </w14:textFill>
              </w:rPr>
              <w:t>1</w:t>
            </w:r>
          </w:p>
        </w:tc>
        <w:tc>
          <w:tcPr>
            <w:tcW w:w="945" w:type="pct"/>
            <w:vAlign w:val="center"/>
          </w:tcPr>
          <w:p w14:paraId="16725B82">
            <w:pPr>
              <w:jc w:val="center"/>
              <w:rPr>
                <w:rFonts w:ascii="Times New Roman" w:hAnsi="Times New Roman" w:eastAsia="宋体" w:cs="Times New Roman"/>
                <w:color w:val="000000" w:themeColor="text1"/>
                <w14:textFill>
                  <w14:solidFill>
                    <w14:schemeClr w14:val="tx1"/>
                  </w14:solidFill>
                </w14:textFill>
              </w:rPr>
            </w:pPr>
            <w:r>
              <w:rPr>
                <w:rFonts w:ascii="Times New Roman" w:hAnsi="Times New Roman" w:eastAsia="宋体" w:cs="Times New Roman"/>
                <w:color w:val="000000" w:themeColor="text1"/>
                <w14:textFill>
                  <w14:solidFill>
                    <w14:schemeClr w14:val="tx1"/>
                  </w14:solidFill>
                </w14:textFill>
              </w:rPr>
              <w:t>E</w:t>
            </w:r>
            <w:r>
              <w:rPr>
                <w:rFonts w:ascii="Times New Roman" w:hAnsi="Times New Roman" w:eastAsia="宋体" w:cs="Times New Roman"/>
                <w:color w:val="000000" w:themeColor="text1"/>
                <w:vertAlign w:val="subscript"/>
                <w14:textFill>
                  <w14:solidFill>
                    <w14:schemeClr w14:val="tx1"/>
                  </w14:solidFill>
                </w14:textFill>
              </w:rPr>
              <w:t>2</w:t>
            </w:r>
          </w:p>
        </w:tc>
      </w:tr>
      <w:tr w14:paraId="2C39D1E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423" w:type="pct"/>
            <w:shd w:val="clear" w:color="auto" w:fill="auto"/>
            <w:vAlign w:val="center"/>
          </w:tcPr>
          <w:p w14:paraId="66E616C8">
            <w:pPr>
              <w:jc w:val="center"/>
              <w:rPr>
                <w:rFonts w:ascii="Times New Roman" w:hAnsi="Times New Roman" w:eastAsia="宋体" w:cs="Times New Roman"/>
                <w:color w:val="000000" w:themeColor="text1"/>
                <w14:textFill>
                  <w14:solidFill>
                    <w14:schemeClr w14:val="tx1"/>
                  </w14:solidFill>
                </w14:textFill>
              </w:rPr>
            </w:pPr>
            <w:r>
              <w:rPr>
                <w:rFonts w:ascii="Times New Roman" w:hAnsi="Times New Roman" w:eastAsia="宋体" w:cs="Times New Roman"/>
                <w:color w:val="000000" w:themeColor="text1"/>
                <w14:textFill>
                  <w14:solidFill>
                    <w14:schemeClr w14:val="tx1"/>
                  </w14:solidFill>
                </w14:textFill>
              </w:rPr>
              <w:t>D</w:t>
            </w:r>
            <w:r>
              <w:rPr>
                <w:rFonts w:ascii="Times New Roman" w:hAnsi="Times New Roman" w:eastAsia="宋体" w:cs="Times New Roman"/>
                <w:color w:val="000000" w:themeColor="text1"/>
                <w:vertAlign w:val="subscript"/>
                <w14:textFill>
                  <w14:solidFill>
                    <w14:schemeClr w14:val="tx1"/>
                  </w14:solidFill>
                </w14:textFill>
              </w:rPr>
              <w:t>2</w:t>
            </w:r>
          </w:p>
        </w:tc>
        <w:tc>
          <w:tcPr>
            <w:tcW w:w="1404" w:type="pct"/>
            <w:shd w:val="clear" w:color="auto" w:fill="auto"/>
            <w:vAlign w:val="center"/>
          </w:tcPr>
          <w:p w14:paraId="6A32B21B">
            <w:pPr>
              <w:jc w:val="center"/>
              <w:rPr>
                <w:rFonts w:ascii="Times New Roman" w:hAnsi="Times New Roman" w:eastAsia="宋体" w:cs="Times New Roman"/>
                <w:color w:val="000000" w:themeColor="text1"/>
                <w14:textFill>
                  <w14:solidFill>
                    <w14:schemeClr w14:val="tx1"/>
                  </w14:solidFill>
                </w14:textFill>
              </w:rPr>
            </w:pPr>
            <w:r>
              <w:rPr>
                <w:rFonts w:ascii="Times New Roman" w:hAnsi="Times New Roman" w:eastAsia="宋体" w:cs="Times New Roman"/>
                <w:color w:val="000000" w:themeColor="text1"/>
                <w14:textFill>
                  <w14:solidFill>
                    <w14:schemeClr w14:val="tx1"/>
                  </w14:solidFill>
                </w14:textFill>
              </w:rPr>
              <w:t>E</w:t>
            </w:r>
            <w:r>
              <w:rPr>
                <w:rFonts w:ascii="Times New Roman" w:hAnsi="Times New Roman" w:eastAsia="宋体" w:cs="Times New Roman"/>
                <w:color w:val="000000" w:themeColor="text1"/>
                <w:vertAlign w:val="subscript"/>
                <w14:textFill>
                  <w14:solidFill>
                    <w14:schemeClr w14:val="tx1"/>
                  </w14:solidFill>
                </w14:textFill>
              </w:rPr>
              <w:t>1</w:t>
            </w:r>
          </w:p>
        </w:tc>
        <w:tc>
          <w:tcPr>
            <w:tcW w:w="1228" w:type="pct"/>
            <w:shd w:val="clear" w:color="auto" w:fill="auto"/>
            <w:vAlign w:val="center"/>
          </w:tcPr>
          <w:p w14:paraId="2AF05EC6">
            <w:pPr>
              <w:jc w:val="center"/>
              <w:rPr>
                <w:rFonts w:ascii="Times New Roman" w:hAnsi="Times New Roman" w:eastAsia="宋体" w:cs="Times New Roman"/>
                <w:color w:val="000000" w:themeColor="text1"/>
                <w14:textFill>
                  <w14:solidFill>
                    <w14:schemeClr w14:val="tx1"/>
                  </w14:solidFill>
                </w14:textFill>
              </w:rPr>
            </w:pPr>
            <w:r>
              <w:rPr>
                <w:rFonts w:ascii="Times New Roman" w:hAnsi="Times New Roman" w:eastAsia="宋体" w:cs="Times New Roman"/>
                <w:color w:val="000000" w:themeColor="text1"/>
                <w14:textFill>
                  <w14:solidFill>
                    <w14:schemeClr w14:val="tx1"/>
                  </w14:solidFill>
                </w14:textFill>
              </w:rPr>
              <w:t>E</w:t>
            </w:r>
            <w:r>
              <w:rPr>
                <w:rFonts w:ascii="Times New Roman" w:hAnsi="Times New Roman" w:eastAsia="宋体" w:cs="Times New Roman"/>
                <w:color w:val="000000" w:themeColor="text1"/>
                <w:vertAlign w:val="subscript"/>
                <w14:textFill>
                  <w14:solidFill>
                    <w14:schemeClr w14:val="tx1"/>
                  </w14:solidFill>
                </w14:textFill>
              </w:rPr>
              <w:t>2</w:t>
            </w:r>
          </w:p>
        </w:tc>
        <w:tc>
          <w:tcPr>
            <w:tcW w:w="945" w:type="pct"/>
            <w:shd w:val="clear" w:color="auto" w:fill="D0CECE" w:themeFill="background2" w:themeFillShade="E6"/>
            <w:vAlign w:val="center"/>
          </w:tcPr>
          <w:p w14:paraId="48F5B0B5">
            <w:pPr>
              <w:jc w:val="center"/>
              <w:rPr>
                <w:rFonts w:ascii="Times New Roman" w:hAnsi="Times New Roman" w:eastAsia="宋体" w:cs="Times New Roman"/>
                <w:color w:val="000000" w:themeColor="text1"/>
                <w14:textFill>
                  <w14:solidFill>
                    <w14:schemeClr w14:val="tx1"/>
                  </w14:solidFill>
                </w14:textFill>
              </w:rPr>
            </w:pPr>
            <w:r>
              <w:rPr>
                <w:rFonts w:ascii="Times New Roman" w:hAnsi="Times New Roman" w:eastAsia="宋体" w:cs="Times New Roman"/>
                <w:b/>
                <w:bCs/>
                <w:color w:val="000000" w:themeColor="text1"/>
                <w14:textFill>
                  <w14:solidFill>
                    <w14:schemeClr w14:val="tx1"/>
                  </w14:solidFill>
                </w14:textFill>
              </w:rPr>
              <w:t>E</w:t>
            </w:r>
            <w:r>
              <w:rPr>
                <w:rFonts w:ascii="Times New Roman" w:hAnsi="Times New Roman" w:eastAsia="宋体" w:cs="Times New Roman"/>
                <w:b/>
                <w:bCs/>
                <w:color w:val="000000" w:themeColor="text1"/>
                <w:vertAlign w:val="subscript"/>
                <w14:textFill>
                  <w14:solidFill>
                    <w14:schemeClr w14:val="tx1"/>
                  </w14:solidFill>
                </w14:textFill>
              </w:rPr>
              <w:t>3</w:t>
            </w:r>
          </w:p>
        </w:tc>
      </w:tr>
      <w:tr w14:paraId="27DA1D4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423" w:type="pct"/>
            <w:vAlign w:val="center"/>
          </w:tcPr>
          <w:p w14:paraId="6DEE9903">
            <w:pPr>
              <w:jc w:val="center"/>
              <w:rPr>
                <w:rFonts w:ascii="Times New Roman" w:hAnsi="Times New Roman" w:eastAsia="宋体" w:cs="Times New Roman"/>
                <w:color w:val="000000" w:themeColor="text1"/>
                <w14:textFill>
                  <w14:solidFill>
                    <w14:schemeClr w14:val="tx1"/>
                  </w14:solidFill>
                </w14:textFill>
              </w:rPr>
            </w:pPr>
            <w:r>
              <w:rPr>
                <w:rFonts w:ascii="Times New Roman" w:hAnsi="Times New Roman" w:eastAsia="宋体" w:cs="Times New Roman"/>
                <w:color w:val="000000" w:themeColor="text1"/>
                <w14:textFill>
                  <w14:solidFill>
                    <w14:schemeClr w14:val="tx1"/>
                  </w14:solidFill>
                </w14:textFill>
              </w:rPr>
              <w:t>D</w:t>
            </w:r>
            <w:r>
              <w:rPr>
                <w:rFonts w:ascii="Times New Roman" w:hAnsi="Times New Roman" w:eastAsia="宋体" w:cs="Times New Roman"/>
                <w:color w:val="000000" w:themeColor="text1"/>
                <w:vertAlign w:val="subscript"/>
                <w14:textFill>
                  <w14:solidFill>
                    <w14:schemeClr w14:val="tx1"/>
                  </w14:solidFill>
                </w14:textFill>
              </w:rPr>
              <w:t>3</w:t>
            </w:r>
          </w:p>
        </w:tc>
        <w:tc>
          <w:tcPr>
            <w:tcW w:w="1404" w:type="pct"/>
            <w:vAlign w:val="center"/>
          </w:tcPr>
          <w:p w14:paraId="283565EC">
            <w:pPr>
              <w:jc w:val="center"/>
              <w:rPr>
                <w:rFonts w:ascii="Times New Roman" w:hAnsi="Times New Roman" w:eastAsia="宋体" w:cs="Times New Roman"/>
                <w:color w:val="000000" w:themeColor="text1"/>
                <w14:textFill>
                  <w14:solidFill>
                    <w14:schemeClr w14:val="tx1"/>
                  </w14:solidFill>
                </w14:textFill>
              </w:rPr>
            </w:pPr>
            <w:r>
              <w:rPr>
                <w:rFonts w:ascii="Times New Roman" w:hAnsi="Times New Roman" w:eastAsia="宋体" w:cs="Times New Roman"/>
                <w:color w:val="000000" w:themeColor="text1"/>
                <w14:textFill>
                  <w14:solidFill>
                    <w14:schemeClr w14:val="tx1"/>
                  </w14:solidFill>
                </w14:textFill>
              </w:rPr>
              <w:t>E</w:t>
            </w:r>
            <w:r>
              <w:rPr>
                <w:rFonts w:ascii="Times New Roman" w:hAnsi="Times New Roman" w:eastAsia="宋体" w:cs="Times New Roman"/>
                <w:color w:val="000000" w:themeColor="text1"/>
                <w:vertAlign w:val="subscript"/>
                <w14:textFill>
                  <w14:solidFill>
                    <w14:schemeClr w14:val="tx1"/>
                  </w14:solidFill>
                </w14:textFill>
              </w:rPr>
              <w:t>2</w:t>
            </w:r>
          </w:p>
        </w:tc>
        <w:tc>
          <w:tcPr>
            <w:tcW w:w="1228" w:type="pct"/>
            <w:vAlign w:val="center"/>
          </w:tcPr>
          <w:p w14:paraId="6F5F9193">
            <w:pPr>
              <w:jc w:val="center"/>
              <w:rPr>
                <w:rFonts w:ascii="Times New Roman" w:hAnsi="Times New Roman" w:eastAsia="宋体" w:cs="Times New Roman"/>
                <w:color w:val="000000" w:themeColor="text1"/>
                <w14:textFill>
                  <w14:solidFill>
                    <w14:schemeClr w14:val="tx1"/>
                  </w14:solidFill>
                </w14:textFill>
              </w:rPr>
            </w:pPr>
            <w:r>
              <w:rPr>
                <w:rFonts w:ascii="Times New Roman" w:hAnsi="Times New Roman" w:eastAsia="宋体" w:cs="Times New Roman"/>
                <w:color w:val="000000" w:themeColor="text1"/>
                <w14:textFill>
                  <w14:solidFill>
                    <w14:schemeClr w14:val="tx1"/>
                  </w14:solidFill>
                </w14:textFill>
              </w:rPr>
              <w:t>E</w:t>
            </w:r>
            <w:r>
              <w:rPr>
                <w:rFonts w:ascii="Times New Roman" w:hAnsi="Times New Roman" w:eastAsia="宋体" w:cs="Times New Roman"/>
                <w:color w:val="000000" w:themeColor="text1"/>
                <w:vertAlign w:val="subscript"/>
                <w14:textFill>
                  <w14:solidFill>
                    <w14:schemeClr w14:val="tx1"/>
                  </w14:solidFill>
                </w14:textFill>
              </w:rPr>
              <w:t>3</w:t>
            </w:r>
          </w:p>
        </w:tc>
        <w:tc>
          <w:tcPr>
            <w:tcW w:w="945" w:type="pct"/>
            <w:vAlign w:val="center"/>
          </w:tcPr>
          <w:p w14:paraId="35586664">
            <w:pPr>
              <w:jc w:val="center"/>
              <w:rPr>
                <w:rFonts w:ascii="Times New Roman" w:hAnsi="Times New Roman" w:eastAsia="宋体" w:cs="Times New Roman"/>
                <w:color w:val="000000" w:themeColor="text1"/>
                <w14:textFill>
                  <w14:solidFill>
                    <w14:schemeClr w14:val="tx1"/>
                  </w14:solidFill>
                </w14:textFill>
              </w:rPr>
            </w:pPr>
            <w:r>
              <w:rPr>
                <w:rFonts w:ascii="Times New Roman" w:hAnsi="Times New Roman" w:eastAsia="宋体" w:cs="Times New Roman"/>
                <w:color w:val="000000" w:themeColor="text1"/>
                <w14:textFill>
                  <w14:solidFill>
                    <w14:schemeClr w14:val="tx1"/>
                  </w14:solidFill>
                </w14:textFill>
              </w:rPr>
              <w:t>E</w:t>
            </w:r>
            <w:r>
              <w:rPr>
                <w:rFonts w:ascii="Times New Roman" w:hAnsi="Times New Roman" w:eastAsia="宋体" w:cs="Times New Roman"/>
                <w:color w:val="000000" w:themeColor="text1"/>
                <w:vertAlign w:val="subscript"/>
                <w14:textFill>
                  <w14:solidFill>
                    <w14:schemeClr w14:val="tx1"/>
                  </w14:solidFill>
                </w14:textFill>
              </w:rPr>
              <w:t>3</w:t>
            </w:r>
          </w:p>
        </w:tc>
      </w:tr>
    </w:tbl>
    <w:p w14:paraId="6A1F0D7E">
      <w:pPr>
        <w:keepNext w:val="0"/>
        <w:keepLines w:val="0"/>
        <w:pageBreakBefore w:val="0"/>
        <w:widowControl w:val="0"/>
        <w:kinsoku/>
        <w:wordWrap/>
        <w:overflowPunct/>
        <w:topLinePunct w:val="0"/>
        <w:autoSpaceDE/>
        <w:autoSpaceDN/>
        <w:bidi w:val="0"/>
        <w:adjustRightInd w:val="0"/>
        <w:snapToGrid w:val="0"/>
        <w:spacing w:beforeLines="50" w:line="360" w:lineRule="auto"/>
        <w:ind w:firstLine="480" w:firstLineChars="200"/>
        <w:textAlignment w:val="auto"/>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根据表3.4-7，判定企业地下水环境敏感程度分级为E</w:t>
      </w:r>
      <w:r>
        <w:rPr>
          <w:rFonts w:ascii="Times New Roman" w:hAnsi="Times New Roman" w:eastAsia="宋体" w:cs="Times New Roman"/>
          <w:bCs/>
          <w:color w:val="000000" w:themeColor="text1"/>
          <w:sz w:val="24"/>
          <w:szCs w:val="24"/>
          <w:vertAlign w:val="subscript"/>
          <w14:textFill>
            <w14:solidFill>
              <w14:schemeClr w14:val="tx1"/>
            </w14:solidFill>
          </w14:textFill>
        </w:rPr>
        <w:t>3</w:t>
      </w:r>
      <w:r>
        <w:rPr>
          <w:rFonts w:ascii="Times New Roman" w:hAnsi="Times New Roman" w:eastAsia="宋体" w:cs="Times New Roman"/>
          <w:bCs/>
          <w:color w:val="000000" w:themeColor="text1"/>
          <w:sz w:val="24"/>
          <w:szCs w:val="24"/>
          <w14:textFill>
            <w14:solidFill>
              <w14:schemeClr w14:val="tx1"/>
            </w14:solidFill>
          </w14:textFill>
        </w:rPr>
        <w:t>。</w:t>
      </w:r>
    </w:p>
    <w:p w14:paraId="29128466">
      <w:pPr>
        <w:pStyle w:val="3"/>
        <w:adjustRightInd w:val="0"/>
        <w:snapToGrid w:val="0"/>
        <w:spacing w:beforeLines="0"/>
        <w:rPr>
          <w:color w:val="000000" w:themeColor="text1"/>
          <w14:textFill>
            <w14:solidFill>
              <w14:schemeClr w14:val="tx1"/>
            </w14:solidFill>
          </w14:textFill>
        </w:rPr>
      </w:pPr>
      <w:bookmarkStart w:id="29" w:name="_Toc104363755"/>
      <w:bookmarkStart w:id="30" w:name="_Toc104363661"/>
      <w:bookmarkStart w:id="31" w:name="_Toc89157822"/>
      <w:bookmarkStart w:id="32" w:name="_Toc89020556"/>
      <w:r>
        <w:rPr>
          <w:color w:val="000000" w:themeColor="text1"/>
          <w14:textFill>
            <w14:solidFill>
              <w14:schemeClr w14:val="tx1"/>
            </w14:solidFill>
          </w14:textFill>
        </w:rPr>
        <w:t>3.5环境风险潜势划分</w:t>
      </w:r>
      <w:bookmarkEnd w:id="29"/>
      <w:bookmarkEnd w:id="30"/>
      <w:bookmarkEnd w:id="31"/>
      <w:bookmarkEnd w:id="32"/>
    </w:p>
    <w:p w14:paraId="73B10A43">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根据企业涉及的物质和工艺系统的危险性及其所在地的环境敏感程度，结合事故情形下环境影响途径，确定企业各环境要素的风险潜势等级，详见表3.4-8~3.4-10。</w:t>
      </w:r>
    </w:p>
    <w:p w14:paraId="52DF4D5A">
      <w:pPr>
        <w:widowControl/>
        <w:autoSpaceDE w:val="0"/>
        <w:autoSpaceDN w:val="0"/>
        <w:adjustRightInd w:val="0"/>
        <w:snapToGrid w:val="0"/>
        <w:jc w:val="center"/>
        <w:rPr>
          <w:rFonts w:ascii="Times New Roman" w:hAnsi="Times New Roman" w:eastAsia="宋体" w:cs="Times New Roman"/>
          <w:b/>
          <w:bCs/>
          <w:color w:val="000000" w:themeColor="text1"/>
          <w:kern w:val="0"/>
          <w:sz w:val="24"/>
          <w14:textFill>
            <w14:solidFill>
              <w14:schemeClr w14:val="tx1"/>
            </w14:solidFill>
          </w14:textFill>
        </w:rPr>
      </w:pPr>
      <w:r>
        <w:rPr>
          <w:rFonts w:ascii="Times New Roman" w:hAnsi="Times New Roman" w:eastAsia="宋体" w:cs="Times New Roman"/>
          <w:b/>
          <w:bCs/>
          <w:color w:val="000000" w:themeColor="text1"/>
          <w:kern w:val="0"/>
          <w:sz w:val="24"/>
          <w14:textFill>
            <w14:solidFill>
              <w14:schemeClr w14:val="tx1"/>
            </w14:solidFill>
          </w14:textFill>
        </w:rPr>
        <w:t>表3.4-8</w:t>
      </w:r>
      <w:r>
        <w:rPr>
          <w:rFonts w:hint="eastAsia" w:ascii="Times New Roman" w:hAnsi="Times New Roman" w:eastAsia="宋体" w:cs="Times New Roman"/>
          <w:b/>
          <w:bCs/>
          <w:color w:val="000000" w:themeColor="text1"/>
          <w:kern w:val="0"/>
          <w:sz w:val="24"/>
          <w:lang w:val="en-US" w:eastAsia="zh-CN"/>
          <w14:textFill>
            <w14:solidFill>
              <w14:schemeClr w14:val="tx1"/>
            </w14:solidFill>
          </w14:textFill>
        </w:rPr>
        <w:t xml:space="preserve"> </w:t>
      </w:r>
      <w:r>
        <w:rPr>
          <w:rFonts w:ascii="Times New Roman" w:hAnsi="Times New Roman" w:eastAsia="宋体" w:cs="Times New Roman"/>
          <w:b/>
          <w:bCs/>
          <w:color w:val="000000" w:themeColor="text1"/>
          <w:kern w:val="0"/>
          <w:sz w:val="24"/>
          <w14:textFill>
            <w14:solidFill>
              <w14:schemeClr w14:val="tx1"/>
            </w14:solidFill>
          </w14:textFill>
        </w:rPr>
        <w:t>项目大气环境风险潜势划分</w:t>
      </w:r>
    </w:p>
    <w:tbl>
      <w:tblPr>
        <w:tblStyle w:val="28"/>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3016"/>
        <w:gridCol w:w="1493"/>
        <w:gridCol w:w="1491"/>
        <w:gridCol w:w="1642"/>
        <w:gridCol w:w="1644"/>
      </w:tblGrid>
      <w:tr w14:paraId="185CE96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624" w:type="pct"/>
            <w:vMerge w:val="restart"/>
            <w:shd w:val="clear" w:color="auto" w:fill="auto"/>
            <w:vAlign w:val="center"/>
          </w:tcPr>
          <w:p w14:paraId="3D1B1F02">
            <w:pPr>
              <w:widowControl/>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环境敏感程度（E）</w:t>
            </w:r>
          </w:p>
        </w:tc>
        <w:tc>
          <w:tcPr>
            <w:tcW w:w="3376" w:type="pct"/>
            <w:gridSpan w:val="4"/>
            <w:shd w:val="clear" w:color="auto" w:fill="auto"/>
            <w:vAlign w:val="center"/>
          </w:tcPr>
          <w:p w14:paraId="223B1656">
            <w:pPr>
              <w:widowControl/>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危险物质及工艺系统危险性（P）</w:t>
            </w:r>
          </w:p>
        </w:tc>
      </w:tr>
      <w:tr w14:paraId="2011D4D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624" w:type="pct"/>
            <w:vMerge w:val="continue"/>
            <w:shd w:val="clear" w:color="auto" w:fill="auto"/>
            <w:vAlign w:val="center"/>
          </w:tcPr>
          <w:p w14:paraId="1E9365DA">
            <w:pPr>
              <w:widowControl/>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p>
        </w:tc>
        <w:tc>
          <w:tcPr>
            <w:tcW w:w="804" w:type="pct"/>
            <w:shd w:val="clear" w:color="auto" w:fill="auto"/>
            <w:vAlign w:val="center"/>
          </w:tcPr>
          <w:p w14:paraId="03330DCC">
            <w:pPr>
              <w:widowControl/>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极高危害P</w:t>
            </w:r>
            <w:r>
              <w:rPr>
                <w:rFonts w:ascii="Times New Roman" w:hAnsi="Times New Roman" w:eastAsia="宋体" w:cs="Times New Roman"/>
                <w:b/>
                <w:color w:val="000000" w:themeColor="text1"/>
                <w:kern w:val="0"/>
                <w:szCs w:val="21"/>
                <w:vertAlign w:val="subscript"/>
                <w14:textFill>
                  <w14:solidFill>
                    <w14:schemeClr w14:val="tx1"/>
                  </w14:solidFill>
                </w14:textFill>
              </w:rPr>
              <w:t>1</w:t>
            </w:r>
          </w:p>
        </w:tc>
        <w:tc>
          <w:tcPr>
            <w:tcW w:w="803" w:type="pct"/>
            <w:shd w:val="clear" w:color="auto" w:fill="auto"/>
            <w:vAlign w:val="center"/>
          </w:tcPr>
          <w:p w14:paraId="0CAD53E7">
            <w:pPr>
              <w:widowControl/>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高度危害P</w:t>
            </w:r>
            <w:r>
              <w:rPr>
                <w:rFonts w:ascii="Times New Roman" w:hAnsi="Times New Roman" w:eastAsia="宋体" w:cs="Times New Roman"/>
                <w:b/>
                <w:color w:val="000000" w:themeColor="text1"/>
                <w:kern w:val="0"/>
                <w:szCs w:val="21"/>
                <w:vertAlign w:val="subscript"/>
                <w14:textFill>
                  <w14:solidFill>
                    <w14:schemeClr w14:val="tx1"/>
                  </w14:solidFill>
                </w14:textFill>
              </w:rPr>
              <w:t>2</w:t>
            </w:r>
          </w:p>
        </w:tc>
        <w:tc>
          <w:tcPr>
            <w:tcW w:w="884" w:type="pct"/>
            <w:tcBorders>
              <w:bottom w:val="single" w:color="000000" w:sz="4" w:space="0"/>
            </w:tcBorders>
            <w:shd w:val="clear" w:color="auto" w:fill="auto"/>
            <w:vAlign w:val="center"/>
          </w:tcPr>
          <w:p w14:paraId="49C8CC25">
            <w:pPr>
              <w:widowControl/>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中度危害P</w:t>
            </w:r>
            <w:r>
              <w:rPr>
                <w:rFonts w:ascii="Times New Roman" w:hAnsi="Times New Roman" w:eastAsia="宋体" w:cs="Times New Roman"/>
                <w:b/>
                <w:color w:val="000000" w:themeColor="text1"/>
                <w:kern w:val="0"/>
                <w:szCs w:val="21"/>
                <w:vertAlign w:val="subscript"/>
                <w14:textFill>
                  <w14:solidFill>
                    <w14:schemeClr w14:val="tx1"/>
                  </w14:solidFill>
                </w14:textFill>
              </w:rPr>
              <w:t>3</w:t>
            </w:r>
          </w:p>
        </w:tc>
        <w:tc>
          <w:tcPr>
            <w:tcW w:w="884" w:type="pct"/>
            <w:tcBorders>
              <w:bottom w:val="single" w:color="000000" w:sz="4" w:space="0"/>
            </w:tcBorders>
            <w:shd w:val="clear" w:color="auto" w:fill="auto"/>
            <w:vAlign w:val="center"/>
          </w:tcPr>
          <w:p w14:paraId="00B762B3">
            <w:pPr>
              <w:widowControl/>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轻度危害P</w:t>
            </w:r>
            <w:r>
              <w:rPr>
                <w:rFonts w:ascii="Times New Roman" w:hAnsi="Times New Roman" w:eastAsia="宋体" w:cs="Times New Roman"/>
                <w:b/>
                <w:color w:val="000000" w:themeColor="text1"/>
                <w:kern w:val="0"/>
                <w:szCs w:val="21"/>
                <w:vertAlign w:val="subscript"/>
                <w14:textFill>
                  <w14:solidFill>
                    <w14:schemeClr w14:val="tx1"/>
                  </w14:solidFill>
                </w14:textFill>
              </w:rPr>
              <w:t>4</w:t>
            </w:r>
          </w:p>
        </w:tc>
      </w:tr>
      <w:tr w14:paraId="03B3A2D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624" w:type="pct"/>
            <w:shd w:val="clear" w:color="auto" w:fill="auto"/>
            <w:vAlign w:val="center"/>
          </w:tcPr>
          <w:p w14:paraId="0C67B112">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环境高度敏感区E</w:t>
            </w:r>
            <w:r>
              <w:rPr>
                <w:rFonts w:ascii="Times New Roman" w:hAnsi="Times New Roman" w:eastAsia="宋体" w:cs="Times New Roman"/>
                <w:color w:val="000000" w:themeColor="text1"/>
                <w:kern w:val="0"/>
                <w:szCs w:val="21"/>
                <w:vertAlign w:val="subscript"/>
                <w14:textFill>
                  <w14:solidFill>
                    <w14:schemeClr w14:val="tx1"/>
                  </w14:solidFill>
                </w14:textFill>
              </w:rPr>
              <w:t>1</w:t>
            </w:r>
          </w:p>
        </w:tc>
        <w:tc>
          <w:tcPr>
            <w:tcW w:w="804" w:type="pct"/>
            <w:shd w:val="clear" w:color="auto" w:fill="auto"/>
            <w:vAlign w:val="center"/>
          </w:tcPr>
          <w:p w14:paraId="0EF7A350">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Ⅳ</w:t>
            </w:r>
            <w:r>
              <w:rPr>
                <w:rFonts w:ascii="Times New Roman" w:hAnsi="Times New Roman" w:eastAsia="宋体" w:cs="Times New Roman"/>
                <w:color w:val="000000" w:themeColor="text1"/>
                <w:kern w:val="0"/>
                <w:szCs w:val="21"/>
                <w:vertAlign w:val="superscript"/>
                <w14:textFill>
                  <w14:solidFill>
                    <w14:schemeClr w14:val="tx1"/>
                  </w14:solidFill>
                </w14:textFill>
              </w:rPr>
              <w:t>+</w:t>
            </w:r>
          </w:p>
        </w:tc>
        <w:tc>
          <w:tcPr>
            <w:tcW w:w="803" w:type="pct"/>
            <w:shd w:val="clear" w:color="auto" w:fill="auto"/>
            <w:vAlign w:val="center"/>
          </w:tcPr>
          <w:p w14:paraId="12631966">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Ⅳ</w:t>
            </w:r>
          </w:p>
        </w:tc>
        <w:tc>
          <w:tcPr>
            <w:tcW w:w="884" w:type="pct"/>
            <w:tcBorders>
              <w:top w:val="single" w:color="000000" w:sz="4" w:space="0"/>
              <w:bottom w:val="single" w:color="000000" w:sz="4" w:space="0"/>
            </w:tcBorders>
            <w:shd w:val="clear" w:color="auto" w:fill="auto"/>
            <w:vAlign w:val="center"/>
          </w:tcPr>
          <w:p w14:paraId="769875C8">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Ⅲ</w:t>
            </w:r>
          </w:p>
        </w:tc>
        <w:tc>
          <w:tcPr>
            <w:tcW w:w="884" w:type="pct"/>
            <w:tcBorders>
              <w:top w:val="single" w:color="000000" w:sz="4" w:space="0"/>
              <w:bottom w:val="single" w:color="000000" w:sz="4" w:space="0"/>
            </w:tcBorders>
            <w:shd w:val="pct25" w:color="auto" w:fill="FFFFFF" w:themeFill="background1"/>
            <w:vAlign w:val="center"/>
          </w:tcPr>
          <w:p w14:paraId="7F2B1EED">
            <w:pPr>
              <w:widowControl/>
              <w:adjustRightInd w:val="0"/>
              <w:snapToGrid w:val="0"/>
              <w:jc w:val="center"/>
              <w:rPr>
                <w:rFonts w:ascii="Times New Roman" w:hAnsi="Times New Roman" w:eastAsia="宋体" w:cs="Times New Roman"/>
                <w:b/>
                <w:bCs/>
                <w:color w:val="000000" w:themeColor="text1"/>
                <w:kern w:val="0"/>
                <w:szCs w:val="21"/>
                <w14:textFill>
                  <w14:solidFill>
                    <w14:schemeClr w14:val="tx1"/>
                  </w14:solidFill>
                </w14:textFill>
              </w:rPr>
            </w:pPr>
            <w:r>
              <w:rPr>
                <w:rFonts w:ascii="Times New Roman" w:hAnsi="Times New Roman" w:eastAsia="宋体" w:cs="Times New Roman"/>
                <w:b/>
                <w:bCs/>
                <w:color w:val="000000" w:themeColor="text1"/>
                <w:kern w:val="0"/>
                <w:szCs w:val="21"/>
                <w14:textFill>
                  <w14:solidFill>
                    <w14:schemeClr w14:val="tx1"/>
                  </w14:solidFill>
                </w14:textFill>
              </w:rPr>
              <w:t>Ⅲ</w:t>
            </w:r>
          </w:p>
        </w:tc>
      </w:tr>
      <w:tr w14:paraId="47C87B8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624" w:type="pct"/>
            <w:shd w:val="clear" w:color="auto" w:fill="auto"/>
            <w:vAlign w:val="center"/>
          </w:tcPr>
          <w:p w14:paraId="581976D4">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环境中度敏感区E</w:t>
            </w:r>
            <w:r>
              <w:rPr>
                <w:rFonts w:ascii="Times New Roman" w:hAnsi="Times New Roman" w:eastAsia="宋体" w:cs="Times New Roman"/>
                <w:color w:val="000000" w:themeColor="text1"/>
                <w:kern w:val="0"/>
                <w:szCs w:val="21"/>
                <w:vertAlign w:val="subscript"/>
                <w14:textFill>
                  <w14:solidFill>
                    <w14:schemeClr w14:val="tx1"/>
                  </w14:solidFill>
                </w14:textFill>
              </w:rPr>
              <w:t>2</w:t>
            </w:r>
          </w:p>
        </w:tc>
        <w:tc>
          <w:tcPr>
            <w:tcW w:w="804" w:type="pct"/>
            <w:shd w:val="clear" w:color="auto" w:fill="auto"/>
            <w:vAlign w:val="center"/>
          </w:tcPr>
          <w:p w14:paraId="6B04DD0E">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Ⅳ</w:t>
            </w:r>
          </w:p>
        </w:tc>
        <w:tc>
          <w:tcPr>
            <w:tcW w:w="803" w:type="pct"/>
            <w:shd w:val="clear" w:color="auto" w:fill="auto"/>
            <w:vAlign w:val="center"/>
          </w:tcPr>
          <w:p w14:paraId="335CCDF8">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Ⅲ</w:t>
            </w:r>
          </w:p>
        </w:tc>
        <w:tc>
          <w:tcPr>
            <w:tcW w:w="884" w:type="pct"/>
            <w:tcBorders>
              <w:top w:val="single" w:color="000000" w:sz="4" w:space="0"/>
            </w:tcBorders>
            <w:shd w:val="clear" w:color="auto" w:fill="auto"/>
            <w:vAlign w:val="center"/>
          </w:tcPr>
          <w:p w14:paraId="3468EBB0">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Ⅲ</w:t>
            </w:r>
          </w:p>
        </w:tc>
        <w:tc>
          <w:tcPr>
            <w:tcW w:w="884" w:type="pct"/>
            <w:tcBorders>
              <w:top w:val="single" w:color="000000" w:sz="4" w:space="0"/>
              <w:bottom w:val="single" w:color="000000" w:sz="4" w:space="0"/>
            </w:tcBorders>
            <w:shd w:val="clear" w:color="auto" w:fill="auto"/>
            <w:vAlign w:val="center"/>
          </w:tcPr>
          <w:p w14:paraId="4A4DD679">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Ⅱ</w:t>
            </w:r>
          </w:p>
        </w:tc>
      </w:tr>
      <w:tr w14:paraId="2C2591F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624" w:type="pct"/>
            <w:shd w:val="clear" w:color="auto" w:fill="auto"/>
            <w:vAlign w:val="center"/>
          </w:tcPr>
          <w:p w14:paraId="32E85292">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环境低度敏感区E</w:t>
            </w:r>
            <w:r>
              <w:rPr>
                <w:rFonts w:ascii="Times New Roman" w:hAnsi="Times New Roman" w:eastAsia="宋体" w:cs="Times New Roman"/>
                <w:color w:val="000000" w:themeColor="text1"/>
                <w:kern w:val="0"/>
                <w:szCs w:val="21"/>
                <w:vertAlign w:val="subscript"/>
                <w14:textFill>
                  <w14:solidFill>
                    <w14:schemeClr w14:val="tx1"/>
                  </w14:solidFill>
                </w14:textFill>
              </w:rPr>
              <w:t>3</w:t>
            </w:r>
          </w:p>
        </w:tc>
        <w:tc>
          <w:tcPr>
            <w:tcW w:w="804" w:type="pct"/>
            <w:shd w:val="clear" w:color="auto" w:fill="auto"/>
            <w:vAlign w:val="center"/>
          </w:tcPr>
          <w:p w14:paraId="63E1B3FC">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Ⅲ</w:t>
            </w:r>
          </w:p>
        </w:tc>
        <w:tc>
          <w:tcPr>
            <w:tcW w:w="803" w:type="pct"/>
            <w:shd w:val="clear" w:color="auto" w:fill="auto"/>
            <w:vAlign w:val="center"/>
          </w:tcPr>
          <w:p w14:paraId="223F0689">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Ⅲ</w:t>
            </w:r>
          </w:p>
        </w:tc>
        <w:tc>
          <w:tcPr>
            <w:tcW w:w="884" w:type="pct"/>
            <w:shd w:val="clear" w:color="auto" w:fill="auto"/>
            <w:vAlign w:val="center"/>
          </w:tcPr>
          <w:p w14:paraId="22C50A0D">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Ⅱ</w:t>
            </w:r>
          </w:p>
        </w:tc>
        <w:tc>
          <w:tcPr>
            <w:tcW w:w="884" w:type="pct"/>
            <w:tcBorders>
              <w:top w:val="single" w:color="000000" w:sz="4" w:space="0"/>
            </w:tcBorders>
            <w:shd w:val="clear" w:color="auto" w:fill="auto"/>
            <w:vAlign w:val="center"/>
          </w:tcPr>
          <w:p w14:paraId="786F720A">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Ⅰ</w:t>
            </w:r>
          </w:p>
        </w:tc>
      </w:tr>
    </w:tbl>
    <w:p w14:paraId="2F9DFFF7">
      <w:pPr>
        <w:widowControl/>
        <w:autoSpaceDE w:val="0"/>
        <w:autoSpaceDN w:val="0"/>
        <w:adjustRightInd w:val="0"/>
        <w:snapToGrid w:val="0"/>
        <w:spacing w:beforeLines="50"/>
        <w:jc w:val="center"/>
        <w:rPr>
          <w:rFonts w:ascii="Times New Roman" w:hAnsi="Times New Roman" w:eastAsia="宋体" w:cs="Times New Roman"/>
          <w:b/>
          <w:bCs/>
          <w:color w:val="000000" w:themeColor="text1"/>
          <w:kern w:val="0"/>
          <w:sz w:val="24"/>
          <w14:textFill>
            <w14:solidFill>
              <w14:schemeClr w14:val="tx1"/>
            </w14:solidFill>
          </w14:textFill>
        </w:rPr>
      </w:pPr>
      <w:r>
        <w:rPr>
          <w:rFonts w:ascii="Times New Roman" w:hAnsi="Times New Roman" w:eastAsia="宋体" w:cs="Times New Roman"/>
          <w:b/>
          <w:bCs/>
          <w:color w:val="000000" w:themeColor="text1"/>
          <w:kern w:val="0"/>
          <w:sz w:val="24"/>
          <w14:textFill>
            <w14:solidFill>
              <w14:schemeClr w14:val="tx1"/>
            </w14:solidFill>
          </w14:textFill>
        </w:rPr>
        <w:t>表3.4-9</w:t>
      </w:r>
      <w:r>
        <w:rPr>
          <w:rFonts w:hint="eastAsia" w:ascii="Times New Roman" w:hAnsi="Times New Roman" w:eastAsia="宋体" w:cs="Times New Roman"/>
          <w:b/>
          <w:bCs/>
          <w:color w:val="000000" w:themeColor="text1"/>
          <w:kern w:val="0"/>
          <w:sz w:val="24"/>
          <w:lang w:val="en-US" w:eastAsia="zh-CN"/>
          <w14:textFill>
            <w14:solidFill>
              <w14:schemeClr w14:val="tx1"/>
            </w14:solidFill>
          </w14:textFill>
        </w:rPr>
        <w:t xml:space="preserve"> </w:t>
      </w:r>
      <w:r>
        <w:rPr>
          <w:rFonts w:ascii="Times New Roman" w:hAnsi="Times New Roman" w:eastAsia="宋体" w:cs="Times New Roman"/>
          <w:b/>
          <w:bCs/>
          <w:color w:val="000000" w:themeColor="text1"/>
          <w:kern w:val="0"/>
          <w:sz w:val="24"/>
          <w14:textFill>
            <w14:solidFill>
              <w14:schemeClr w14:val="tx1"/>
            </w14:solidFill>
          </w14:textFill>
        </w:rPr>
        <w:t>项目地表水环境风险潜势划分</w:t>
      </w:r>
    </w:p>
    <w:tbl>
      <w:tblPr>
        <w:tblStyle w:val="28"/>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3039"/>
        <w:gridCol w:w="1488"/>
        <w:gridCol w:w="1486"/>
        <w:gridCol w:w="1635"/>
        <w:gridCol w:w="1638"/>
      </w:tblGrid>
      <w:tr w14:paraId="338A6C6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636" w:type="pct"/>
            <w:vMerge w:val="restart"/>
            <w:shd w:val="clear" w:color="auto" w:fill="auto"/>
            <w:vAlign w:val="center"/>
          </w:tcPr>
          <w:p w14:paraId="6443014A">
            <w:pPr>
              <w:widowControl/>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环境敏感程度（E）</w:t>
            </w:r>
          </w:p>
        </w:tc>
        <w:tc>
          <w:tcPr>
            <w:tcW w:w="3363" w:type="pct"/>
            <w:gridSpan w:val="4"/>
            <w:shd w:val="clear" w:color="auto" w:fill="auto"/>
            <w:vAlign w:val="center"/>
          </w:tcPr>
          <w:p w14:paraId="442A4F59">
            <w:pPr>
              <w:widowControl/>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危险物质及工艺系统危险性（P）</w:t>
            </w:r>
          </w:p>
        </w:tc>
      </w:tr>
      <w:tr w14:paraId="04B49DB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636" w:type="pct"/>
            <w:vMerge w:val="continue"/>
            <w:shd w:val="clear" w:color="auto" w:fill="auto"/>
            <w:vAlign w:val="center"/>
          </w:tcPr>
          <w:p w14:paraId="7C027EF4">
            <w:pPr>
              <w:widowControl/>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p>
        </w:tc>
        <w:tc>
          <w:tcPr>
            <w:tcW w:w="801" w:type="pct"/>
            <w:shd w:val="clear" w:color="auto" w:fill="auto"/>
            <w:vAlign w:val="center"/>
          </w:tcPr>
          <w:p w14:paraId="31F525F9">
            <w:pPr>
              <w:widowControl/>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极高危害P</w:t>
            </w:r>
            <w:r>
              <w:rPr>
                <w:rFonts w:ascii="Times New Roman" w:hAnsi="Times New Roman" w:eastAsia="宋体" w:cs="Times New Roman"/>
                <w:b/>
                <w:color w:val="000000" w:themeColor="text1"/>
                <w:kern w:val="0"/>
                <w:szCs w:val="21"/>
                <w:vertAlign w:val="subscript"/>
                <w14:textFill>
                  <w14:solidFill>
                    <w14:schemeClr w14:val="tx1"/>
                  </w14:solidFill>
                </w14:textFill>
              </w:rPr>
              <w:t>1</w:t>
            </w:r>
          </w:p>
        </w:tc>
        <w:tc>
          <w:tcPr>
            <w:tcW w:w="800" w:type="pct"/>
            <w:shd w:val="clear" w:color="auto" w:fill="auto"/>
            <w:vAlign w:val="center"/>
          </w:tcPr>
          <w:p w14:paraId="3DB90645">
            <w:pPr>
              <w:widowControl/>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高度危害P</w:t>
            </w:r>
            <w:r>
              <w:rPr>
                <w:rFonts w:ascii="Times New Roman" w:hAnsi="Times New Roman" w:eastAsia="宋体" w:cs="Times New Roman"/>
                <w:b/>
                <w:color w:val="000000" w:themeColor="text1"/>
                <w:kern w:val="0"/>
                <w:szCs w:val="21"/>
                <w:vertAlign w:val="subscript"/>
                <w14:textFill>
                  <w14:solidFill>
                    <w14:schemeClr w14:val="tx1"/>
                  </w14:solidFill>
                </w14:textFill>
              </w:rPr>
              <w:t>2</w:t>
            </w:r>
          </w:p>
        </w:tc>
        <w:tc>
          <w:tcPr>
            <w:tcW w:w="880" w:type="pct"/>
            <w:shd w:val="clear" w:color="auto" w:fill="auto"/>
            <w:vAlign w:val="center"/>
          </w:tcPr>
          <w:p w14:paraId="37967E5F">
            <w:pPr>
              <w:widowControl/>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中度危害P</w:t>
            </w:r>
            <w:r>
              <w:rPr>
                <w:rFonts w:ascii="Times New Roman" w:hAnsi="Times New Roman" w:eastAsia="宋体" w:cs="Times New Roman"/>
                <w:b/>
                <w:color w:val="000000" w:themeColor="text1"/>
                <w:kern w:val="0"/>
                <w:szCs w:val="21"/>
                <w:vertAlign w:val="subscript"/>
                <w14:textFill>
                  <w14:solidFill>
                    <w14:schemeClr w14:val="tx1"/>
                  </w14:solidFill>
                </w14:textFill>
              </w:rPr>
              <w:t>3</w:t>
            </w:r>
          </w:p>
        </w:tc>
        <w:tc>
          <w:tcPr>
            <w:tcW w:w="880" w:type="pct"/>
            <w:shd w:val="clear" w:color="auto" w:fill="auto"/>
            <w:vAlign w:val="center"/>
          </w:tcPr>
          <w:p w14:paraId="291A293B">
            <w:pPr>
              <w:widowControl/>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轻度危害P</w:t>
            </w:r>
            <w:r>
              <w:rPr>
                <w:rFonts w:ascii="Times New Roman" w:hAnsi="Times New Roman" w:eastAsia="宋体" w:cs="Times New Roman"/>
                <w:b/>
                <w:color w:val="000000" w:themeColor="text1"/>
                <w:kern w:val="0"/>
                <w:szCs w:val="21"/>
                <w:vertAlign w:val="subscript"/>
                <w14:textFill>
                  <w14:solidFill>
                    <w14:schemeClr w14:val="tx1"/>
                  </w14:solidFill>
                </w14:textFill>
              </w:rPr>
              <w:t>4</w:t>
            </w:r>
          </w:p>
        </w:tc>
      </w:tr>
      <w:tr w14:paraId="3C2868D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636" w:type="pct"/>
            <w:shd w:val="clear" w:color="auto" w:fill="auto"/>
            <w:vAlign w:val="center"/>
          </w:tcPr>
          <w:p w14:paraId="10A46B0D">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环境高度敏感区E</w:t>
            </w:r>
            <w:r>
              <w:rPr>
                <w:rFonts w:ascii="Times New Roman" w:hAnsi="Times New Roman" w:eastAsia="宋体" w:cs="Times New Roman"/>
                <w:color w:val="000000" w:themeColor="text1"/>
                <w:kern w:val="0"/>
                <w:szCs w:val="21"/>
                <w:vertAlign w:val="subscript"/>
                <w14:textFill>
                  <w14:solidFill>
                    <w14:schemeClr w14:val="tx1"/>
                  </w14:solidFill>
                </w14:textFill>
              </w:rPr>
              <w:t>1</w:t>
            </w:r>
          </w:p>
        </w:tc>
        <w:tc>
          <w:tcPr>
            <w:tcW w:w="801" w:type="pct"/>
            <w:shd w:val="clear" w:color="auto" w:fill="auto"/>
            <w:vAlign w:val="center"/>
          </w:tcPr>
          <w:p w14:paraId="48544BB0">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Ⅳ</w:t>
            </w:r>
            <w:r>
              <w:rPr>
                <w:rFonts w:ascii="Times New Roman" w:hAnsi="Times New Roman" w:eastAsia="宋体" w:cs="Times New Roman"/>
                <w:color w:val="000000" w:themeColor="text1"/>
                <w:kern w:val="0"/>
                <w:szCs w:val="21"/>
                <w:vertAlign w:val="superscript"/>
                <w14:textFill>
                  <w14:solidFill>
                    <w14:schemeClr w14:val="tx1"/>
                  </w14:solidFill>
                </w14:textFill>
              </w:rPr>
              <w:t>+</w:t>
            </w:r>
          </w:p>
        </w:tc>
        <w:tc>
          <w:tcPr>
            <w:tcW w:w="800" w:type="pct"/>
            <w:shd w:val="clear" w:color="auto" w:fill="auto"/>
            <w:vAlign w:val="center"/>
          </w:tcPr>
          <w:p w14:paraId="6868813B">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Ⅳ</w:t>
            </w:r>
          </w:p>
        </w:tc>
        <w:tc>
          <w:tcPr>
            <w:tcW w:w="880" w:type="pct"/>
            <w:tcBorders>
              <w:bottom w:val="single" w:color="000000" w:sz="4" w:space="0"/>
            </w:tcBorders>
            <w:shd w:val="clear" w:color="auto" w:fill="auto"/>
            <w:vAlign w:val="center"/>
          </w:tcPr>
          <w:p w14:paraId="494ECEEA">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bookmarkStart w:id="33" w:name="_Hlk130409549"/>
            <w:r>
              <w:rPr>
                <w:rFonts w:ascii="Times New Roman" w:hAnsi="Times New Roman" w:eastAsia="宋体" w:cs="Times New Roman"/>
                <w:color w:val="000000" w:themeColor="text1"/>
                <w:kern w:val="0"/>
                <w:szCs w:val="21"/>
                <w14:textFill>
                  <w14:solidFill>
                    <w14:schemeClr w14:val="tx1"/>
                  </w14:solidFill>
                </w14:textFill>
              </w:rPr>
              <w:t>Ⅲ</w:t>
            </w:r>
            <w:bookmarkEnd w:id="33"/>
          </w:p>
        </w:tc>
        <w:tc>
          <w:tcPr>
            <w:tcW w:w="880" w:type="pct"/>
            <w:tcBorders>
              <w:bottom w:val="single" w:color="000000" w:sz="4" w:space="0"/>
            </w:tcBorders>
            <w:shd w:val="clear" w:color="auto" w:fill="auto"/>
            <w:vAlign w:val="center"/>
          </w:tcPr>
          <w:p w14:paraId="2E11F545">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Ⅲ</w:t>
            </w:r>
          </w:p>
        </w:tc>
      </w:tr>
      <w:tr w14:paraId="1E52BAC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636" w:type="pct"/>
            <w:shd w:val="clear" w:color="auto" w:fill="auto"/>
            <w:vAlign w:val="center"/>
          </w:tcPr>
          <w:p w14:paraId="29B609C1">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环境中度敏感区E</w:t>
            </w:r>
            <w:r>
              <w:rPr>
                <w:rFonts w:ascii="Times New Roman" w:hAnsi="Times New Roman" w:eastAsia="宋体" w:cs="Times New Roman"/>
                <w:color w:val="000000" w:themeColor="text1"/>
                <w:kern w:val="0"/>
                <w:szCs w:val="21"/>
                <w:vertAlign w:val="subscript"/>
                <w14:textFill>
                  <w14:solidFill>
                    <w14:schemeClr w14:val="tx1"/>
                  </w14:solidFill>
                </w14:textFill>
              </w:rPr>
              <w:t>2</w:t>
            </w:r>
          </w:p>
        </w:tc>
        <w:tc>
          <w:tcPr>
            <w:tcW w:w="801" w:type="pct"/>
            <w:shd w:val="clear" w:color="auto" w:fill="auto"/>
            <w:vAlign w:val="center"/>
          </w:tcPr>
          <w:p w14:paraId="34A98434">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Ⅳ</w:t>
            </w:r>
          </w:p>
        </w:tc>
        <w:tc>
          <w:tcPr>
            <w:tcW w:w="800" w:type="pct"/>
            <w:shd w:val="clear" w:color="auto" w:fill="auto"/>
            <w:vAlign w:val="center"/>
          </w:tcPr>
          <w:p w14:paraId="54419564">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Ⅲ</w:t>
            </w:r>
          </w:p>
        </w:tc>
        <w:tc>
          <w:tcPr>
            <w:tcW w:w="880" w:type="pct"/>
            <w:tcBorders>
              <w:top w:val="single" w:color="000000" w:sz="4" w:space="0"/>
              <w:bottom w:val="single" w:color="000000" w:sz="4" w:space="0"/>
            </w:tcBorders>
            <w:shd w:val="clear" w:color="auto" w:fill="auto"/>
            <w:vAlign w:val="center"/>
          </w:tcPr>
          <w:p w14:paraId="5814A5E0">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Ⅲ</w:t>
            </w:r>
          </w:p>
        </w:tc>
        <w:tc>
          <w:tcPr>
            <w:tcW w:w="880" w:type="pct"/>
            <w:tcBorders>
              <w:top w:val="single" w:color="000000" w:sz="4" w:space="0"/>
              <w:bottom w:val="single" w:color="000000" w:sz="4" w:space="0"/>
            </w:tcBorders>
            <w:shd w:val="pct25" w:color="auto" w:fill="auto"/>
            <w:vAlign w:val="center"/>
          </w:tcPr>
          <w:p w14:paraId="0CA8C84A">
            <w:pPr>
              <w:widowControl/>
              <w:adjustRightInd w:val="0"/>
              <w:snapToGrid w:val="0"/>
              <w:jc w:val="center"/>
              <w:rPr>
                <w:rFonts w:ascii="Times New Roman" w:hAnsi="Times New Roman" w:eastAsia="宋体" w:cs="Times New Roman"/>
                <w:b/>
                <w:bCs/>
                <w:color w:val="000000" w:themeColor="text1"/>
                <w:kern w:val="0"/>
                <w:szCs w:val="21"/>
                <w14:textFill>
                  <w14:solidFill>
                    <w14:schemeClr w14:val="tx1"/>
                  </w14:solidFill>
                </w14:textFill>
              </w:rPr>
            </w:pPr>
            <w:r>
              <w:rPr>
                <w:rFonts w:ascii="Times New Roman" w:hAnsi="Times New Roman" w:eastAsia="宋体" w:cs="Times New Roman"/>
                <w:b/>
                <w:bCs/>
                <w:color w:val="000000" w:themeColor="text1"/>
                <w:kern w:val="0"/>
                <w:szCs w:val="21"/>
                <w14:textFill>
                  <w14:solidFill>
                    <w14:schemeClr w14:val="tx1"/>
                  </w14:solidFill>
                </w14:textFill>
              </w:rPr>
              <w:t>Ⅱ</w:t>
            </w:r>
          </w:p>
        </w:tc>
      </w:tr>
      <w:tr w14:paraId="37586D5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636" w:type="pct"/>
            <w:shd w:val="clear" w:color="auto" w:fill="auto"/>
            <w:vAlign w:val="center"/>
          </w:tcPr>
          <w:p w14:paraId="0763A5EA">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环境低度敏感区E</w:t>
            </w:r>
            <w:r>
              <w:rPr>
                <w:rFonts w:ascii="Times New Roman" w:hAnsi="Times New Roman" w:eastAsia="宋体" w:cs="Times New Roman"/>
                <w:color w:val="000000" w:themeColor="text1"/>
                <w:kern w:val="0"/>
                <w:szCs w:val="21"/>
                <w:vertAlign w:val="subscript"/>
                <w14:textFill>
                  <w14:solidFill>
                    <w14:schemeClr w14:val="tx1"/>
                  </w14:solidFill>
                </w14:textFill>
              </w:rPr>
              <w:t>3</w:t>
            </w:r>
          </w:p>
        </w:tc>
        <w:tc>
          <w:tcPr>
            <w:tcW w:w="801" w:type="pct"/>
            <w:shd w:val="clear" w:color="auto" w:fill="auto"/>
            <w:vAlign w:val="center"/>
          </w:tcPr>
          <w:p w14:paraId="70F0C4AF">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Ⅲ</w:t>
            </w:r>
          </w:p>
        </w:tc>
        <w:tc>
          <w:tcPr>
            <w:tcW w:w="800" w:type="pct"/>
            <w:shd w:val="clear" w:color="auto" w:fill="auto"/>
            <w:vAlign w:val="center"/>
          </w:tcPr>
          <w:p w14:paraId="73046733">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Ⅲ</w:t>
            </w:r>
          </w:p>
        </w:tc>
        <w:tc>
          <w:tcPr>
            <w:tcW w:w="880" w:type="pct"/>
            <w:tcBorders>
              <w:top w:val="single" w:color="000000" w:sz="4" w:space="0"/>
              <w:bottom w:val="single" w:color="000000" w:sz="12" w:space="0"/>
            </w:tcBorders>
            <w:shd w:val="clear" w:color="auto" w:fill="auto"/>
            <w:vAlign w:val="center"/>
          </w:tcPr>
          <w:p w14:paraId="57AA5466">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Ⅱ</w:t>
            </w:r>
          </w:p>
        </w:tc>
        <w:tc>
          <w:tcPr>
            <w:tcW w:w="880" w:type="pct"/>
            <w:tcBorders>
              <w:top w:val="single" w:color="000000" w:sz="4" w:space="0"/>
              <w:bottom w:val="single" w:color="000000" w:sz="12" w:space="0"/>
            </w:tcBorders>
            <w:shd w:val="clear" w:color="auto" w:fill="auto"/>
            <w:vAlign w:val="center"/>
          </w:tcPr>
          <w:p w14:paraId="0A69E2D2">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Ⅰ</w:t>
            </w:r>
          </w:p>
        </w:tc>
      </w:tr>
    </w:tbl>
    <w:p w14:paraId="5910018B">
      <w:pPr>
        <w:widowControl/>
        <w:autoSpaceDE w:val="0"/>
        <w:autoSpaceDN w:val="0"/>
        <w:adjustRightInd w:val="0"/>
        <w:snapToGrid w:val="0"/>
        <w:spacing w:beforeLines="50"/>
        <w:jc w:val="center"/>
        <w:rPr>
          <w:rFonts w:ascii="Times New Roman" w:hAnsi="Times New Roman" w:eastAsia="宋体" w:cs="Times New Roman"/>
          <w:b/>
          <w:bCs/>
          <w:color w:val="000000" w:themeColor="text1"/>
          <w:kern w:val="0"/>
          <w:sz w:val="24"/>
          <w14:textFill>
            <w14:solidFill>
              <w14:schemeClr w14:val="tx1"/>
            </w14:solidFill>
          </w14:textFill>
        </w:rPr>
      </w:pPr>
      <w:r>
        <w:rPr>
          <w:rFonts w:ascii="Times New Roman" w:hAnsi="Times New Roman" w:eastAsia="宋体" w:cs="Times New Roman"/>
          <w:b/>
          <w:bCs/>
          <w:color w:val="000000" w:themeColor="text1"/>
          <w:kern w:val="0"/>
          <w:sz w:val="24"/>
          <w14:textFill>
            <w14:solidFill>
              <w14:schemeClr w14:val="tx1"/>
            </w14:solidFill>
          </w14:textFill>
        </w:rPr>
        <w:t>表3.4-10</w:t>
      </w:r>
      <w:r>
        <w:rPr>
          <w:rFonts w:hint="eastAsia" w:ascii="Times New Roman" w:hAnsi="Times New Roman" w:eastAsia="宋体" w:cs="Times New Roman"/>
          <w:b/>
          <w:bCs/>
          <w:color w:val="000000" w:themeColor="text1"/>
          <w:kern w:val="0"/>
          <w:sz w:val="24"/>
          <w:lang w:val="en-US" w:eastAsia="zh-CN"/>
          <w14:textFill>
            <w14:solidFill>
              <w14:schemeClr w14:val="tx1"/>
            </w14:solidFill>
          </w14:textFill>
        </w:rPr>
        <w:t xml:space="preserve"> </w:t>
      </w:r>
      <w:r>
        <w:rPr>
          <w:rFonts w:ascii="Times New Roman" w:hAnsi="Times New Roman" w:eastAsia="宋体" w:cs="Times New Roman"/>
          <w:b/>
          <w:bCs/>
          <w:color w:val="000000" w:themeColor="text1"/>
          <w:kern w:val="0"/>
          <w:sz w:val="24"/>
          <w14:textFill>
            <w14:solidFill>
              <w14:schemeClr w14:val="tx1"/>
            </w14:solidFill>
          </w14:textFill>
        </w:rPr>
        <w:t>项目地下水环境风险潜势划分</w:t>
      </w:r>
    </w:p>
    <w:tbl>
      <w:tblPr>
        <w:tblStyle w:val="28"/>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FFFFFF" w:themeFill="background1"/>
        <w:tblLayout w:type="autofit"/>
        <w:tblCellMar>
          <w:top w:w="0" w:type="dxa"/>
          <w:left w:w="108" w:type="dxa"/>
          <w:bottom w:w="0" w:type="dxa"/>
          <w:right w:w="108" w:type="dxa"/>
        </w:tblCellMar>
      </w:tblPr>
      <w:tblGrid>
        <w:gridCol w:w="3066"/>
        <w:gridCol w:w="1482"/>
        <w:gridCol w:w="1480"/>
        <w:gridCol w:w="1629"/>
        <w:gridCol w:w="1629"/>
      </w:tblGrid>
      <w:tr w14:paraId="6082B23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FFFFFF" w:themeFill="background1"/>
          <w:tblCellMar>
            <w:top w:w="0" w:type="dxa"/>
            <w:left w:w="108" w:type="dxa"/>
            <w:bottom w:w="0" w:type="dxa"/>
            <w:right w:w="108" w:type="dxa"/>
          </w:tblCellMar>
        </w:tblPrEx>
        <w:trPr>
          <w:trHeight w:val="340" w:hRule="atLeast"/>
          <w:jc w:val="center"/>
        </w:trPr>
        <w:tc>
          <w:tcPr>
            <w:tcW w:w="1651" w:type="pct"/>
            <w:vMerge w:val="restart"/>
            <w:shd w:val="clear" w:color="auto" w:fill="auto"/>
            <w:vAlign w:val="center"/>
          </w:tcPr>
          <w:p w14:paraId="6832EF3E">
            <w:pPr>
              <w:widowControl/>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环境敏感程度（E）</w:t>
            </w:r>
          </w:p>
        </w:tc>
        <w:tc>
          <w:tcPr>
            <w:tcW w:w="3349" w:type="pct"/>
            <w:gridSpan w:val="4"/>
            <w:shd w:val="clear" w:color="auto" w:fill="auto"/>
            <w:vAlign w:val="center"/>
          </w:tcPr>
          <w:p w14:paraId="5E04C4E4">
            <w:pPr>
              <w:widowControl/>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危险物质及工艺系统危险性（P）</w:t>
            </w:r>
          </w:p>
        </w:tc>
      </w:tr>
      <w:tr w14:paraId="7D5DAA0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651" w:type="pct"/>
            <w:vMerge w:val="continue"/>
            <w:shd w:val="clear" w:color="auto" w:fill="auto"/>
            <w:vAlign w:val="center"/>
          </w:tcPr>
          <w:p w14:paraId="2B400707">
            <w:pPr>
              <w:widowControl/>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p>
        </w:tc>
        <w:tc>
          <w:tcPr>
            <w:tcW w:w="798" w:type="pct"/>
            <w:shd w:val="clear" w:color="auto" w:fill="auto"/>
            <w:vAlign w:val="center"/>
          </w:tcPr>
          <w:p w14:paraId="4E35A103">
            <w:pPr>
              <w:widowControl/>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极高危害P</w:t>
            </w:r>
            <w:r>
              <w:rPr>
                <w:rFonts w:ascii="Times New Roman" w:hAnsi="Times New Roman" w:eastAsia="宋体" w:cs="Times New Roman"/>
                <w:b/>
                <w:color w:val="000000" w:themeColor="text1"/>
                <w:kern w:val="0"/>
                <w:szCs w:val="21"/>
                <w:vertAlign w:val="subscript"/>
                <w14:textFill>
                  <w14:solidFill>
                    <w14:schemeClr w14:val="tx1"/>
                  </w14:solidFill>
                </w14:textFill>
              </w:rPr>
              <w:t>1</w:t>
            </w:r>
          </w:p>
        </w:tc>
        <w:tc>
          <w:tcPr>
            <w:tcW w:w="797" w:type="pct"/>
            <w:shd w:val="clear" w:color="auto" w:fill="auto"/>
            <w:vAlign w:val="center"/>
          </w:tcPr>
          <w:p w14:paraId="7420A83E">
            <w:pPr>
              <w:widowControl/>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高度危害P</w:t>
            </w:r>
            <w:r>
              <w:rPr>
                <w:rFonts w:ascii="Times New Roman" w:hAnsi="Times New Roman" w:eastAsia="宋体" w:cs="Times New Roman"/>
                <w:b/>
                <w:color w:val="000000" w:themeColor="text1"/>
                <w:kern w:val="0"/>
                <w:szCs w:val="21"/>
                <w:vertAlign w:val="subscript"/>
                <w14:textFill>
                  <w14:solidFill>
                    <w14:schemeClr w14:val="tx1"/>
                  </w14:solidFill>
                </w14:textFill>
              </w:rPr>
              <w:t>2</w:t>
            </w:r>
          </w:p>
        </w:tc>
        <w:tc>
          <w:tcPr>
            <w:tcW w:w="877" w:type="pct"/>
            <w:shd w:val="clear" w:color="auto" w:fill="auto"/>
            <w:vAlign w:val="center"/>
          </w:tcPr>
          <w:p w14:paraId="31A57BD9">
            <w:pPr>
              <w:widowControl/>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中度危害P</w:t>
            </w:r>
            <w:r>
              <w:rPr>
                <w:rFonts w:ascii="Times New Roman" w:hAnsi="Times New Roman" w:eastAsia="宋体" w:cs="Times New Roman"/>
                <w:b/>
                <w:color w:val="000000" w:themeColor="text1"/>
                <w:kern w:val="0"/>
                <w:szCs w:val="21"/>
                <w:vertAlign w:val="subscript"/>
                <w14:textFill>
                  <w14:solidFill>
                    <w14:schemeClr w14:val="tx1"/>
                  </w14:solidFill>
                </w14:textFill>
              </w:rPr>
              <w:t>3</w:t>
            </w:r>
          </w:p>
        </w:tc>
        <w:tc>
          <w:tcPr>
            <w:tcW w:w="877" w:type="pct"/>
            <w:shd w:val="clear" w:color="auto" w:fill="auto"/>
            <w:vAlign w:val="center"/>
          </w:tcPr>
          <w:p w14:paraId="720A0D09">
            <w:pPr>
              <w:widowControl/>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轻度危害P</w:t>
            </w:r>
            <w:r>
              <w:rPr>
                <w:rFonts w:ascii="Times New Roman" w:hAnsi="Times New Roman" w:eastAsia="宋体" w:cs="Times New Roman"/>
                <w:b/>
                <w:color w:val="000000" w:themeColor="text1"/>
                <w:kern w:val="0"/>
                <w:szCs w:val="21"/>
                <w:vertAlign w:val="subscript"/>
                <w14:textFill>
                  <w14:solidFill>
                    <w14:schemeClr w14:val="tx1"/>
                  </w14:solidFill>
                </w14:textFill>
              </w:rPr>
              <w:t>4</w:t>
            </w:r>
          </w:p>
        </w:tc>
      </w:tr>
      <w:tr w14:paraId="1660E1A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651" w:type="pct"/>
            <w:shd w:val="clear" w:color="auto" w:fill="auto"/>
            <w:vAlign w:val="center"/>
          </w:tcPr>
          <w:p w14:paraId="2C02FA1C">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环境高度敏感区E</w:t>
            </w:r>
            <w:r>
              <w:rPr>
                <w:rFonts w:ascii="Times New Roman" w:hAnsi="Times New Roman" w:eastAsia="宋体" w:cs="Times New Roman"/>
                <w:color w:val="000000" w:themeColor="text1"/>
                <w:kern w:val="0"/>
                <w:szCs w:val="21"/>
                <w:vertAlign w:val="subscript"/>
                <w14:textFill>
                  <w14:solidFill>
                    <w14:schemeClr w14:val="tx1"/>
                  </w14:solidFill>
                </w14:textFill>
              </w:rPr>
              <w:t>1</w:t>
            </w:r>
          </w:p>
        </w:tc>
        <w:tc>
          <w:tcPr>
            <w:tcW w:w="798" w:type="pct"/>
            <w:shd w:val="clear" w:color="auto" w:fill="auto"/>
            <w:vAlign w:val="center"/>
          </w:tcPr>
          <w:p w14:paraId="4EA80BB4">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Ⅳ</w:t>
            </w:r>
            <w:r>
              <w:rPr>
                <w:rFonts w:ascii="Times New Roman" w:hAnsi="Times New Roman" w:eastAsia="宋体" w:cs="Times New Roman"/>
                <w:color w:val="000000" w:themeColor="text1"/>
                <w:kern w:val="0"/>
                <w:szCs w:val="21"/>
                <w:vertAlign w:val="superscript"/>
                <w14:textFill>
                  <w14:solidFill>
                    <w14:schemeClr w14:val="tx1"/>
                  </w14:solidFill>
                </w14:textFill>
              </w:rPr>
              <w:t>+</w:t>
            </w:r>
          </w:p>
        </w:tc>
        <w:tc>
          <w:tcPr>
            <w:tcW w:w="797" w:type="pct"/>
            <w:shd w:val="clear" w:color="auto" w:fill="auto"/>
            <w:vAlign w:val="center"/>
          </w:tcPr>
          <w:p w14:paraId="29C0B270">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Ⅳ</w:t>
            </w:r>
          </w:p>
        </w:tc>
        <w:tc>
          <w:tcPr>
            <w:tcW w:w="877" w:type="pct"/>
            <w:shd w:val="clear" w:color="auto" w:fill="auto"/>
            <w:vAlign w:val="center"/>
          </w:tcPr>
          <w:p w14:paraId="00DA5EA9">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Ⅲ</w:t>
            </w:r>
          </w:p>
        </w:tc>
        <w:tc>
          <w:tcPr>
            <w:tcW w:w="877" w:type="pct"/>
            <w:shd w:val="clear" w:color="auto" w:fill="auto"/>
            <w:vAlign w:val="center"/>
          </w:tcPr>
          <w:p w14:paraId="7E613B74">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Ⅲ</w:t>
            </w:r>
          </w:p>
        </w:tc>
      </w:tr>
      <w:tr w14:paraId="6FD958C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FFFFFF" w:themeFill="background1"/>
          <w:tblCellMar>
            <w:top w:w="0" w:type="dxa"/>
            <w:left w:w="108" w:type="dxa"/>
            <w:bottom w:w="0" w:type="dxa"/>
            <w:right w:w="108" w:type="dxa"/>
          </w:tblCellMar>
        </w:tblPrEx>
        <w:trPr>
          <w:trHeight w:val="340" w:hRule="atLeast"/>
          <w:jc w:val="center"/>
        </w:trPr>
        <w:tc>
          <w:tcPr>
            <w:tcW w:w="1651" w:type="pct"/>
            <w:shd w:val="clear" w:color="auto" w:fill="auto"/>
            <w:vAlign w:val="center"/>
          </w:tcPr>
          <w:p w14:paraId="0C8C6EBD">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环境中度敏感区E</w:t>
            </w:r>
            <w:r>
              <w:rPr>
                <w:rFonts w:ascii="Times New Roman" w:hAnsi="Times New Roman" w:eastAsia="宋体" w:cs="Times New Roman"/>
                <w:color w:val="000000" w:themeColor="text1"/>
                <w:kern w:val="0"/>
                <w:szCs w:val="21"/>
                <w:vertAlign w:val="subscript"/>
                <w14:textFill>
                  <w14:solidFill>
                    <w14:schemeClr w14:val="tx1"/>
                  </w14:solidFill>
                </w14:textFill>
              </w:rPr>
              <w:t>2</w:t>
            </w:r>
          </w:p>
        </w:tc>
        <w:tc>
          <w:tcPr>
            <w:tcW w:w="798" w:type="pct"/>
            <w:shd w:val="clear" w:color="auto" w:fill="auto"/>
            <w:vAlign w:val="center"/>
          </w:tcPr>
          <w:p w14:paraId="3D1CAF08">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Ⅳ</w:t>
            </w:r>
          </w:p>
        </w:tc>
        <w:tc>
          <w:tcPr>
            <w:tcW w:w="797" w:type="pct"/>
            <w:shd w:val="clear" w:color="auto" w:fill="auto"/>
            <w:vAlign w:val="center"/>
          </w:tcPr>
          <w:p w14:paraId="1FBFA761">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Ⅲ</w:t>
            </w:r>
          </w:p>
        </w:tc>
        <w:tc>
          <w:tcPr>
            <w:tcW w:w="877" w:type="pct"/>
            <w:tcBorders>
              <w:bottom w:val="single" w:color="000000" w:sz="4" w:space="0"/>
            </w:tcBorders>
            <w:shd w:val="clear" w:color="auto" w:fill="auto"/>
            <w:vAlign w:val="center"/>
          </w:tcPr>
          <w:p w14:paraId="14B479D1">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Ⅲ</w:t>
            </w:r>
          </w:p>
        </w:tc>
        <w:tc>
          <w:tcPr>
            <w:tcW w:w="877" w:type="pct"/>
            <w:shd w:val="clear" w:color="auto" w:fill="auto"/>
            <w:vAlign w:val="center"/>
          </w:tcPr>
          <w:p w14:paraId="62500310">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Ⅱ</w:t>
            </w:r>
          </w:p>
        </w:tc>
      </w:tr>
      <w:tr w14:paraId="0024398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651" w:type="pct"/>
            <w:shd w:val="clear" w:color="auto" w:fill="auto"/>
            <w:vAlign w:val="center"/>
          </w:tcPr>
          <w:p w14:paraId="075ED98A">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环境低度敏感区E</w:t>
            </w:r>
            <w:r>
              <w:rPr>
                <w:rFonts w:ascii="Times New Roman" w:hAnsi="Times New Roman" w:eastAsia="宋体" w:cs="Times New Roman"/>
                <w:color w:val="000000" w:themeColor="text1"/>
                <w:kern w:val="0"/>
                <w:szCs w:val="21"/>
                <w:vertAlign w:val="subscript"/>
                <w14:textFill>
                  <w14:solidFill>
                    <w14:schemeClr w14:val="tx1"/>
                  </w14:solidFill>
                </w14:textFill>
              </w:rPr>
              <w:t>3</w:t>
            </w:r>
          </w:p>
        </w:tc>
        <w:tc>
          <w:tcPr>
            <w:tcW w:w="798" w:type="pct"/>
            <w:shd w:val="clear" w:color="auto" w:fill="auto"/>
            <w:vAlign w:val="center"/>
          </w:tcPr>
          <w:p w14:paraId="7DC3FC60">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Ⅲ</w:t>
            </w:r>
          </w:p>
        </w:tc>
        <w:tc>
          <w:tcPr>
            <w:tcW w:w="797" w:type="pct"/>
            <w:shd w:val="clear" w:color="auto" w:fill="auto"/>
            <w:vAlign w:val="center"/>
          </w:tcPr>
          <w:p w14:paraId="1FA6E3A7">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Ⅲ</w:t>
            </w:r>
          </w:p>
        </w:tc>
        <w:tc>
          <w:tcPr>
            <w:tcW w:w="877" w:type="pct"/>
            <w:tcBorders>
              <w:top w:val="single" w:color="000000" w:sz="4" w:space="0"/>
              <w:bottom w:val="single" w:color="000000" w:sz="12" w:space="0"/>
            </w:tcBorders>
            <w:shd w:val="clear" w:color="auto" w:fill="auto"/>
            <w:vAlign w:val="center"/>
          </w:tcPr>
          <w:p w14:paraId="3F7D4EAD">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Ⅱ</w:t>
            </w:r>
          </w:p>
        </w:tc>
        <w:tc>
          <w:tcPr>
            <w:tcW w:w="877" w:type="pct"/>
            <w:shd w:val="pct25" w:color="auto" w:fill="auto"/>
            <w:vAlign w:val="center"/>
          </w:tcPr>
          <w:p w14:paraId="19A3A62F">
            <w:pPr>
              <w:widowControl/>
              <w:adjustRightInd w:val="0"/>
              <w:snapToGrid w:val="0"/>
              <w:jc w:val="center"/>
              <w:rPr>
                <w:rFonts w:ascii="Times New Roman" w:hAnsi="Times New Roman" w:eastAsia="宋体" w:cs="Times New Roman"/>
                <w:b/>
                <w:bCs/>
                <w:color w:val="000000" w:themeColor="text1"/>
                <w:kern w:val="0"/>
                <w:szCs w:val="21"/>
                <w14:textFill>
                  <w14:solidFill>
                    <w14:schemeClr w14:val="tx1"/>
                  </w14:solidFill>
                </w14:textFill>
              </w:rPr>
            </w:pPr>
            <w:r>
              <w:rPr>
                <w:rFonts w:ascii="Times New Roman" w:hAnsi="Times New Roman" w:eastAsia="宋体" w:cs="Times New Roman"/>
                <w:b/>
                <w:bCs/>
                <w:color w:val="000000" w:themeColor="text1"/>
                <w:kern w:val="0"/>
                <w:szCs w:val="21"/>
                <w14:textFill>
                  <w14:solidFill>
                    <w14:schemeClr w14:val="tx1"/>
                  </w14:solidFill>
                </w14:textFill>
              </w:rPr>
              <w:t>Ⅰ</w:t>
            </w:r>
          </w:p>
        </w:tc>
      </w:tr>
    </w:tbl>
    <w:p w14:paraId="62C81A2E">
      <w:pPr>
        <w:adjustRightInd w:val="0"/>
        <w:snapToGrid w:val="0"/>
        <w:spacing w:beforeLines="50"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综上所述，企业大气环境风险潜势为Ⅲ，地表水环境风险潜势为Ⅱ，地下水环境风险潜势为Ⅰ</w:t>
      </w:r>
      <w:r>
        <w:rPr>
          <w:rFonts w:hint="eastAsia" w:ascii="Times New Roman" w:hAnsi="Times New Roman" w:eastAsia="宋体" w:cs="Times New Roman"/>
          <w:bCs/>
          <w:color w:val="000000" w:themeColor="text1"/>
          <w:sz w:val="24"/>
          <w:szCs w:val="24"/>
          <w14:textFill>
            <w14:solidFill>
              <w14:schemeClr w14:val="tx1"/>
            </w14:solidFill>
          </w14:textFill>
        </w:rPr>
        <w:t>。项目</w:t>
      </w:r>
      <w:r>
        <w:rPr>
          <w:rFonts w:ascii="Times New Roman" w:hAnsi="Times New Roman" w:eastAsia="宋体" w:cs="Times New Roman"/>
          <w:bCs/>
          <w:color w:val="000000" w:themeColor="text1"/>
          <w:sz w:val="24"/>
          <w:szCs w:val="24"/>
          <w14:textFill>
            <w14:solidFill>
              <w14:schemeClr w14:val="tx1"/>
            </w14:solidFill>
          </w14:textFill>
        </w:rPr>
        <w:t>风险潜势综合等级取各环境要素相对高值Ⅲ。</w:t>
      </w:r>
    </w:p>
    <w:p w14:paraId="5E2B858A">
      <w:pPr>
        <w:pStyle w:val="3"/>
        <w:adjustRightInd w:val="0"/>
        <w:snapToGrid w:val="0"/>
        <w:spacing w:beforeLines="0"/>
        <w:rPr>
          <w:color w:val="000000" w:themeColor="text1"/>
          <w14:textFill>
            <w14:solidFill>
              <w14:schemeClr w14:val="tx1"/>
            </w14:solidFill>
          </w14:textFill>
        </w:rPr>
      </w:pPr>
      <w:bookmarkStart w:id="34" w:name="_Toc89157823"/>
      <w:bookmarkStart w:id="35" w:name="_Toc89020557"/>
      <w:bookmarkStart w:id="36" w:name="_Toc104363662"/>
      <w:bookmarkStart w:id="37" w:name="_Toc104363756"/>
      <w:r>
        <w:rPr>
          <w:color w:val="000000" w:themeColor="text1"/>
          <w14:textFill>
            <w14:solidFill>
              <w14:schemeClr w14:val="tx1"/>
            </w14:solidFill>
          </w14:textFill>
        </w:rPr>
        <w:t>3.6环境风险评价等级判定</w:t>
      </w:r>
      <w:bookmarkEnd w:id="34"/>
      <w:bookmarkEnd w:id="35"/>
      <w:bookmarkEnd w:id="36"/>
      <w:bookmarkEnd w:id="37"/>
    </w:p>
    <w:p w14:paraId="33EF6F17">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环境风险评价工作等级划分为一级、二级、三级。根据风险潜势确定评价工作等级，企业大气环境环境风险潜势为Ⅲ，地表水环境风险潜势为Ⅱ，地下水环境风险潜势为Ⅰ，对照表3.4-11，大气环境环境风险评价等级为二级，地表水环境风险评价等级为三级，地下水环境风险评价等级为简单分析。</w:t>
      </w:r>
    </w:p>
    <w:p w14:paraId="083B32C9">
      <w:pPr>
        <w:widowControl/>
        <w:autoSpaceDE w:val="0"/>
        <w:autoSpaceDN w:val="0"/>
        <w:adjustRightInd w:val="0"/>
        <w:snapToGrid w:val="0"/>
        <w:jc w:val="center"/>
        <w:rPr>
          <w:rFonts w:ascii="Times New Roman" w:hAnsi="Times New Roman" w:eastAsia="宋体" w:cs="Times New Roman"/>
          <w:b/>
          <w:bCs/>
          <w:color w:val="000000" w:themeColor="text1"/>
          <w:kern w:val="0"/>
          <w:sz w:val="24"/>
          <w14:textFill>
            <w14:solidFill>
              <w14:schemeClr w14:val="tx1"/>
            </w14:solidFill>
          </w14:textFill>
        </w:rPr>
      </w:pPr>
      <w:r>
        <w:rPr>
          <w:rFonts w:ascii="Times New Roman" w:hAnsi="Times New Roman" w:eastAsia="宋体" w:cs="Times New Roman"/>
          <w:b/>
          <w:bCs/>
          <w:color w:val="000000" w:themeColor="text1"/>
          <w:kern w:val="0"/>
          <w:sz w:val="24"/>
          <w14:textFill>
            <w14:solidFill>
              <w14:schemeClr w14:val="tx1"/>
            </w14:solidFill>
          </w14:textFill>
        </w:rPr>
        <w:t>表3.4-11</w:t>
      </w:r>
      <w:r>
        <w:rPr>
          <w:rFonts w:hint="eastAsia" w:ascii="Times New Roman" w:hAnsi="Times New Roman" w:eastAsia="宋体" w:cs="Times New Roman"/>
          <w:b/>
          <w:bCs/>
          <w:color w:val="000000" w:themeColor="text1"/>
          <w:kern w:val="0"/>
          <w:sz w:val="24"/>
          <w:lang w:val="en-US" w:eastAsia="zh-CN"/>
          <w14:textFill>
            <w14:solidFill>
              <w14:schemeClr w14:val="tx1"/>
            </w14:solidFill>
          </w14:textFill>
        </w:rPr>
        <w:t xml:space="preserve"> </w:t>
      </w:r>
      <w:r>
        <w:rPr>
          <w:rFonts w:ascii="Times New Roman" w:hAnsi="Times New Roman" w:eastAsia="宋体" w:cs="Times New Roman"/>
          <w:b/>
          <w:bCs/>
          <w:color w:val="000000" w:themeColor="text1"/>
          <w:kern w:val="0"/>
          <w:sz w:val="24"/>
          <w14:textFill>
            <w14:solidFill>
              <w14:schemeClr w14:val="tx1"/>
            </w14:solidFill>
          </w14:textFill>
        </w:rPr>
        <w:t>环境风险综合评级工作等级划分</w:t>
      </w:r>
    </w:p>
    <w:tbl>
      <w:tblPr>
        <w:tblStyle w:val="29"/>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991"/>
        <w:gridCol w:w="2117"/>
        <w:gridCol w:w="1956"/>
        <w:gridCol w:w="1792"/>
        <w:gridCol w:w="1430"/>
      </w:tblGrid>
      <w:tr w14:paraId="78914ED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72" w:type="pct"/>
            <w:vAlign w:val="center"/>
          </w:tcPr>
          <w:p w14:paraId="704FE0EC">
            <w:pPr>
              <w:widowControl/>
              <w:autoSpaceDE w:val="0"/>
              <w:autoSpaceDN w:val="0"/>
              <w:adjustRightInd w:val="0"/>
              <w:snapToGrid w:val="0"/>
              <w:jc w:val="center"/>
              <w:rPr>
                <w:rFonts w:ascii="Times New Roman" w:hAnsi="Times New Roman" w:eastAsia="宋体" w:cs="Times New Roman"/>
                <w:b/>
                <w:bCs/>
                <w:color w:val="000000" w:themeColor="text1"/>
                <w:kern w:val="0"/>
                <w:szCs w:val="21"/>
                <w14:textFill>
                  <w14:solidFill>
                    <w14:schemeClr w14:val="tx1"/>
                  </w14:solidFill>
                </w14:textFill>
              </w:rPr>
            </w:pPr>
            <w:r>
              <w:rPr>
                <w:rFonts w:ascii="Times New Roman" w:hAnsi="Times New Roman" w:eastAsia="宋体" w:cs="Times New Roman"/>
                <w:b/>
                <w:bCs/>
                <w:color w:val="000000" w:themeColor="text1"/>
                <w:kern w:val="0"/>
                <w:szCs w:val="21"/>
                <w14:textFill>
                  <w14:solidFill>
                    <w14:schemeClr w14:val="tx1"/>
                  </w14:solidFill>
                </w14:textFill>
              </w:rPr>
              <w:t>环境风险潜势</w:t>
            </w:r>
          </w:p>
        </w:tc>
        <w:tc>
          <w:tcPr>
            <w:tcW w:w="1140" w:type="pct"/>
            <w:vAlign w:val="center"/>
          </w:tcPr>
          <w:p w14:paraId="62F6ED2E">
            <w:pPr>
              <w:widowControl/>
              <w:autoSpaceDE w:val="0"/>
              <w:autoSpaceDN w:val="0"/>
              <w:adjustRightInd w:val="0"/>
              <w:snapToGrid w:val="0"/>
              <w:jc w:val="center"/>
              <w:rPr>
                <w:rFonts w:ascii="Times New Roman" w:hAnsi="Times New Roman" w:eastAsia="宋体" w:cs="Times New Roman"/>
                <w:b/>
                <w:bCs/>
                <w:color w:val="000000" w:themeColor="text1"/>
                <w:kern w:val="0"/>
                <w:szCs w:val="21"/>
                <w14:textFill>
                  <w14:solidFill>
                    <w14:schemeClr w14:val="tx1"/>
                  </w14:solidFill>
                </w14:textFill>
              </w:rPr>
            </w:pPr>
            <w:r>
              <w:rPr>
                <w:rFonts w:ascii="Times New Roman" w:hAnsi="Times New Roman" w:eastAsia="宋体" w:cs="Times New Roman"/>
                <w:b/>
                <w:bCs/>
                <w:color w:val="000000" w:themeColor="text1"/>
                <w:kern w:val="0"/>
                <w:szCs w:val="21"/>
                <w14:textFill>
                  <w14:solidFill>
                    <w14:schemeClr w14:val="tx1"/>
                  </w14:solidFill>
                </w14:textFill>
              </w:rPr>
              <w:t>IV、IV</w:t>
            </w:r>
            <w:r>
              <w:rPr>
                <w:rFonts w:ascii="Times New Roman" w:hAnsi="Times New Roman" w:eastAsia="宋体" w:cs="Times New Roman"/>
                <w:b/>
                <w:bCs/>
                <w:color w:val="000000" w:themeColor="text1"/>
                <w:kern w:val="0"/>
                <w:szCs w:val="21"/>
                <w:vertAlign w:val="superscript"/>
                <w14:textFill>
                  <w14:solidFill>
                    <w14:schemeClr w14:val="tx1"/>
                  </w14:solidFill>
                </w14:textFill>
              </w:rPr>
              <w:t>+</w:t>
            </w:r>
          </w:p>
        </w:tc>
        <w:tc>
          <w:tcPr>
            <w:tcW w:w="1053" w:type="pct"/>
            <w:vAlign w:val="center"/>
          </w:tcPr>
          <w:p w14:paraId="0A66B23E">
            <w:pPr>
              <w:widowControl/>
              <w:autoSpaceDE w:val="0"/>
              <w:autoSpaceDN w:val="0"/>
              <w:adjustRightInd w:val="0"/>
              <w:snapToGrid w:val="0"/>
              <w:jc w:val="center"/>
              <w:rPr>
                <w:rFonts w:ascii="Times New Roman" w:hAnsi="Times New Roman" w:eastAsia="宋体" w:cs="Times New Roman"/>
                <w:b/>
                <w:bCs/>
                <w:color w:val="000000" w:themeColor="text1"/>
                <w:kern w:val="0"/>
                <w:szCs w:val="21"/>
                <w14:textFill>
                  <w14:solidFill>
                    <w14:schemeClr w14:val="tx1"/>
                  </w14:solidFill>
                </w14:textFill>
              </w:rPr>
            </w:pPr>
            <w:r>
              <w:rPr>
                <w:rFonts w:ascii="Times New Roman" w:hAnsi="Times New Roman" w:eastAsia="宋体" w:cs="Times New Roman"/>
                <w:b/>
                <w:bCs/>
                <w:color w:val="000000" w:themeColor="text1"/>
                <w:kern w:val="0"/>
                <w:szCs w:val="21"/>
                <w14:textFill>
                  <w14:solidFill>
                    <w14:schemeClr w14:val="tx1"/>
                  </w14:solidFill>
                </w14:textFill>
              </w:rPr>
              <w:t>III</w:t>
            </w:r>
          </w:p>
        </w:tc>
        <w:tc>
          <w:tcPr>
            <w:tcW w:w="965" w:type="pct"/>
            <w:vAlign w:val="center"/>
          </w:tcPr>
          <w:p w14:paraId="014E716B">
            <w:pPr>
              <w:widowControl/>
              <w:autoSpaceDE w:val="0"/>
              <w:autoSpaceDN w:val="0"/>
              <w:adjustRightInd w:val="0"/>
              <w:snapToGrid w:val="0"/>
              <w:jc w:val="center"/>
              <w:rPr>
                <w:rFonts w:ascii="Times New Roman" w:hAnsi="Times New Roman" w:eastAsia="宋体" w:cs="Times New Roman"/>
                <w:b/>
                <w:bCs/>
                <w:color w:val="000000" w:themeColor="text1"/>
                <w:kern w:val="0"/>
                <w:szCs w:val="21"/>
                <w14:textFill>
                  <w14:solidFill>
                    <w14:schemeClr w14:val="tx1"/>
                  </w14:solidFill>
                </w14:textFill>
              </w:rPr>
            </w:pPr>
            <w:r>
              <w:rPr>
                <w:rFonts w:ascii="Times New Roman" w:hAnsi="Times New Roman" w:eastAsia="宋体" w:cs="Times New Roman"/>
                <w:b/>
                <w:bCs/>
                <w:color w:val="000000" w:themeColor="text1"/>
                <w:kern w:val="0"/>
                <w:szCs w:val="21"/>
                <w14:textFill>
                  <w14:solidFill>
                    <w14:schemeClr w14:val="tx1"/>
                  </w14:solidFill>
                </w14:textFill>
              </w:rPr>
              <w:t>II</w:t>
            </w:r>
          </w:p>
        </w:tc>
        <w:tc>
          <w:tcPr>
            <w:tcW w:w="770" w:type="pct"/>
            <w:vAlign w:val="center"/>
          </w:tcPr>
          <w:p w14:paraId="2AD9DAA6">
            <w:pPr>
              <w:widowControl/>
              <w:autoSpaceDE w:val="0"/>
              <w:autoSpaceDN w:val="0"/>
              <w:adjustRightInd w:val="0"/>
              <w:snapToGrid w:val="0"/>
              <w:jc w:val="center"/>
              <w:rPr>
                <w:rFonts w:ascii="Times New Roman" w:hAnsi="Times New Roman" w:eastAsia="宋体" w:cs="Times New Roman"/>
                <w:b/>
                <w:bCs/>
                <w:color w:val="000000" w:themeColor="text1"/>
                <w:kern w:val="0"/>
                <w:szCs w:val="21"/>
                <w14:textFill>
                  <w14:solidFill>
                    <w14:schemeClr w14:val="tx1"/>
                  </w14:solidFill>
                </w14:textFill>
              </w:rPr>
            </w:pPr>
            <w:r>
              <w:rPr>
                <w:rFonts w:ascii="Times New Roman" w:hAnsi="Times New Roman" w:eastAsia="宋体" w:cs="Times New Roman"/>
                <w:b/>
                <w:bCs/>
                <w:color w:val="000000" w:themeColor="text1"/>
                <w:kern w:val="0"/>
                <w:szCs w:val="21"/>
                <w14:textFill>
                  <w14:solidFill>
                    <w14:schemeClr w14:val="tx1"/>
                  </w14:solidFill>
                </w14:textFill>
              </w:rPr>
              <w:t>I</w:t>
            </w:r>
          </w:p>
        </w:tc>
      </w:tr>
      <w:tr w14:paraId="57B8A43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72" w:type="pct"/>
            <w:vAlign w:val="center"/>
          </w:tcPr>
          <w:p w14:paraId="3158A75A">
            <w:pPr>
              <w:widowControl/>
              <w:autoSpaceDE w:val="0"/>
              <w:autoSpaceDN w:val="0"/>
              <w:adjustRightInd w:val="0"/>
              <w:snapToGrid w:val="0"/>
              <w:jc w:val="center"/>
              <w:rPr>
                <w:rFonts w:ascii="Times New Roman" w:hAnsi="Times New Roman" w:eastAsia="宋体" w:cs="Times New Roman"/>
                <w:bCs/>
                <w:color w:val="000000" w:themeColor="text1"/>
                <w:kern w:val="0"/>
                <w:szCs w:val="21"/>
                <w14:textFill>
                  <w14:solidFill>
                    <w14:schemeClr w14:val="tx1"/>
                  </w14:solidFill>
                </w14:textFill>
              </w:rPr>
            </w:pPr>
            <w:r>
              <w:rPr>
                <w:rFonts w:ascii="Times New Roman" w:hAnsi="Times New Roman" w:eastAsia="宋体" w:cs="Times New Roman"/>
                <w:bCs/>
                <w:color w:val="000000" w:themeColor="text1"/>
                <w:kern w:val="0"/>
                <w:szCs w:val="21"/>
                <w14:textFill>
                  <w14:solidFill>
                    <w14:schemeClr w14:val="tx1"/>
                  </w14:solidFill>
                </w14:textFill>
              </w:rPr>
              <w:t>评价工作等级</w:t>
            </w:r>
          </w:p>
        </w:tc>
        <w:tc>
          <w:tcPr>
            <w:tcW w:w="1140" w:type="pct"/>
            <w:vAlign w:val="center"/>
          </w:tcPr>
          <w:p w14:paraId="5DEAE8D6">
            <w:pPr>
              <w:widowControl/>
              <w:autoSpaceDE w:val="0"/>
              <w:autoSpaceDN w:val="0"/>
              <w:adjustRightInd w:val="0"/>
              <w:snapToGrid w:val="0"/>
              <w:jc w:val="center"/>
              <w:rPr>
                <w:rFonts w:ascii="Times New Roman" w:hAnsi="Times New Roman" w:eastAsia="宋体" w:cs="Times New Roman"/>
                <w:bCs/>
                <w:color w:val="000000" w:themeColor="text1"/>
                <w:kern w:val="0"/>
                <w:szCs w:val="21"/>
                <w14:textFill>
                  <w14:solidFill>
                    <w14:schemeClr w14:val="tx1"/>
                  </w14:solidFill>
                </w14:textFill>
              </w:rPr>
            </w:pPr>
            <w:r>
              <w:rPr>
                <w:rFonts w:ascii="Times New Roman" w:hAnsi="Times New Roman" w:eastAsia="宋体" w:cs="Times New Roman"/>
                <w:bCs/>
                <w:color w:val="000000" w:themeColor="text1"/>
                <w:kern w:val="0"/>
                <w:szCs w:val="21"/>
                <w14:textFill>
                  <w14:solidFill>
                    <w14:schemeClr w14:val="tx1"/>
                  </w14:solidFill>
                </w14:textFill>
              </w:rPr>
              <w:t>一</w:t>
            </w:r>
          </w:p>
        </w:tc>
        <w:tc>
          <w:tcPr>
            <w:tcW w:w="1053" w:type="pct"/>
            <w:vAlign w:val="center"/>
          </w:tcPr>
          <w:p w14:paraId="2A51E1D2">
            <w:pPr>
              <w:widowControl/>
              <w:autoSpaceDE w:val="0"/>
              <w:autoSpaceDN w:val="0"/>
              <w:adjustRightInd w:val="0"/>
              <w:snapToGrid w:val="0"/>
              <w:jc w:val="center"/>
              <w:rPr>
                <w:rFonts w:ascii="Times New Roman" w:hAnsi="Times New Roman" w:eastAsia="宋体" w:cs="Times New Roman"/>
                <w:bCs/>
                <w:color w:val="000000" w:themeColor="text1"/>
                <w:kern w:val="0"/>
                <w:szCs w:val="21"/>
                <w14:textFill>
                  <w14:solidFill>
                    <w14:schemeClr w14:val="tx1"/>
                  </w14:solidFill>
                </w14:textFill>
              </w:rPr>
            </w:pPr>
            <w:r>
              <w:rPr>
                <w:rFonts w:ascii="Times New Roman" w:hAnsi="Times New Roman" w:eastAsia="宋体" w:cs="Times New Roman"/>
                <w:bCs/>
                <w:color w:val="000000" w:themeColor="text1"/>
                <w:kern w:val="0"/>
                <w:szCs w:val="21"/>
                <w14:textFill>
                  <w14:solidFill>
                    <w14:schemeClr w14:val="tx1"/>
                  </w14:solidFill>
                </w14:textFill>
              </w:rPr>
              <w:t>二</w:t>
            </w:r>
          </w:p>
        </w:tc>
        <w:tc>
          <w:tcPr>
            <w:tcW w:w="965" w:type="pct"/>
            <w:vAlign w:val="center"/>
          </w:tcPr>
          <w:p w14:paraId="42B1B101">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三</w:t>
            </w:r>
          </w:p>
        </w:tc>
        <w:tc>
          <w:tcPr>
            <w:tcW w:w="770" w:type="pct"/>
            <w:vAlign w:val="center"/>
          </w:tcPr>
          <w:p w14:paraId="67C909C2">
            <w:pPr>
              <w:widowControl/>
              <w:autoSpaceDE w:val="0"/>
              <w:autoSpaceDN w:val="0"/>
              <w:adjustRightInd w:val="0"/>
              <w:snapToGrid w:val="0"/>
              <w:jc w:val="center"/>
              <w:rPr>
                <w:rFonts w:ascii="Times New Roman" w:hAnsi="Times New Roman" w:eastAsia="宋体" w:cs="Times New Roman"/>
                <w:bCs/>
                <w:color w:val="000000" w:themeColor="text1"/>
                <w:kern w:val="0"/>
                <w:szCs w:val="21"/>
                <w14:textFill>
                  <w14:solidFill>
                    <w14:schemeClr w14:val="tx1"/>
                  </w14:solidFill>
                </w14:textFill>
              </w:rPr>
            </w:pPr>
            <w:r>
              <w:rPr>
                <w:rFonts w:ascii="Times New Roman" w:hAnsi="Times New Roman" w:eastAsia="宋体" w:cs="Times New Roman"/>
                <w:bCs/>
                <w:color w:val="000000" w:themeColor="text1"/>
                <w:kern w:val="0"/>
                <w:szCs w:val="21"/>
                <w14:textFill>
                  <w14:solidFill>
                    <w14:schemeClr w14:val="tx1"/>
                  </w14:solidFill>
                </w14:textFill>
              </w:rPr>
              <w:t>简单分析</w:t>
            </w:r>
          </w:p>
        </w:tc>
      </w:tr>
    </w:tbl>
    <w:p w14:paraId="7EE58CCE">
      <w:pPr>
        <w:pStyle w:val="2"/>
        <w:adjustRightInd w:val="0"/>
        <w:snapToGrid w:val="0"/>
        <w:spacing w:before="120"/>
        <w:rPr>
          <w:rFonts w:hint="default"/>
          <w:color w:val="000000" w:themeColor="text1"/>
          <w14:textFill>
            <w14:solidFill>
              <w14:schemeClr w14:val="tx1"/>
            </w14:solidFill>
          </w14:textFill>
        </w:rPr>
        <w:sectPr>
          <w:pgSz w:w="11906" w:h="16838"/>
          <w:pgMar w:top="1701" w:right="1418" w:bottom="1418" w:left="1418" w:header="851" w:footer="992" w:gutter="0"/>
          <w:pgBorders>
            <w:top w:val="none" w:sz="0" w:space="0"/>
            <w:left w:val="none" w:sz="0" w:space="0"/>
            <w:bottom w:val="none" w:sz="0" w:space="0"/>
            <w:right w:val="none" w:sz="0" w:space="0"/>
          </w:pgBorders>
          <w:cols w:space="425" w:num="1"/>
          <w:docGrid w:linePitch="312" w:charSpace="0"/>
        </w:sectPr>
      </w:pPr>
    </w:p>
    <w:p w14:paraId="359B0F7E">
      <w:pPr>
        <w:pStyle w:val="2"/>
        <w:adjustRightInd w:val="0"/>
        <w:snapToGrid w:val="0"/>
        <w:spacing w:beforeLines="0"/>
        <w:rPr>
          <w:rFonts w:hint="default"/>
          <w:color w:val="000000" w:themeColor="text1"/>
          <w:sz w:val="28"/>
          <w:szCs w:val="28"/>
          <w14:textFill>
            <w14:solidFill>
              <w14:schemeClr w14:val="tx1"/>
            </w14:solidFill>
          </w14:textFill>
        </w:rPr>
      </w:pPr>
      <w:bookmarkStart w:id="38" w:name="_Toc110260772"/>
      <w:r>
        <w:rPr>
          <w:rFonts w:hint="default"/>
          <w:color w:val="000000" w:themeColor="text1"/>
          <w:sz w:val="28"/>
          <w:szCs w:val="28"/>
          <w14:textFill>
            <w14:solidFill>
              <w14:schemeClr w14:val="tx1"/>
            </w14:solidFill>
          </w14:textFill>
        </w:rPr>
        <w:t>4.风险识别</w:t>
      </w:r>
      <w:bookmarkEnd w:id="38"/>
    </w:p>
    <w:p w14:paraId="0ABCE2D0">
      <w:pPr>
        <w:pStyle w:val="3"/>
        <w:adjustRightInd w:val="0"/>
        <w:snapToGrid w:val="0"/>
        <w:spacing w:beforeLines="0"/>
        <w:rPr>
          <w:color w:val="000000" w:themeColor="text1"/>
          <w14:textFill>
            <w14:solidFill>
              <w14:schemeClr w14:val="tx1"/>
            </w14:solidFill>
          </w14:textFill>
        </w:rPr>
      </w:pPr>
      <w:bookmarkStart w:id="39" w:name="_Toc89157825"/>
      <w:bookmarkStart w:id="40" w:name="_Toc104363664"/>
      <w:bookmarkStart w:id="41" w:name="_Toc104363758"/>
      <w:bookmarkStart w:id="42" w:name="_Toc89020559"/>
      <w:r>
        <w:rPr>
          <w:color w:val="000000" w:themeColor="text1"/>
          <w14:textFill>
            <w14:solidFill>
              <w14:schemeClr w14:val="tx1"/>
            </w14:solidFill>
          </w14:textFill>
        </w:rPr>
        <w:t>4.1物质危险性识别</w:t>
      </w:r>
      <w:bookmarkEnd w:id="39"/>
      <w:bookmarkEnd w:id="40"/>
      <w:bookmarkEnd w:id="41"/>
      <w:bookmarkEnd w:id="42"/>
    </w:p>
    <w:p w14:paraId="084BC59C">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危险物质指具有易燃易爆、有毒有害等特性，会对环境造成危害的物质。物质风险识别范围包括主要原辅材料、燃料、中间产品、副产品、最终产品、污染物、火灾和爆炸次生/伴生污染物等，</w:t>
      </w:r>
      <w:r>
        <w:rPr>
          <w:rFonts w:hint="eastAsia" w:ascii="Times New Roman" w:hAnsi="Times New Roman" w:eastAsia="宋体" w:cs="Times New Roman"/>
          <w:bCs/>
          <w:color w:val="000000" w:themeColor="text1"/>
          <w:sz w:val="24"/>
          <w:szCs w:val="24"/>
          <w:lang w:val="en-US" w:eastAsia="zh-CN"/>
          <w14:textFill>
            <w14:solidFill>
              <w14:schemeClr w14:val="tx1"/>
            </w14:solidFill>
          </w14:textFill>
        </w:rPr>
        <w:t>建设</w:t>
      </w:r>
      <w:r>
        <w:rPr>
          <w:rFonts w:ascii="Times New Roman" w:hAnsi="Times New Roman" w:eastAsia="宋体" w:cs="Times New Roman"/>
          <w:bCs/>
          <w:color w:val="000000" w:themeColor="text1"/>
          <w:sz w:val="24"/>
          <w:szCs w:val="24"/>
          <w14:textFill>
            <w14:solidFill>
              <w14:schemeClr w14:val="tx1"/>
            </w14:solidFill>
          </w14:textFill>
        </w:rPr>
        <w:t>项目危险物质情况详见表2.1-1。</w:t>
      </w:r>
    </w:p>
    <w:p w14:paraId="3E234020">
      <w:pPr>
        <w:pStyle w:val="3"/>
        <w:adjustRightInd w:val="0"/>
        <w:snapToGrid w:val="0"/>
        <w:spacing w:beforeLines="0"/>
        <w:rPr>
          <w:color w:val="000000" w:themeColor="text1"/>
          <w14:textFill>
            <w14:solidFill>
              <w14:schemeClr w14:val="tx1"/>
            </w14:solidFill>
          </w14:textFill>
        </w:rPr>
      </w:pPr>
      <w:bookmarkStart w:id="43" w:name="_Toc104363759"/>
      <w:bookmarkStart w:id="44" w:name="_Toc89157826"/>
      <w:bookmarkStart w:id="45" w:name="_Toc89020560"/>
      <w:bookmarkStart w:id="46" w:name="_Toc104363665"/>
      <w:r>
        <w:rPr>
          <w:color w:val="000000" w:themeColor="text1"/>
          <w14:textFill>
            <w14:solidFill>
              <w14:schemeClr w14:val="tx1"/>
            </w14:solidFill>
          </w14:textFill>
        </w:rPr>
        <w:t>4.2生产系统危险性识别</w:t>
      </w:r>
      <w:bookmarkEnd w:id="43"/>
      <w:bookmarkEnd w:id="44"/>
      <w:bookmarkEnd w:id="45"/>
      <w:bookmarkEnd w:id="46"/>
    </w:p>
    <w:p w14:paraId="22FE6394">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1</w:t>
      </w:r>
      <w:r>
        <w:rPr>
          <w:rFonts w:hint="eastAsia" w:ascii="Times New Roman" w:hAnsi="Times New Roman" w:eastAsia="宋体" w:cs="Times New Roman"/>
          <w:bCs/>
          <w:color w:val="000000" w:themeColor="text1"/>
          <w:sz w:val="24"/>
          <w:szCs w:val="24"/>
          <w:lang w:eastAsia="zh-CN"/>
          <w14:textFill>
            <w14:solidFill>
              <w14:schemeClr w14:val="tx1"/>
            </w14:solidFill>
          </w14:textFill>
        </w:rPr>
        <w:t>、</w:t>
      </w:r>
      <w:r>
        <w:rPr>
          <w:rFonts w:ascii="Times New Roman" w:hAnsi="Times New Roman" w:eastAsia="宋体" w:cs="Times New Roman"/>
          <w:bCs/>
          <w:color w:val="000000" w:themeColor="text1"/>
          <w:sz w:val="24"/>
          <w:szCs w:val="24"/>
          <w14:textFill>
            <w14:solidFill>
              <w14:schemeClr w14:val="tx1"/>
            </w14:solidFill>
          </w14:textFill>
        </w:rPr>
        <w:t>主要生产装置危险性识别</w:t>
      </w:r>
    </w:p>
    <w:p w14:paraId="73367132">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生产过程中主要危险因素有：</w:t>
      </w:r>
      <w:r>
        <w:rPr>
          <w:rFonts w:hint="eastAsia" w:ascii="Times New Roman" w:hAnsi="Times New Roman" w:eastAsia="宋体" w:cs="Times New Roman"/>
          <w:bCs/>
          <w:color w:val="000000" w:themeColor="text1"/>
          <w:sz w:val="24"/>
          <w:szCs w:val="24"/>
          <w14:textFill>
            <w14:solidFill>
              <w14:schemeClr w14:val="tx1"/>
            </w14:solidFill>
          </w14:textFill>
        </w:rPr>
        <w:t>原辅料</w:t>
      </w:r>
      <w:r>
        <w:rPr>
          <w:rFonts w:ascii="Times New Roman" w:hAnsi="Times New Roman" w:eastAsia="宋体" w:cs="Times New Roman"/>
          <w:bCs/>
          <w:color w:val="000000" w:themeColor="text1"/>
          <w:sz w:val="24"/>
          <w:szCs w:val="24"/>
          <w14:textFill>
            <w14:solidFill>
              <w14:schemeClr w14:val="tx1"/>
            </w14:solidFill>
          </w14:textFill>
        </w:rPr>
        <w:t>在运输、转移过程中，如发生破损，造成泄漏或撒落</w:t>
      </w:r>
      <w:r>
        <w:rPr>
          <w:rFonts w:hint="eastAsia" w:ascii="Times New Roman" w:hAnsi="Times New Roman" w:eastAsia="宋体" w:cs="Times New Roman"/>
          <w:bCs/>
          <w:color w:val="000000" w:themeColor="text1"/>
          <w:sz w:val="24"/>
          <w:szCs w:val="24"/>
          <w14:textFill>
            <w14:solidFill>
              <w14:schemeClr w14:val="tx1"/>
            </w14:solidFill>
          </w14:textFill>
        </w:rPr>
        <w:t>，</w:t>
      </w:r>
      <w:r>
        <w:rPr>
          <w:rFonts w:ascii="Times New Roman" w:hAnsi="Times New Roman" w:eastAsia="宋体" w:cs="Times New Roman"/>
          <w:bCs/>
          <w:color w:val="000000" w:themeColor="text1"/>
          <w:sz w:val="24"/>
          <w:szCs w:val="24"/>
          <w14:textFill>
            <w14:solidFill>
              <w14:schemeClr w14:val="tx1"/>
            </w14:solidFill>
          </w14:textFill>
        </w:rPr>
        <w:t>物料中</w:t>
      </w:r>
      <w:r>
        <w:rPr>
          <w:rFonts w:hint="eastAsia" w:ascii="Times New Roman" w:hAnsi="Times New Roman" w:eastAsia="宋体" w:cs="Times New Roman"/>
          <w:bCs/>
          <w:color w:val="000000" w:themeColor="text1"/>
          <w:sz w:val="24"/>
          <w:szCs w:val="24"/>
          <w14:textFill>
            <w14:solidFill>
              <w14:schemeClr w14:val="tx1"/>
            </w14:solidFill>
          </w14:textFill>
        </w:rPr>
        <w:t>有机物</w:t>
      </w:r>
      <w:r>
        <w:rPr>
          <w:rFonts w:ascii="Times New Roman" w:hAnsi="Times New Roman" w:eastAsia="宋体" w:cs="Times New Roman"/>
          <w:bCs/>
          <w:color w:val="000000" w:themeColor="text1"/>
          <w:sz w:val="24"/>
          <w:szCs w:val="24"/>
          <w14:textFill>
            <w14:solidFill>
              <w14:schemeClr w14:val="tx1"/>
            </w14:solidFill>
          </w14:textFill>
        </w:rPr>
        <w:t>挥发，对周边环境空气产生不良影响。</w:t>
      </w:r>
    </w:p>
    <w:p w14:paraId="0D8E5AEB">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2</w:t>
      </w:r>
      <w:r>
        <w:rPr>
          <w:rFonts w:hint="eastAsia" w:ascii="Times New Roman" w:hAnsi="Times New Roman" w:eastAsia="宋体" w:cs="Times New Roman"/>
          <w:bCs/>
          <w:color w:val="000000" w:themeColor="text1"/>
          <w:sz w:val="24"/>
          <w:szCs w:val="24"/>
          <w:lang w:eastAsia="zh-CN"/>
          <w14:textFill>
            <w14:solidFill>
              <w14:schemeClr w14:val="tx1"/>
            </w14:solidFill>
          </w14:textFill>
        </w:rPr>
        <w:t>、</w:t>
      </w:r>
      <w:r>
        <w:rPr>
          <w:rFonts w:ascii="Times New Roman" w:hAnsi="Times New Roman" w:eastAsia="宋体" w:cs="Times New Roman"/>
          <w:bCs/>
          <w:color w:val="000000" w:themeColor="text1"/>
          <w:sz w:val="24"/>
          <w:szCs w:val="24"/>
          <w14:textFill>
            <w14:solidFill>
              <w14:schemeClr w14:val="tx1"/>
            </w14:solidFill>
          </w14:textFill>
        </w:rPr>
        <w:t>储运设施危险性识别</w:t>
      </w:r>
    </w:p>
    <w:p w14:paraId="44E2A881">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项目储存和运输过程风险主要是化学品包装发生破损造成泄漏；</w:t>
      </w:r>
      <w:r>
        <w:rPr>
          <w:rFonts w:hint="eastAsia" w:ascii="Times New Roman" w:hAnsi="Times New Roman" w:eastAsia="宋体" w:cs="Times New Roman"/>
          <w:bCs/>
          <w:color w:val="000000" w:themeColor="text1"/>
          <w:sz w:val="24"/>
          <w:szCs w:val="24"/>
          <w14:textFill>
            <w14:solidFill>
              <w14:schemeClr w14:val="tx1"/>
            </w14:solidFill>
          </w14:textFill>
        </w:rPr>
        <w:t>储罐失修发生破损造成泄漏；</w:t>
      </w:r>
      <w:r>
        <w:rPr>
          <w:rFonts w:ascii="Times New Roman" w:hAnsi="Times New Roman" w:eastAsia="宋体" w:cs="Times New Roman"/>
          <w:bCs/>
          <w:color w:val="000000" w:themeColor="text1"/>
          <w:sz w:val="24"/>
          <w:szCs w:val="24"/>
          <w14:textFill>
            <w14:solidFill>
              <w14:schemeClr w14:val="tx1"/>
            </w14:solidFill>
          </w14:textFill>
        </w:rPr>
        <w:t>危险物质运输车辆破损或危险废物包装破裂发生泄漏。主要原因是操作失误、管理不到位、厂内叉车运输过程或化学品人员入库出库造成运输车及包装侧翻、碰撞等，泄漏可能进入地表水、地下水、土壤，并可能进一步引发火灾爆炸事故。</w:t>
      </w:r>
    </w:p>
    <w:p w14:paraId="2E57E058">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3、环保设施故障产生的环境风险识别</w:t>
      </w:r>
    </w:p>
    <w:p w14:paraId="4F10DD9F">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（1）危险废物风险识别</w:t>
      </w:r>
    </w:p>
    <w:p w14:paraId="5F9A7F6A">
      <w:pPr>
        <w:pStyle w:val="13"/>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项目涉及的危险废物产生量较大，厂内危险废物若不按规定地点贮存，运输过程抛洒、泄漏，有可能冲刷渗入地下，污染土壤、地下水。危险废物暂存场所可能发生泄漏、火灾，产生的泄漏物质、次生大气、水环境污染物可能污染大气、土壤、地下水环境。</w:t>
      </w:r>
    </w:p>
    <w:p w14:paraId="004B43A1">
      <w:pPr>
        <w:pStyle w:val="13"/>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（2）废气风险识别</w:t>
      </w:r>
    </w:p>
    <w:p w14:paraId="4A183537">
      <w:pPr>
        <w:pStyle w:val="13"/>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项目废气装置发生故障导致废气超标排放，可能影响大气环境。</w:t>
      </w:r>
    </w:p>
    <w:p w14:paraId="3BFBC85D">
      <w:pPr>
        <w:pStyle w:val="13"/>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（3）废水风险识别</w:t>
      </w:r>
    </w:p>
    <w:p w14:paraId="46626F34">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项目废水装置发生故障导致废水泄漏或超标排放，可能影响土壤、地下水、地表水环境。</w:t>
      </w:r>
    </w:p>
    <w:p w14:paraId="64250B44">
      <w:pPr>
        <w:pStyle w:val="3"/>
        <w:adjustRightInd w:val="0"/>
        <w:snapToGrid w:val="0"/>
        <w:spacing w:beforeLines="0"/>
        <w:rPr>
          <w:color w:val="000000" w:themeColor="text1"/>
          <w14:textFill>
            <w14:solidFill>
              <w14:schemeClr w14:val="tx1"/>
            </w14:solidFill>
          </w14:textFill>
        </w:rPr>
      </w:pPr>
      <w:r>
        <w:rPr>
          <w:color w:val="000000" w:themeColor="text1"/>
          <w14:textFill>
            <w14:solidFill>
              <w14:schemeClr w14:val="tx1"/>
            </w14:solidFill>
          </w14:textFill>
        </w:rPr>
        <w:t>4.3贮运过程中风险识别</w:t>
      </w:r>
    </w:p>
    <w:p w14:paraId="7CD774A8">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1、运输过程危险性分析</w:t>
      </w:r>
    </w:p>
    <w:p w14:paraId="73D2F4D6">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项目使用的物料运输过程中若发生交通事故，将会对周围地表水、地下水、土壤、大气等环境造成严重影响。运输过程风险因素主要为人为因素、车辆因素、客观因素等。</w:t>
      </w:r>
    </w:p>
    <w:p w14:paraId="619B6A61">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（1）人为因素</w:t>
      </w:r>
    </w:p>
    <w:p w14:paraId="1AC3DE01">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人为因素主要由驾驶员、押运员、装卸管理人员的违规工作引起。没有按照规范要求对工业废物进行包装、收集，甚至装卸人员违反操作规程野蛮装卸，极容易引起物料在运输过程中发生泄漏；在运输过程中疲劳驾驶、盲目开快车、强行会车、超车、酒后驾车等极容易引起撞车、翻车事故。</w:t>
      </w:r>
    </w:p>
    <w:p w14:paraId="02F88416">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（2）车辆因素</w:t>
      </w:r>
    </w:p>
    <w:p w14:paraId="1252B25C">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物料运输车辆的安全状况是引起事故的一个重要因素，车辆技术状况的好坏是安全运输的基础，如果车况不好会严重影响行车安全，导致事故发生。</w:t>
      </w:r>
    </w:p>
    <w:p w14:paraId="0B9BF02D">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（3）客观因素</w:t>
      </w:r>
    </w:p>
    <w:p w14:paraId="73096FDB">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客观因素指道路状况、天气状况等。当运输车辆通过地面不平整的道路时会剧烈震动，可能使车辆机件损坏，使包装容器之间发生碰撞而损坏；在泥泞的道路上，在山道、弯道较多的路段容易发生侧滑而引发事故；大雨天、大雾天或冰雪天会因为视线不清、路滑造成车辆碰撞或撞车而引发事故。</w:t>
      </w:r>
    </w:p>
    <w:p w14:paraId="698C38CD">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（4）装运因素</w:t>
      </w:r>
    </w:p>
    <w:p w14:paraId="093CCF09">
      <w:pPr>
        <w:adjustRightInd w:val="0"/>
        <w:snapToGrid w:val="0"/>
        <w:spacing w:line="360" w:lineRule="auto"/>
        <w:ind w:firstLine="480" w:firstLineChars="200"/>
        <w:rPr>
          <w:rFonts w:ascii="Times New Roman" w:hAnsi="Times New Roman" w:eastAsia="等线" w:cs="Times New Roman"/>
          <w:color w:val="000000" w:themeColor="text1"/>
          <w:szCs w:val="21"/>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物料正确的包装和装运是防止运输过程发生腐蚀、泄漏、着火等灾害性事故的重要措施，是安全运输的基本条件之一。在实际工作中由于野蛮包装、装运，或者包装衬垫材料选用不当，可能导致容器破损、物料泄漏，引发事故。在配装物料时，如将性质相抵触的危险化学品同装在一辆车上，或者将灭火方法、抢救措施不同的物品混装在一起，在发生泄漏时候将可能因为混装而引发更大的风险。</w:t>
      </w:r>
    </w:p>
    <w:p w14:paraId="3270B07E">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2、储存过程危险性分析</w:t>
      </w:r>
    </w:p>
    <w:p w14:paraId="67188A96">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企业物料分类存放，暂存过程中风险因素主要为泄漏和火灾。</w:t>
      </w:r>
    </w:p>
    <w:p w14:paraId="212DE625">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（1）泄漏</w:t>
      </w:r>
    </w:p>
    <w:p w14:paraId="4943831C">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hint="eastAsia" w:ascii="Times New Roman" w:hAnsi="Times New Roman" w:eastAsia="宋体" w:cs="Times New Roman"/>
          <w:bCs/>
          <w:color w:val="000000" w:themeColor="text1"/>
          <w:sz w:val="24"/>
          <w:szCs w:val="24"/>
          <w:lang w:val="en-US" w:eastAsia="zh-CN"/>
          <w14:textFill>
            <w14:solidFill>
              <w14:schemeClr w14:val="tx1"/>
            </w14:solidFill>
          </w14:textFill>
        </w:rPr>
        <w:t>建设</w:t>
      </w:r>
      <w:r>
        <w:rPr>
          <w:rFonts w:hint="eastAsia" w:ascii="Times New Roman" w:hAnsi="Times New Roman" w:eastAsia="宋体" w:cs="Times New Roman"/>
          <w:bCs/>
          <w:color w:val="000000" w:themeColor="text1"/>
          <w:sz w:val="24"/>
          <w:szCs w:val="24"/>
          <w14:textFill>
            <w14:solidFill>
              <w14:schemeClr w14:val="tx1"/>
            </w14:solidFill>
          </w14:textFill>
        </w:rPr>
        <w:t>项目电解液等</w:t>
      </w:r>
      <w:r>
        <w:rPr>
          <w:rFonts w:ascii="Times New Roman" w:hAnsi="Times New Roman" w:eastAsia="宋体" w:cs="Times New Roman"/>
          <w:bCs/>
          <w:color w:val="000000" w:themeColor="text1"/>
          <w:sz w:val="24"/>
          <w:szCs w:val="24"/>
          <w14:textFill>
            <w14:solidFill>
              <w14:schemeClr w14:val="tx1"/>
            </w14:solidFill>
          </w14:textFill>
        </w:rPr>
        <w:t>暂存在</w:t>
      </w:r>
      <w:r>
        <w:rPr>
          <w:rFonts w:hint="eastAsia" w:ascii="Times New Roman" w:hAnsi="Times New Roman" w:eastAsia="宋体" w:cs="Times New Roman"/>
          <w:bCs/>
          <w:color w:val="000000" w:themeColor="text1"/>
          <w:sz w:val="24"/>
          <w:szCs w:val="24"/>
          <w14:textFill>
            <w14:solidFill>
              <w14:schemeClr w14:val="tx1"/>
            </w14:solidFill>
          </w14:textFill>
        </w:rPr>
        <w:t>辅料仓库</w:t>
      </w:r>
      <w:r>
        <w:rPr>
          <w:rFonts w:ascii="Times New Roman" w:hAnsi="Times New Roman" w:eastAsia="宋体" w:cs="Times New Roman"/>
          <w:bCs/>
          <w:color w:val="000000" w:themeColor="text1"/>
          <w:sz w:val="24"/>
          <w:szCs w:val="24"/>
          <w14:textFill>
            <w14:solidFill>
              <w14:schemeClr w14:val="tx1"/>
            </w14:solidFill>
          </w14:textFill>
        </w:rPr>
        <w:t>内</w:t>
      </w:r>
      <w:r>
        <w:rPr>
          <w:rFonts w:hint="eastAsia" w:ascii="Times New Roman" w:hAnsi="Times New Roman" w:eastAsia="宋体" w:cs="Times New Roman"/>
          <w:bCs/>
          <w:color w:val="000000" w:themeColor="text1"/>
          <w:sz w:val="24"/>
          <w:szCs w:val="24"/>
          <w14:textFill>
            <w14:solidFill>
              <w14:schemeClr w14:val="tx1"/>
            </w14:solidFill>
          </w14:textFill>
        </w:rPr>
        <w:t>，NMP暂存于NMP原料储罐内</w:t>
      </w:r>
      <w:r>
        <w:rPr>
          <w:rFonts w:hint="eastAsia" w:ascii="Times New Roman" w:hAnsi="Times New Roman" w:eastAsia="宋体" w:cs="Times New Roman"/>
          <w:bCs/>
          <w:color w:val="000000" w:themeColor="text1"/>
          <w:sz w:val="24"/>
          <w:szCs w:val="24"/>
          <w:lang w:eastAsia="zh-CN"/>
          <w14:textFill>
            <w14:solidFill>
              <w14:schemeClr w14:val="tx1"/>
            </w14:solidFill>
          </w14:textFill>
        </w:rPr>
        <w:t>，</w:t>
      </w:r>
      <w:r>
        <w:rPr>
          <w:rFonts w:hint="eastAsia" w:ascii="Times New Roman" w:hAnsi="Times New Roman" w:eastAsia="宋体" w:cs="Times New Roman"/>
          <w:bCs/>
          <w:color w:val="000000" w:themeColor="text1"/>
          <w:sz w:val="24"/>
          <w:szCs w:val="24"/>
          <w:lang w:val="en-US" w:eastAsia="zh-CN"/>
          <w14:textFill>
            <w14:solidFill>
              <w14:schemeClr w14:val="tx1"/>
            </w14:solidFill>
          </w14:textFill>
        </w:rPr>
        <w:t>NMP回收液暂存于NMP回收液储存</w:t>
      </w:r>
      <w:r>
        <w:rPr>
          <w:rFonts w:ascii="Times New Roman" w:hAnsi="Times New Roman" w:eastAsia="宋体" w:cs="Times New Roman"/>
          <w:bCs/>
          <w:color w:val="000000" w:themeColor="text1"/>
          <w:sz w:val="24"/>
          <w:szCs w:val="24"/>
          <w14:textFill>
            <w14:solidFill>
              <w14:schemeClr w14:val="tx1"/>
            </w14:solidFill>
          </w14:textFill>
        </w:rPr>
        <w:t>，各类危险废物暂存在危险废物暂存场所内，在暂存过程中，</w:t>
      </w:r>
      <w:r>
        <w:rPr>
          <w:rFonts w:hint="eastAsia" w:ascii="Times New Roman" w:hAnsi="Times New Roman" w:eastAsia="宋体" w:cs="Times New Roman"/>
          <w:bCs/>
          <w:color w:val="000000" w:themeColor="text1"/>
          <w:sz w:val="24"/>
          <w:szCs w:val="24"/>
          <w:lang w:val="en-US" w:eastAsia="zh-CN"/>
          <w14:textFill>
            <w14:solidFill>
              <w14:schemeClr w14:val="tx1"/>
            </w14:solidFill>
          </w14:textFill>
        </w:rPr>
        <w:t>储罐、</w:t>
      </w:r>
      <w:r>
        <w:rPr>
          <w:rFonts w:ascii="Times New Roman" w:hAnsi="Times New Roman" w:eastAsia="宋体" w:cs="Times New Roman"/>
          <w:bCs/>
          <w:color w:val="000000" w:themeColor="text1"/>
          <w:sz w:val="24"/>
          <w:szCs w:val="24"/>
          <w14:textFill>
            <w14:solidFill>
              <w14:schemeClr w14:val="tx1"/>
            </w14:solidFill>
          </w14:textFill>
        </w:rPr>
        <w:t>吨桶、化工桶可能因老化等原因发生破损，导致液态物料泄漏，而暂存库地面防渗层因长时间的压放，局部可能因施工不良造成破裂，以上情况发生后，液态物料可能通过裂缝等进入到土壤，危害地下水安全。</w:t>
      </w:r>
    </w:p>
    <w:p w14:paraId="33425647">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（2）火灾</w:t>
      </w:r>
    </w:p>
    <w:p w14:paraId="24877F07">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hint="eastAsia" w:ascii="Times New Roman" w:hAnsi="Times New Roman" w:eastAsia="宋体" w:cs="Times New Roman"/>
          <w:bCs/>
          <w:color w:val="000000" w:themeColor="text1"/>
          <w:sz w:val="24"/>
          <w:szCs w:val="24"/>
          <w:lang w:val="en-US" w:eastAsia="zh-CN"/>
          <w14:textFill>
            <w14:solidFill>
              <w14:schemeClr w14:val="tx1"/>
            </w14:solidFill>
          </w14:textFill>
        </w:rPr>
        <w:t>建设</w:t>
      </w:r>
      <w:r>
        <w:rPr>
          <w:rFonts w:hint="eastAsia" w:ascii="Times New Roman" w:hAnsi="Times New Roman" w:eastAsia="宋体" w:cs="Times New Roman"/>
          <w:bCs/>
          <w:color w:val="000000" w:themeColor="text1"/>
          <w:sz w:val="24"/>
          <w:szCs w:val="24"/>
          <w14:textFill>
            <w14:solidFill>
              <w14:schemeClr w14:val="tx1"/>
            </w14:solidFill>
          </w14:textFill>
        </w:rPr>
        <w:t>项目NMP、电解液</w:t>
      </w:r>
      <w:r>
        <w:rPr>
          <w:rFonts w:ascii="Times New Roman" w:hAnsi="Times New Roman" w:eastAsia="宋体" w:cs="Times New Roman"/>
          <w:bCs/>
          <w:color w:val="000000" w:themeColor="text1"/>
          <w:sz w:val="24"/>
          <w:szCs w:val="24"/>
          <w14:textFill>
            <w14:solidFill>
              <w14:schemeClr w14:val="tx1"/>
            </w14:solidFill>
          </w14:textFill>
        </w:rPr>
        <w:t>等原料为</w:t>
      </w:r>
      <w:r>
        <w:rPr>
          <w:rFonts w:hint="eastAsia" w:ascii="Times New Roman" w:hAnsi="Times New Roman" w:eastAsia="宋体" w:cs="Times New Roman"/>
          <w:bCs/>
          <w:color w:val="000000" w:themeColor="text1"/>
          <w:sz w:val="24"/>
          <w:szCs w:val="24"/>
          <w:lang w:val="en-US" w:eastAsia="zh-CN"/>
          <w14:textFill>
            <w14:solidFill>
              <w14:schemeClr w14:val="tx1"/>
            </w14:solidFill>
          </w14:textFill>
        </w:rPr>
        <w:t>易燃</w:t>
      </w:r>
      <w:r>
        <w:rPr>
          <w:rFonts w:ascii="Times New Roman" w:hAnsi="Times New Roman" w:eastAsia="宋体" w:cs="Times New Roman"/>
          <w:bCs/>
          <w:color w:val="000000" w:themeColor="text1"/>
          <w:sz w:val="24"/>
          <w:szCs w:val="24"/>
          <w14:textFill>
            <w14:solidFill>
              <w14:schemeClr w14:val="tx1"/>
            </w14:solidFill>
          </w14:textFill>
        </w:rPr>
        <w:t>性物质，在发生火灾的情况下，原辅料不完全燃烧可能产生大量的烟尘及有毒物质（主要为CO</w:t>
      </w:r>
      <w:r>
        <w:rPr>
          <w:rFonts w:hint="eastAsia" w:ascii="Times New Roman" w:hAnsi="Times New Roman" w:eastAsia="宋体" w:cs="Times New Roman"/>
          <w:bCs/>
          <w:color w:val="000000" w:themeColor="text1"/>
          <w:sz w:val="24"/>
          <w:szCs w:val="24"/>
          <w14:textFill>
            <w14:solidFill>
              <w14:schemeClr w14:val="tx1"/>
            </w14:solidFill>
          </w14:textFill>
        </w:rPr>
        <w:t>、非甲烷总烃</w:t>
      </w:r>
      <w:r>
        <w:rPr>
          <w:rFonts w:ascii="Times New Roman" w:hAnsi="Times New Roman" w:eastAsia="宋体" w:cs="Times New Roman"/>
          <w:bCs/>
          <w:color w:val="000000" w:themeColor="text1"/>
          <w:sz w:val="24"/>
          <w:szCs w:val="24"/>
          <w14:textFill>
            <w14:solidFill>
              <w14:schemeClr w14:val="tx1"/>
            </w14:solidFill>
          </w14:textFill>
        </w:rPr>
        <w:t>），火灾事故下产生的二次污染物将对厂区及周边大气环境产生影响。</w:t>
      </w:r>
    </w:p>
    <w:p w14:paraId="11C493A9">
      <w:pPr>
        <w:pStyle w:val="3"/>
        <w:adjustRightInd w:val="0"/>
        <w:snapToGrid w:val="0"/>
        <w:spacing w:beforeLines="0"/>
        <w:rPr>
          <w:color w:val="000000" w:themeColor="text1"/>
          <w14:textFill>
            <w14:solidFill>
              <w14:schemeClr w14:val="tx1"/>
            </w14:solidFill>
          </w14:textFill>
        </w:rPr>
      </w:pPr>
      <w:r>
        <w:rPr>
          <w:color w:val="000000" w:themeColor="text1"/>
          <w14:textFill>
            <w14:solidFill>
              <w14:schemeClr w14:val="tx1"/>
            </w14:solidFill>
          </w14:textFill>
        </w:rPr>
        <w:t>4.4次生/伴生污染物识别</w:t>
      </w:r>
    </w:p>
    <w:p w14:paraId="7BCF7B0B">
      <w:pPr>
        <w:adjustRightInd w:val="0"/>
        <w:snapToGrid w:val="0"/>
        <w:jc w:val="center"/>
        <w:rPr>
          <w:rFonts w:ascii="Times New Roman" w:hAnsi="Times New Roman" w:eastAsia="宋体" w:cs="Times New Roman"/>
          <w:bCs/>
          <w:color w:val="000000" w:themeColor="text1"/>
          <w:kern w:val="0"/>
          <w:sz w:val="24"/>
          <w:szCs w:val="24"/>
          <w14:textFill>
            <w14:solidFill>
              <w14:schemeClr w14:val="tx1"/>
            </w14:solidFill>
          </w14:textFill>
        </w:rPr>
      </w:pPr>
      <w:r>
        <w:rPr>
          <w:rFonts w:ascii="Times New Roman" w:hAnsi="Times New Roman" w:eastAsia="宋体" w:cs="Times New Roman"/>
          <w:bCs/>
          <w:color w:val="000000" w:themeColor="text1"/>
          <w:kern w:val="0"/>
          <w:sz w:val="28"/>
          <w:szCs w:val="20"/>
          <w14:textFill>
            <w14:solidFill>
              <w14:schemeClr w14:val="tx1"/>
            </w14:solidFill>
          </w14:textFill>
        </w:rPr>
        <w:drawing>
          <wp:inline distT="0" distB="0" distL="0" distR="0">
            <wp:extent cx="4717415" cy="2947670"/>
            <wp:effectExtent l="0" t="0" r="6985" b="508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noChangeArrowheads="1"/>
                    </pic:cNvPicPr>
                  </pic:nvPicPr>
                  <pic:blipFill>
                    <a:blip r:embed="rId7" cstate="print"/>
                    <a:srcRect/>
                    <a:stretch>
                      <a:fillRect/>
                    </a:stretch>
                  </pic:blipFill>
                  <pic:spPr>
                    <a:xfrm>
                      <a:off x="0" y="0"/>
                      <a:ext cx="4717415" cy="2947670"/>
                    </a:xfrm>
                    <a:prstGeom prst="rect">
                      <a:avLst/>
                    </a:prstGeom>
                    <a:noFill/>
                    <a:ln w="9525">
                      <a:noFill/>
                      <a:miter lim="800000"/>
                      <a:headEnd/>
                      <a:tailEnd/>
                    </a:ln>
                  </pic:spPr>
                </pic:pic>
              </a:graphicData>
            </a:graphic>
          </wp:inline>
        </w:drawing>
      </w:r>
    </w:p>
    <w:p w14:paraId="41BB290D">
      <w:pPr>
        <w:adjustRightInd w:val="0"/>
        <w:snapToGrid w:val="0"/>
        <w:spacing w:line="360" w:lineRule="auto"/>
        <w:jc w:val="center"/>
        <w:rPr>
          <w:rFonts w:ascii="Times New Roman" w:hAnsi="Times New Roman" w:eastAsia="宋体" w:cs="Times New Roman"/>
          <w:b/>
          <w:color w:val="000000" w:themeColor="text1"/>
          <w:sz w:val="24"/>
          <w:szCs w:val="21"/>
          <w14:textFill>
            <w14:solidFill>
              <w14:schemeClr w14:val="tx1"/>
            </w14:solidFill>
          </w14:textFill>
        </w:rPr>
      </w:pPr>
      <w:r>
        <w:rPr>
          <w:rFonts w:ascii="Times New Roman" w:hAnsi="Times New Roman" w:eastAsia="宋体" w:cs="Times New Roman"/>
          <w:b/>
          <w:color w:val="000000" w:themeColor="text1"/>
          <w:sz w:val="24"/>
          <w:szCs w:val="24"/>
          <w14:textFill>
            <w14:solidFill>
              <w14:schemeClr w14:val="tx1"/>
            </w14:solidFill>
          </w14:textFill>
        </w:rPr>
        <w:t>图4.4-1事故状况伴生和次生危险性分析</w:t>
      </w:r>
    </w:p>
    <w:p w14:paraId="3FD98A7B">
      <w:pPr>
        <w:adjustRightInd w:val="0"/>
        <w:snapToGrid w:val="0"/>
        <w:jc w:val="center"/>
        <w:rPr>
          <w:rFonts w:ascii="Times New Roman" w:hAnsi="Times New Roman" w:eastAsia="宋体" w:cs="Times New Roman"/>
          <w:b/>
          <w:bCs/>
          <w:color w:val="000000" w:themeColor="text1"/>
          <w:kern w:val="0"/>
          <w:sz w:val="24"/>
          <w:szCs w:val="24"/>
          <w14:textFill>
            <w14:solidFill>
              <w14:schemeClr w14:val="tx1"/>
            </w14:solidFill>
          </w14:textFill>
        </w:rPr>
      </w:pPr>
      <w:r>
        <w:rPr>
          <w:rFonts w:ascii="Times New Roman" w:hAnsi="Times New Roman" w:eastAsia="宋体" w:cs="Times New Roman"/>
          <w:b/>
          <w:bCs/>
          <w:color w:val="000000" w:themeColor="text1"/>
          <w:kern w:val="0"/>
          <w:sz w:val="24"/>
          <w:szCs w:val="24"/>
          <w14:textFill>
            <w14:solidFill>
              <w14:schemeClr w14:val="tx1"/>
            </w14:solidFill>
          </w14:textFill>
        </w:rPr>
        <w:t>表4.4-1企业风险物质事故状况下的伴生/次生危害一览表</w:t>
      </w:r>
    </w:p>
    <w:tbl>
      <w:tblPr>
        <w:tblStyle w:val="2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849"/>
        <w:gridCol w:w="836"/>
        <w:gridCol w:w="1090"/>
        <w:gridCol w:w="2226"/>
        <w:gridCol w:w="2405"/>
        <w:gridCol w:w="1720"/>
      </w:tblGrid>
      <w:tr w14:paraId="3D518C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65" w:type="pct"/>
            <w:vMerge w:val="restart"/>
            <w:tcBorders>
              <w:top w:val="single" w:color="auto" w:sz="12" w:space="0"/>
              <w:left w:val="nil"/>
            </w:tcBorders>
            <w:vAlign w:val="center"/>
          </w:tcPr>
          <w:p w14:paraId="35B7F4F9">
            <w:pPr>
              <w:adjustRightInd w:val="0"/>
              <w:snapToGrid w:val="0"/>
              <w:jc w:val="center"/>
              <w:rPr>
                <w:rFonts w:ascii="Times New Roman" w:hAnsi="Times New Roman" w:eastAsia="宋体" w:cs="Times New Roman"/>
                <w:b/>
                <w:bCs/>
                <w:color w:val="000000" w:themeColor="text1"/>
                <w:kern w:val="0"/>
                <w:sz w:val="18"/>
                <w:szCs w:val="18"/>
                <w14:textFill>
                  <w14:solidFill>
                    <w14:schemeClr w14:val="tx1"/>
                  </w14:solidFill>
                </w14:textFill>
              </w:rPr>
            </w:pPr>
            <w:r>
              <w:rPr>
                <w:rFonts w:ascii="Times New Roman" w:hAnsi="Times New Roman" w:eastAsia="宋体" w:cs="Times New Roman"/>
                <w:b/>
                <w:bCs/>
                <w:color w:val="000000" w:themeColor="text1"/>
                <w:kern w:val="0"/>
                <w:sz w:val="18"/>
                <w:szCs w:val="18"/>
                <w14:textFill>
                  <w14:solidFill>
                    <w14:schemeClr w14:val="tx1"/>
                  </w14:solidFill>
                </w14:textFill>
              </w:rPr>
              <w:t>化学品名称</w:t>
            </w:r>
          </w:p>
        </w:tc>
        <w:tc>
          <w:tcPr>
            <w:tcW w:w="458" w:type="pct"/>
            <w:vMerge w:val="restart"/>
            <w:tcBorders>
              <w:top w:val="single" w:color="auto" w:sz="12" w:space="0"/>
            </w:tcBorders>
            <w:vAlign w:val="center"/>
          </w:tcPr>
          <w:p w14:paraId="467561D7">
            <w:pPr>
              <w:adjustRightInd w:val="0"/>
              <w:snapToGrid w:val="0"/>
              <w:jc w:val="center"/>
              <w:rPr>
                <w:rFonts w:ascii="Times New Roman" w:hAnsi="Times New Roman" w:eastAsia="宋体" w:cs="Times New Roman"/>
                <w:b/>
                <w:bCs/>
                <w:color w:val="000000" w:themeColor="text1"/>
                <w:kern w:val="0"/>
                <w:sz w:val="18"/>
                <w:szCs w:val="18"/>
                <w14:textFill>
                  <w14:solidFill>
                    <w14:schemeClr w14:val="tx1"/>
                  </w14:solidFill>
                </w14:textFill>
              </w:rPr>
            </w:pPr>
            <w:r>
              <w:rPr>
                <w:rFonts w:ascii="Times New Roman" w:hAnsi="Times New Roman" w:eastAsia="宋体" w:cs="Times New Roman"/>
                <w:b/>
                <w:bCs/>
                <w:color w:val="000000" w:themeColor="text1"/>
                <w:kern w:val="0"/>
                <w:sz w:val="18"/>
                <w:szCs w:val="18"/>
                <w14:textFill>
                  <w14:solidFill>
                    <w14:schemeClr w14:val="tx1"/>
                  </w14:solidFill>
                </w14:textFill>
              </w:rPr>
              <w:t>事故类型</w:t>
            </w:r>
          </w:p>
        </w:tc>
        <w:tc>
          <w:tcPr>
            <w:tcW w:w="597" w:type="pct"/>
            <w:vMerge w:val="restart"/>
            <w:tcBorders>
              <w:top w:val="single" w:color="auto" w:sz="12" w:space="0"/>
            </w:tcBorders>
            <w:vAlign w:val="center"/>
          </w:tcPr>
          <w:p w14:paraId="1B28E462">
            <w:pPr>
              <w:adjustRightInd w:val="0"/>
              <w:snapToGrid w:val="0"/>
              <w:jc w:val="center"/>
              <w:rPr>
                <w:rFonts w:ascii="Times New Roman" w:hAnsi="Times New Roman" w:eastAsia="宋体" w:cs="Times New Roman"/>
                <w:b/>
                <w:bCs/>
                <w:color w:val="000000" w:themeColor="text1"/>
                <w:kern w:val="0"/>
                <w:sz w:val="18"/>
                <w:szCs w:val="18"/>
                <w14:textFill>
                  <w14:solidFill>
                    <w14:schemeClr w14:val="tx1"/>
                  </w14:solidFill>
                </w14:textFill>
              </w:rPr>
            </w:pPr>
            <w:r>
              <w:rPr>
                <w:rFonts w:ascii="Times New Roman" w:hAnsi="Times New Roman" w:eastAsia="宋体" w:cs="Times New Roman"/>
                <w:b/>
                <w:bCs/>
                <w:color w:val="000000" w:themeColor="text1"/>
                <w:kern w:val="0"/>
                <w:sz w:val="18"/>
                <w:szCs w:val="18"/>
                <w14:textFill>
                  <w14:solidFill>
                    <w14:schemeClr w14:val="tx1"/>
                  </w14:solidFill>
                </w14:textFill>
              </w:rPr>
              <w:t>伴生/次生事故及产物</w:t>
            </w:r>
          </w:p>
        </w:tc>
        <w:tc>
          <w:tcPr>
            <w:tcW w:w="3478" w:type="pct"/>
            <w:gridSpan w:val="3"/>
            <w:tcBorders>
              <w:top w:val="single" w:color="auto" w:sz="12" w:space="0"/>
              <w:right w:val="nil"/>
            </w:tcBorders>
            <w:vAlign w:val="center"/>
          </w:tcPr>
          <w:p w14:paraId="1719FFE3">
            <w:pPr>
              <w:adjustRightInd w:val="0"/>
              <w:snapToGrid w:val="0"/>
              <w:jc w:val="center"/>
              <w:rPr>
                <w:rFonts w:ascii="Times New Roman" w:hAnsi="Times New Roman" w:eastAsia="宋体" w:cs="Times New Roman"/>
                <w:b/>
                <w:bCs/>
                <w:color w:val="000000" w:themeColor="text1"/>
                <w:kern w:val="0"/>
                <w:sz w:val="18"/>
                <w:szCs w:val="18"/>
                <w14:textFill>
                  <w14:solidFill>
                    <w14:schemeClr w14:val="tx1"/>
                  </w14:solidFill>
                </w14:textFill>
              </w:rPr>
            </w:pPr>
            <w:r>
              <w:rPr>
                <w:rFonts w:ascii="Times New Roman" w:hAnsi="Times New Roman" w:eastAsia="宋体" w:cs="Times New Roman"/>
                <w:b/>
                <w:bCs/>
                <w:color w:val="000000" w:themeColor="text1"/>
                <w:kern w:val="0"/>
                <w:sz w:val="18"/>
                <w:szCs w:val="18"/>
                <w14:textFill>
                  <w14:solidFill>
                    <w14:schemeClr w14:val="tx1"/>
                  </w14:solidFill>
                </w14:textFill>
              </w:rPr>
              <w:t>危害后果</w:t>
            </w:r>
          </w:p>
        </w:tc>
      </w:tr>
      <w:tr w14:paraId="262CDC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65" w:type="pct"/>
            <w:vMerge w:val="continue"/>
            <w:tcBorders>
              <w:left w:val="nil"/>
              <w:bottom w:val="single" w:color="000000" w:sz="4" w:space="0"/>
            </w:tcBorders>
            <w:vAlign w:val="center"/>
          </w:tcPr>
          <w:p w14:paraId="38DEC3B3">
            <w:pPr>
              <w:adjustRightInd w:val="0"/>
              <w:snapToGrid w:val="0"/>
              <w:jc w:val="center"/>
              <w:rPr>
                <w:rFonts w:ascii="Times New Roman" w:hAnsi="Times New Roman" w:eastAsia="宋体" w:cs="Times New Roman"/>
                <w:b/>
                <w:bCs/>
                <w:color w:val="000000" w:themeColor="text1"/>
                <w:kern w:val="0"/>
                <w:sz w:val="18"/>
                <w:szCs w:val="18"/>
                <w14:textFill>
                  <w14:solidFill>
                    <w14:schemeClr w14:val="tx1"/>
                  </w14:solidFill>
                </w14:textFill>
              </w:rPr>
            </w:pPr>
          </w:p>
        </w:tc>
        <w:tc>
          <w:tcPr>
            <w:tcW w:w="458" w:type="pct"/>
            <w:vMerge w:val="continue"/>
            <w:tcBorders>
              <w:bottom w:val="single" w:color="000000" w:sz="4" w:space="0"/>
            </w:tcBorders>
            <w:vAlign w:val="center"/>
          </w:tcPr>
          <w:p w14:paraId="79259968">
            <w:pPr>
              <w:adjustRightInd w:val="0"/>
              <w:snapToGrid w:val="0"/>
              <w:jc w:val="center"/>
              <w:rPr>
                <w:rFonts w:ascii="Times New Roman" w:hAnsi="Times New Roman" w:eastAsia="宋体" w:cs="Times New Roman"/>
                <w:b/>
                <w:bCs/>
                <w:color w:val="000000" w:themeColor="text1"/>
                <w:kern w:val="0"/>
                <w:sz w:val="18"/>
                <w:szCs w:val="18"/>
                <w14:textFill>
                  <w14:solidFill>
                    <w14:schemeClr w14:val="tx1"/>
                  </w14:solidFill>
                </w14:textFill>
              </w:rPr>
            </w:pPr>
          </w:p>
        </w:tc>
        <w:tc>
          <w:tcPr>
            <w:tcW w:w="597" w:type="pct"/>
            <w:vMerge w:val="continue"/>
            <w:tcBorders>
              <w:bottom w:val="single" w:color="000000" w:sz="4" w:space="0"/>
            </w:tcBorders>
            <w:vAlign w:val="center"/>
          </w:tcPr>
          <w:p w14:paraId="4AB968B3">
            <w:pPr>
              <w:adjustRightInd w:val="0"/>
              <w:snapToGrid w:val="0"/>
              <w:jc w:val="center"/>
              <w:rPr>
                <w:rFonts w:ascii="Times New Roman" w:hAnsi="Times New Roman" w:eastAsia="宋体" w:cs="Times New Roman"/>
                <w:b/>
                <w:bCs/>
                <w:color w:val="000000" w:themeColor="text1"/>
                <w:kern w:val="0"/>
                <w:sz w:val="18"/>
                <w:szCs w:val="18"/>
                <w14:textFill>
                  <w14:solidFill>
                    <w14:schemeClr w14:val="tx1"/>
                  </w14:solidFill>
                </w14:textFill>
              </w:rPr>
            </w:pPr>
          </w:p>
        </w:tc>
        <w:tc>
          <w:tcPr>
            <w:tcW w:w="1219" w:type="pct"/>
            <w:tcBorders>
              <w:bottom w:val="single" w:color="000000" w:sz="4" w:space="0"/>
            </w:tcBorders>
            <w:vAlign w:val="center"/>
          </w:tcPr>
          <w:p w14:paraId="1764E85B">
            <w:pPr>
              <w:adjustRightInd w:val="0"/>
              <w:snapToGrid w:val="0"/>
              <w:jc w:val="center"/>
              <w:rPr>
                <w:rFonts w:ascii="Times New Roman" w:hAnsi="Times New Roman" w:eastAsia="宋体" w:cs="Times New Roman"/>
                <w:b/>
                <w:bCs/>
                <w:color w:val="000000" w:themeColor="text1"/>
                <w:kern w:val="0"/>
                <w:sz w:val="18"/>
                <w:szCs w:val="18"/>
                <w14:textFill>
                  <w14:solidFill>
                    <w14:schemeClr w14:val="tx1"/>
                  </w14:solidFill>
                </w14:textFill>
              </w:rPr>
            </w:pPr>
            <w:r>
              <w:rPr>
                <w:rFonts w:ascii="Times New Roman" w:hAnsi="Times New Roman" w:eastAsia="宋体" w:cs="Times New Roman"/>
                <w:b/>
                <w:bCs/>
                <w:color w:val="000000" w:themeColor="text1"/>
                <w:kern w:val="0"/>
                <w:sz w:val="18"/>
                <w:szCs w:val="18"/>
                <w14:textFill>
                  <w14:solidFill>
                    <w14:schemeClr w14:val="tx1"/>
                  </w14:solidFill>
                </w14:textFill>
              </w:rPr>
              <w:t>大气污染</w:t>
            </w:r>
          </w:p>
        </w:tc>
        <w:tc>
          <w:tcPr>
            <w:tcW w:w="1317" w:type="pct"/>
            <w:tcBorders>
              <w:bottom w:val="single" w:color="000000" w:sz="4" w:space="0"/>
            </w:tcBorders>
            <w:vAlign w:val="center"/>
          </w:tcPr>
          <w:p w14:paraId="00060680">
            <w:pPr>
              <w:adjustRightInd w:val="0"/>
              <w:snapToGrid w:val="0"/>
              <w:jc w:val="center"/>
              <w:rPr>
                <w:rFonts w:ascii="Times New Roman" w:hAnsi="Times New Roman" w:eastAsia="宋体" w:cs="Times New Roman"/>
                <w:b/>
                <w:bCs/>
                <w:color w:val="000000" w:themeColor="text1"/>
                <w:kern w:val="0"/>
                <w:sz w:val="18"/>
                <w:szCs w:val="18"/>
                <w14:textFill>
                  <w14:solidFill>
                    <w14:schemeClr w14:val="tx1"/>
                  </w14:solidFill>
                </w14:textFill>
              </w:rPr>
            </w:pPr>
            <w:r>
              <w:rPr>
                <w:rFonts w:ascii="Times New Roman" w:hAnsi="Times New Roman" w:eastAsia="宋体" w:cs="Times New Roman"/>
                <w:b/>
                <w:bCs/>
                <w:color w:val="000000" w:themeColor="text1"/>
                <w:kern w:val="0"/>
                <w:sz w:val="18"/>
                <w:szCs w:val="18"/>
                <w14:textFill>
                  <w14:solidFill>
                    <w14:schemeClr w14:val="tx1"/>
                  </w14:solidFill>
                </w14:textFill>
              </w:rPr>
              <w:t>水体污染</w:t>
            </w:r>
          </w:p>
        </w:tc>
        <w:tc>
          <w:tcPr>
            <w:tcW w:w="941" w:type="pct"/>
            <w:tcBorders>
              <w:bottom w:val="single" w:color="000000" w:sz="4" w:space="0"/>
              <w:right w:val="nil"/>
            </w:tcBorders>
            <w:vAlign w:val="center"/>
          </w:tcPr>
          <w:p w14:paraId="4FD5A046">
            <w:pPr>
              <w:adjustRightInd w:val="0"/>
              <w:snapToGrid w:val="0"/>
              <w:jc w:val="center"/>
              <w:rPr>
                <w:rFonts w:ascii="Times New Roman" w:hAnsi="Times New Roman" w:eastAsia="宋体" w:cs="Times New Roman"/>
                <w:b/>
                <w:bCs/>
                <w:color w:val="000000" w:themeColor="text1"/>
                <w:kern w:val="0"/>
                <w:sz w:val="18"/>
                <w:szCs w:val="18"/>
                <w14:textFill>
                  <w14:solidFill>
                    <w14:schemeClr w14:val="tx1"/>
                  </w14:solidFill>
                </w14:textFill>
              </w:rPr>
            </w:pPr>
            <w:r>
              <w:rPr>
                <w:rFonts w:ascii="Times New Roman" w:hAnsi="Times New Roman" w:eastAsia="宋体" w:cs="Times New Roman"/>
                <w:b/>
                <w:bCs/>
                <w:color w:val="000000" w:themeColor="text1"/>
                <w:kern w:val="0"/>
                <w:sz w:val="18"/>
                <w:szCs w:val="18"/>
                <w14:textFill>
                  <w14:solidFill>
                    <w14:schemeClr w14:val="tx1"/>
                  </w14:solidFill>
                </w14:textFill>
              </w:rPr>
              <w:t>土壤污染</w:t>
            </w:r>
          </w:p>
        </w:tc>
      </w:tr>
      <w:tr w14:paraId="3A6069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65" w:type="pct"/>
            <w:tcBorders>
              <w:top w:val="single" w:color="000000" w:sz="4" w:space="0"/>
              <w:left w:val="nil"/>
              <w:bottom w:val="single" w:color="000000" w:sz="4" w:space="0"/>
              <w:right w:val="single" w:color="000000" w:sz="4" w:space="0"/>
            </w:tcBorders>
            <w:vAlign w:val="center"/>
          </w:tcPr>
          <w:p w14:paraId="5DC668D6">
            <w:pPr>
              <w:autoSpaceDE w:val="0"/>
              <w:autoSpaceDN w:val="0"/>
              <w:adjustRightInd w:val="0"/>
              <w:snapToGrid w:val="0"/>
              <w:jc w:val="center"/>
              <w:rPr>
                <w:rFonts w:ascii="Times New Roman" w:hAnsi="Times New Roman" w:eastAsia="宋体" w:cs="Times New Roman"/>
                <w:color w:val="000000" w:themeColor="text1"/>
                <w:kern w:val="0"/>
                <w:sz w:val="18"/>
                <w:szCs w:val="18"/>
                <w14:textFill>
                  <w14:solidFill>
                    <w14:schemeClr w14:val="tx1"/>
                  </w14:solidFill>
                </w14:textFill>
              </w:rPr>
            </w:pPr>
            <w:r>
              <w:rPr>
                <w:rFonts w:hint="eastAsia" w:ascii="Times New Roman" w:hAnsi="Times New Roman" w:eastAsia="宋体" w:cs="Times New Roman"/>
                <w:color w:val="000000" w:themeColor="text1"/>
                <w:kern w:val="0"/>
                <w:sz w:val="18"/>
                <w:szCs w:val="18"/>
                <w14:textFill>
                  <w14:solidFill>
                    <w14:schemeClr w14:val="tx1"/>
                  </w14:solidFill>
                </w14:textFill>
              </w:rPr>
              <w:t>NMP、</w:t>
            </w:r>
            <w:r>
              <w:rPr>
                <w:rFonts w:ascii="Times New Roman" w:hAnsi="Times New Roman" w:eastAsia="宋体" w:cs="Times New Roman"/>
                <w:color w:val="000000" w:themeColor="text1"/>
                <w:kern w:val="0"/>
                <w:sz w:val="18"/>
                <w:szCs w:val="18"/>
                <w14:textFill>
                  <w14:solidFill>
                    <w14:schemeClr w14:val="tx1"/>
                  </w14:solidFill>
                </w14:textFill>
              </w:rPr>
              <w:t>电解液等</w:t>
            </w:r>
          </w:p>
        </w:tc>
        <w:tc>
          <w:tcPr>
            <w:tcW w:w="458" w:type="pct"/>
            <w:tcBorders>
              <w:top w:val="single" w:color="000000" w:sz="4" w:space="0"/>
              <w:left w:val="single" w:color="000000" w:sz="4" w:space="0"/>
              <w:bottom w:val="single" w:color="000000" w:sz="4" w:space="0"/>
              <w:right w:val="single" w:color="000000" w:sz="4" w:space="0"/>
            </w:tcBorders>
            <w:vAlign w:val="center"/>
          </w:tcPr>
          <w:p w14:paraId="72A0EA7B">
            <w:pPr>
              <w:adjustRightInd w:val="0"/>
              <w:snapToGrid w:val="0"/>
              <w:jc w:val="center"/>
              <w:rPr>
                <w:rFonts w:ascii="Times New Roman" w:hAnsi="Times New Roman" w:eastAsia="宋体" w:cs="Times New Roman"/>
                <w:bCs/>
                <w:color w:val="000000" w:themeColor="text1"/>
                <w:kern w:val="0"/>
                <w:sz w:val="18"/>
                <w:szCs w:val="18"/>
                <w14:textFill>
                  <w14:solidFill>
                    <w14:schemeClr w14:val="tx1"/>
                  </w14:solidFill>
                </w14:textFill>
              </w:rPr>
            </w:pPr>
            <w:r>
              <w:rPr>
                <w:rFonts w:ascii="Times New Roman" w:hAnsi="Times New Roman" w:eastAsia="宋体" w:cs="Times New Roman"/>
                <w:bCs/>
                <w:color w:val="000000" w:themeColor="text1"/>
                <w:kern w:val="0"/>
                <w:sz w:val="18"/>
                <w:szCs w:val="18"/>
                <w14:textFill>
                  <w14:solidFill>
                    <w14:schemeClr w14:val="tx1"/>
                  </w14:solidFill>
                </w14:textFill>
              </w:rPr>
              <w:t>泄漏</w:t>
            </w:r>
          </w:p>
        </w:tc>
        <w:tc>
          <w:tcPr>
            <w:tcW w:w="597" w:type="pct"/>
            <w:tcBorders>
              <w:top w:val="single" w:color="000000" w:sz="4" w:space="0"/>
              <w:left w:val="single" w:color="000000" w:sz="4" w:space="0"/>
              <w:bottom w:val="single" w:color="000000" w:sz="4" w:space="0"/>
              <w:right w:val="single" w:color="000000" w:sz="4" w:space="0"/>
            </w:tcBorders>
            <w:vAlign w:val="center"/>
          </w:tcPr>
          <w:p w14:paraId="7E36964B">
            <w:pPr>
              <w:autoSpaceDE w:val="0"/>
              <w:autoSpaceDN w:val="0"/>
              <w:adjustRightInd w:val="0"/>
              <w:snapToGrid w:val="0"/>
              <w:jc w:val="center"/>
              <w:rPr>
                <w:rFonts w:ascii="Times New Roman" w:hAnsi="Times New Roman" w:eastAsia="宋体" w:cs="Times New Roman"/>
                <w:color w:val="000000" w:themeColor="text1"/>
                <w:kern w:val="0"/>
                <w:sz w:val="18"/>
                <w:szCs w:val="18"/>
                <w14:textFill>
                  <w14:solidFill>
                    <w14:schemeClr w14:val="tx1"/>
                  </w14:solidFill>
                </w14:textFill>
              </w:rPr>
            </w:pPr>
            <w:r>
              <w:rPr>
                <w:rFonts w:hint="eastAsia" w:ascii="Times New Roman" w:hAnsi="Times New Roman" w:eastAsia="宋体" w:cs="Times New Roman"/>
                <w:color w:val="000000" w:themeColor="text1"/>
                <w:kern w:val="0"/>
                <w:sz w:val="18"/>
                <w:szCs w:val="18"/>
                <w14:textFill>
                  <w14:solidFill>
                    <w14:schemeClr w14:val="tx1"/>
                  </w14:solidFill>
                </w14:textFill>
              </w:rPr>
              <w:t>非甲烷总烃</w:t>
            </w:r>
          </w:p>
        </w:tc>
        <w:tc>
          <w:tcPr>
            <w:tcW w:w="1219" w:type="pct"/>
            <w:tcBorders>
              <w:top w:val="single" w:color="000000" w:sz="4" w:space="0"/>
              <w:left w:val="single" w:color="000000" w:sz="4" w:space="0"/>
              <w:bottom w:val="single" w:color="000000" w:sz="4" w:space="0"/>
              <w:right w:val="single" w:color="000000" w:sz="4" w:space="0"/>
            </w:tcBorders>
            <w:vAlign w:val="center"/>
          </w:tcPr>
          <w:p w14:paraId="294B5FB0">
            <w:pPr>
              <w:autoSpaceDE w:val="0"/>
              <w:autoSpaceDN w:val="0"/>
              <w:adjustRightInd w:val="0"/>
              <w:snapToGrid w:val="0"/>
              <w:jc w:val="center"/>
              <w:rPr>
                <w:rFonts w:ascii="Times New Roman" w:hAnsi="Times New Roman" w:eastAsia="宋体" w:cs="Times New Roman"/>
                <w:color w:val="000000" w:themeColor="text1"/>
                <w:kern w:val="0"/>
                <w:sz w:val="18"/>
                <w:szCs w:val="18"/>
                <w14:textFill>
                  <w14:solidFill>
                    <w14:schemeClr w14:val="tx1"/>
                  </w14:solidFill>
                </w14:textFill>
              </w:rPr>
            </w:pPr>
            <w:r>
              <w:rPr>
                <w:rFonts w:hint="eastAsia" w:ascii="Times New Roman" w:hAnsi="Times New Roman" w:eastAsia="宋体" w:cs="Times New Roman"/>
                <w:color w:val="000000" w:themeColor="text1"/>
                <w:kern w:val="0"/>
                <w:sz w:val="18"/>
                <w:szCs w:val="18"/>
                <w14:textFill>
                  <w14:solidFill>
                    <w14:schemeClr w14:val="tx1"/>
                  </w14:solidFill>
                </w14:textFill>
              </w:rPr>
              <w:t>非甲烷总烃</w:t>
            </w:r>
            <w:r>
              <w:rPr>
                <w:rFonts w:ascii="Times New Roman" w:hAnsi="Times New Roman" w:eastAsia="宋体" w:cs="Times New Roman"/>
                <w:color w:val="000000" w:themeColor="text1"/>
                <w:kern w:val="0"/>
                <w:sz w:val="18"/>
                <w:szCs w:val="18"/>
                <w14:textFill>
                  <w14:solidFill>
                    <w14:schemeClr w14:val="tx1"/>
                  </w14:solidFill>
                </w14:textFill>
              </w:rPr>
              <w:t>以气态形式挥发进入大气，产生的伴生/次生危害，造成大气污染。</w:t>
            </w:r>
          </w:p>
        </w:tc>
        <w:tc>
          <w:tcPr>
            <w:tcW w:w="1317" w:type="pct"/>
            <w:tcBorders>
              <w:top w:val="single" w:color="000000" w:sz="4" w:space="0"/>
              <w:left w:val="single" w:color="000000" w:sz="4" w:space="0"/>
              <w:bottom w:val="single" w:color="000000" w:sz="4" w:space="0"/>
              <w:right w:val="single" w:color="000000" w:sz="4" w:space="0"/>
            </w:tcBorders>
            <w:vAlign w:val="center"/>
          </w:tcPr>
          <w:p w14:paraId="47D34946">
            <w:pPr>
              <w:autoSpaceDE w:val="0"/>
              <w:autoSpaceDN w:val="0"/>
              <w:adjustRightInd w:val="0"/>
              <w:snapToGrid w:val="0"/>
              <w:jc w:val="center"/>
              <w:rPr>
                <w:rFonts w:ascii="Times New Roman" w:hAnsi="Times New Roman" w:eastAsia="宋体" w:cs="Times New Roman"/>
                <w:color w:val="000000" w:themeColor="text1"/>
                <w:kern w:val="0"/>
                <w:sz w:val="18"/>
                <w:szCs w:val="18"/>
                <w14:textFill>
                  <w14:solidFill>
                    <w14:schemeClr w14:val="tx1"/>
                  </w14:solidFill>
                </w14:textFill>
              </w:rPr>
            </w:pPr>
            <w:r>
              <w:rPr>
                <w:rFonts w:hint="eastAsia" w:ascii="Times New Roman" w:hAnsi="Times New Roman" w:eastAsia="宋体" w:cs="Times New Roman"/>
                <w:color w:val="000000" w:themeColor="text1"/>
                <w:kern w:val="0"/>
                <w:sz w:val="18"/>
                <w:szCs w:val="18"/>
                <w14:textFill>
                  <w14:solidFill>
                    <w14:schemeClr w14:val="tx1"/>
                  </w14:solidFill>
                </w14:textFill>
              </w:rPr>
              <w:t>非甲烷总烃</w:t>
            </w:r>
            <w:r>
              <w:rPr>
                <w:rFonts w:ascii="Times New Roman" w:hAnsi="Times New Roman" w:eastAsia="宋体" w:cs="Times New Roman"/>
                <w:color w:val="000000" w:themeColor="text1"/>
                <w:kern w:val="0"/>
                <w:sz w:val="18"/>
                <w:szCs w:val="18"/>
                <w14:textFill>
                  <w14:solidFill>
                    <w14:schemeClr w14:val="tx1"/>
                  </w14:solidFill>
                </w14:textFill>
              </w:rPr>
              <w:t>等有害物质混入消防水、雨水中，漫流入地表水体或者渗入地下水，造成地表水、地下水水体污染。</w:t>
            </w:r>
          </w:p>
        </w:tc>
        <w:tc>
          <w:tcPr>
            <w:tcW w:w="941" w:type="pct"/>
            <w:tcBorders>
              <w:top w:val="single" w:color="000000" w:sz="4" w:space="0"/>
              <w:left w:val="single" w:color="000000" w:sz="4" w:space="0"/>
              <w:bottom w:val="single" w:color="000000" w:sz="4" w:space="0"/>
              <w:right w:val="nil"/>
            </w:tcBorders>
            <w:vAlign w:val="center"/>
          </w:tcPr>
          <w:p w14:paraId="6CBBCD99">
            <w:pPr>
              <w:autoSpaceDE w:val="0"/>
              <w:autoSpaceDN w:val="0"/>
              <w:adjustRightInd w:val="0"/>
              <w:snapToGrid w:val="0"/>
              <w:jc w:val="center"/>
              <w:rPr>
                <w:rFonts w:ascii="Times New Roman" w:hAnsi="Times New Roman" w:eastAsia="宋体" w:cs="Times New Roman"/>
                <w:color w:val="000000" w:themeColor="text1"/>
                <w:kern w:val="0"/>
                <w:sz w:val="18"/>
                <w:szCs w:val="18"/>
                <w14:textFill>
                  <w14:solidFill>
                    <w14:schemeClr w14:val="tx1"/>
                  </w14:solidFill>
                </w14:textFill>
              </w:rPr>
            </w:pPr>
            <w:r>
              <w:rPr>
                <w:rFonts w:hint="eastAsia" w:ascii="Times New Roman" w:hAnsi="Times New Roman" w:eastAsia="宋体" w:cs="Times New Roman"/>
                <w:color w:val="000000" w:themeColor="text1"/>
                <w:kern w:val="0"/>
                <w:sz w:val="18"/>
                <w:szCs w:val="18"/>
                <w14:textFill>
                  <w14:solidFill>
                    <w14:schemeClr w14:val="tx1"/>
                  </w14:solidFill>
                </w14:textFill>
              </w:rPr>
              <w:t>非甲烷总烃</w:t>
            </w:r>
            <w:r>
              <w:rPr>
                <w:rFonts w:ascii="Times New Roman" w:hAnsi="Times New Roman" w:eastAsia="宋体" w:cs="Times New Roman"/>
                <w:color w:val="000000" w:themeColor="text1"/>
                <w:kern w:val="0"/>
                <w:sz w:val="18"/>
                <w:szCs w:val="18"/>
                <w14:textFill>
                  <w14:solidFill>
                    <w14:schemeClr w14:val="tx1"/>
                  </w14:solidFill>
                </w14:textFill>
              </w:rPr>
              <w:t>等有害物质进入土壤，产生的伴生/次生危害，造成土壤污染。</w:t>
            </w:r>
          </w:p>
        </w:tc>
      </w:tr>
      <w:tr w14:paraId="533595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65" w:type="pct"/>
            <w:tcBorders>
              <w:top w:val="single" w:color="000000" w:sz="4" w:space="0"/>
              <w:left w:val="nil"/>
              <w:bottom w:val="single" w:color="auto" w:sz="12" w:space="0"/>
            </w:tcBorders>
            <w:vAlign w:val="center"/>
          </w:tcPr>
          <w:p w14:paraId="66DA684A">
            <w:pPr>
              <w:autoSpaceDE w:val="0"/>
              <w:autoSpaceDN w:val="0"/>
              <w:adjustRightInd w:val="0"/>
              <w:snapToGrid w:val="0"/>
              <w:jc w:val="center"/>
              <w:rPr>
                <w:rFonts w:ascii="Times New Roman" w:hAnsi="Times New Roman" w:eastAsia="宋体" w:cs="Times New Roman"/>
                <w:color w:val="000000" w:themeColor="text1"/>
                <w:kern w:val="0"/>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NMP、电解液等</w:t>
            </w:r>
          </w:p>
        </w:tc>
        <w:tc>
          <w:tcPr>
            <w:tcW w:w="458" w:type="pct"/>
            <w:tcBorders>
              <w:top w:val="single" w:color="000000" w:sz="4" w:space="0"/>
              <w:bottom w:val="single" w:color="auto" w:sz="12" w:space="0"/>
            </w:tcBorders>
            <w:vAlign w:val="center"/>
          </w:tcPr>
          <w:p w14:paraId="795AE4B4">
            <w:pPr>
              <w:adjustRightInd w:val="0"/>
              <w:snapToGrid w:val="0"/>
              <w:jc w:val="center"/>
              <w:rPr>
                <w:rFonts w:ascii="Times New Roman" w:hAnsi="Times New Roman" w:eastAsia="宋体" w:cs="Times New Roman"/>
                <w:bCs/>
                <w:color w:val="000000" w:themeColor="text1"/>
                <w:kern w:val="0"/>
                <w:sz w:val="18"/>
                <w:szCs w:val="18"/>
                <w14:textFill>
                  <w14:solidFill>
                    <w14:schemeClr w14:val="tx1"/>
                  </w14:solidFill>
                </w14:textFill>
              </w:rPr>
            </w:pPr>
            <w:r>
              <w:rPr>
                <w:rFonts w:hint="eastAsia" w:ascii="Times New Roman" w:hAnsi="Times New Roman" w:eastAsia="宋体" w:cs="Times New Roman"/>
                <w:bCs/>
                <w:color w:val="000000" w:themeColor="text1"/>
                <w:kern w:val="0"/>
                <w:sz w:val="18"/>
                <w:szCs w:val="18"/>
                <w14:textFill>
                  <w14:solidFill>
                    <w14:schemeClr w14:val="tx1"/>
                  </w14:solidFill>
                </w14:textFill>
              </w:rPr>
              <w:t>火灾</w:t>
            </w:r>
          </w:p>
        </w:tc>
        <w:tc>
          <w:tcPr>
            <w:tcW w:w="597" w:type="pct"/>
            <w:tcBorders>
              <w:top w:val="single" w:color="000000" w:sz="4" w:space="0"/>
              <w:bottom w:val="single" w:color="auto" w:sz="12" w:space="0"/>
            </w:tcBorders>
            <w:vAlign w:val="center"/>
          </w:tcPr>
          <w:p w14:paraId="0F406FE1">
            <w:pPr>
              <w:autoSpaceDE w:val="0"/>
              <w:autoSpaceDN w:val="0"/>
              <w:adjustRightInd w:val="0"/>
              <w:snapToGrid w:val="0"/>
              <w:jc w:val="center"/>
              <w:rPr>
                <w:rFonts w:ascii="Times New Roman" w:hAnsi="Times New Roman" w:cs="Times New Roman"/>
                <w:color w:val="000000" w:themeColor="text1"/>
                <w:kern w:val="0"/>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CO、非甲烷总烃</w:t>
            </w:r>
            <w:r>
              <w:rPr>
                <w:rFonts w:hint="eastAsia" w:ascii="Times New Roman" w:hAnsi="Times New Roman" w:eastAsia="宋体" w:cs="Times New Roman"/>
                <w:color w:val="000000" w:themeColor="text1"/>
                <w:kern w:val="0"/>
                <w:sz w:val="18"/>
                <w:szCs w:val="18"/>
                <w:lang w:eastAsia="zh-CN"/>
                <w14:textFill>
                  <w14:solidFill>
                    <w14:schemeClr w14:val="tx1"/>
                  </w14:solidFill>
                </w14:textFill>
              </w:rPr>
              <w:t>、</w:t>
            </w:r>
            <w:r>
              <w:rPr>
                <w:rFonts w:hint="eastAsia" w:ascii="Times New Roman" w:hAnsi="Times New Roman" w:eastAsia="宋体" w:cs="Times New Roman"/>
                <w:color w:val="000000" w:themeColor="text1"/>
                <w:kern w:val="0"/>
                <w:sz w:val="18"/>
                <w:szCs w:val="18"/>
                <w:lang w:val="en-US" w:eastAsia="zh-CN"/>
                <w14:textFill>
                  <w14:solidFill>
                    <w14:schemeClr w14:val="tx1"/>
                  </w14:solidFill>
                </w14:textFill>
              </w:rPr>
              <w:t>氮氧化物、氟化氢</w:t>
            </w:r>
            <w:r>
              <w:rPr>
                <w:rFonts w:ascii="Times New Roman" w:hAnsi="Times New Roman" w:eastAsia="宋体" w:cs="Times New Roman"/>
                <w:color w:val="000000" w:themeColor="text1"/>
                <w:sz w:val="18"/>
                <w:szCs w:val="18"/>
                <w14:textFill>
                  <w14:solidFill>
                    <w14:schemeClr w14:val="tx1"/>
                  </w14:solidFill>
                </w14:textFill>
              </w:rPr>
              <w:t>、消防尾水</w:t>
            </w:r>
          </w:p>
        </w:tc>
        <w:tc>
          <w:tcPr>
            <w:tcW w:w="1219" w:type="pct"/>
            <w:tcBorders>
              <w:top w:val="single" w:color="000000" w:sz="4" w:space="0"/>
              <w:bottom w:val="single" w:color="auto" w:sz="12" w:space="0"/>
            </w:tcBorders>
            <w:vAlign w:val="center"/>
          </w:tcPr>
          <w:p w14:paraId="35413F7F">
            <w:pPr>
              <w:autoSpaceDE w:val="0"/>
              <w:autoSpaceDN w:val="0"/>
              <w:adjustRightInd w:val="0"/>
              <w:snapToGrid w:val="0"/>
              <w:jc w:val="center"/>
              <w:rPr>
                <w:rFonts w:ascii="Times New Roman" w:hAnsi="Times New Roman" w:eastAsia="宋体" w:cs="Times New Roman"/>
                <w:color w:val="000000" w:themeColor="text1"/>
                <w:kern w:val="0"/>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次生的CO、非甲烷总烃</w:t>
            </w:r>
            <w:r>
              <w:rPr>
                <w:rFonts w:hint="eastAsia" w:ascii="Times New Roman" w:hAnsi="Times New Roman" w:eastAsia="宋体" w:cs="Times New Roman"/>
                <w:color w:val="000000" w:themeColor="text1"/>
                <w:kern w:val="0"/>
                <w:sz w:val="18"/>
                <w:szCs w:val="18"/>
                <w:lang w:eastAsia="zh-CN"/>
                <w14:textFill>
                  <w14:solidFill>
                    <w14:schemeClr w14:val="tx1"/>
                  </w14:solidFill>
                </w14:textFill>
              </w:rPr>
              <w:t>、</w:t>
            </w:r>
            <w:r>
              <w:rPr>
                <w:rFonts w:hint="eastAsia" w:ascii="Times New Roman" w:hAnsi="Times New Roman" w:eastAsia="宋体" w:cs="Times New Roman"/>
                <w:color w:val="000000" w:themeColor="text1"/>
                <w:kern w:val="0"/>
                <w:sz w:val="18"/>
                <w:szCs w:val="18"/>
                <w:lang w:val="en-US" w:eastAsia="zh-CN"/>
                <w14:textFill>
                  <w14:solidFill>
                    <w14:schemeClr w14:val="tx1"/>
                  </w14:solidFill>
                </w14:textFill>
              </w:rPr>
              <w:t>氮氧化物、氟化氢</w:t>
            </w:r>
            <w:r>
              <w:rPr>
                <w:rFonts w:ascii="Times New Roman" w:hAnsi="Times New Roman" w:eastAsia="宋体" w:cs="Times New Roman"/>
                <w:color w:val="000000" w:themeColor="text1"/>
                <w:kern w:val="0"/>
                <w:sz w:val="18"/>
                <w:szCs w:val="18"/>
                <w14:textFill>
                  <w14:solidFill>
                    <w14:schemeClr w14:val="tx1"/>
                  </w14:solidFill>
                </w14:textFill>
              </w:rPr>
              <w:t>等有毒物质以气态形式挥发进入大气，产生的伴生/次生危害，造成大气污染。</w:t>
            </w:r>
          </w:p>
        </w:tc>
        <w:tc>
          <w:tcPr>
            <w:tcW w:w="1317" w:type="pct"/>
            <w:tcBorders>
              <w:top w:val="single" w:color="000000" w:sz="4" w:space="0"/>
              <w:bottom w:val="single" w:color="auto" w:sz="12" w:space="0"/>
            </w:tcBorders>
            <w:vAlign w:val="center"/>
          </w:tcPr>
          <w:p w14:paraId="69F1D0CF">
            <w:pPr>
              <w:autoSpaceDE w:val="0"/>
              <w:autoSpaceDN w:val="0"/>
              <w:adjustRightInd w:val="0"/>
              <w:snapToGrid w:val="0"/>
              <w:jc w:val="center"/>
              <w:rPr>
                <w:rFonts w:ascii="Times New Roman" w:hAnsi="Times New Roman" w:eastAsia="宋体" w:cs="Times New Roman"/>
                <w:color w:val="000000" w:themeColor="text1"/>
                <w:kern w:val="0"/>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有害物质混入消防水、雨水中，漫流入地表水体或者渗入地下水，造成地表水、地下水水体污染。</w:t>
            </w:r>
          </w:p>
        </w:tc>
        <w:tc>
          <w:tcPr>
            <w:tcW w:w="941" w:type="pct"/>
            <w:tcBorders>
              <w:top w:val="single" w:color="000000" w:sz="4" w:space="0"/>
              <w:bottom w:val="single" w:color="auto" w:sz="12" w:space="0"/>
              <w:right w:val="nil"/>
            </w:tcBorders>
            <w:vAlign w:val="center"/>
          </w:tcPr>
          <w:p w14:paraId="69CCDCC7">
            <w:pPr>
              <w:autoSpaceDE w:val="0"/>
              <w:autoSpaceDN w:val="0"/>
              <w:adjustRightInd w:val="0"/>
              <w:snapToGrid w:val="0"/>
              <w:jc w:val="center"/>
              <w:rPr>
                <w:rFonts w:ascii="Times New Roman" w:hAnsi="Times New Roman" w:eastAsia="宋体" w:cs="Times New Roman"/>
                <w:color w:val="000000" w:themeColor="text1"/>
                <w:kern w:val="0"/>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有害物质进入土壤，产生的伴生/次生危害，造成土壤污染。</w:t>
            </w:r>
          </w:p>
        </w:tc>
      </w:tr>
    </w:tbl>
    <w:p w14:paraId="51B49F19">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textAlignment w:val="auto"/>
        <w:rPr>
          <w:rFonts w:ascii="Times New Roman" w:hAnsi="Times New Roman" w:eastAsia="宋体" w:cs="Times New Roman"/>
          <w:bCs/>
          <w:color w:val="000000" w:themeColor="text1"/>
          <w:kern w:val="0"/>
          <w:sz w:val="24"/>
          <w:szCs w:val="24"/>
          <w14:textFill>
            <w14:solidFill>
              <w14:schemeClr w14:val="tx1"/>
            </w14:solidFill>
          </w14:textFill>
        </w:rPr>
      </w:pPr>
      <w:r>
        <w:rPr>
          <w:rFonts w:ascii="Times New Roman" w:hAnsi="Times New Roman" w:eastAsia="宋体" w:cs="Times New Roman"/>
          <w:bCs/>
          <w:color w:val="000000" w:themeColor="text1"/>
          <w:kern w:val="0"/>
          <w:sz w:val="24"/>
          <w:szCs w:val="24"/>
          <w14:textFill>
            <w14:solidFill>
              <w14:schemeClr w14:val="tx1"/>
            </w14:solidFill>
          </w14:textFill>
        </w:rPr>
        <w:t>此外，堵漏过程中可能使用的大量拦截、堵漏材料，掺杂一定的物料，若事故排放后随意丢弃、排放，将对环境产生二次污染。</w:t>
      </w:r>
    </w:p>
    <w:p w14:paraId="24B6B1AD">
      <w:pPr>
        <w:pStyle w:val="3"/>
        <w:adjustRightInd w:val="0"/>
        <w:snapToGrid w:val="0"/>
        <w:spacing w:beforeLines="0"/>
        <w:rPr>
          <w:color w:val="000000" w:themeColor="text1"/>
          <w14:textFill>
            <w14:solidFill>
              <w14:schemeClr w14:val="tx1"/>
            </w14:solidFill>
          </w14:textFill>
        </w:rPr>
      </w:pPr>
      <w:r>
        <w:rPr>
          <w:color w:val="000000" w:themeColor="text1"/>
          <w14:textFill>
            <w14:solidFill>
              <w14:schemeClr w14:val="tx1"/>
            </w14:solidFill>
          </w14:textFill>
        </w:rPr>
        <w:t>4.5危险物质迁移扩散途径识别</w:t>
      </w:r>
    </w:p>
    <w:p w14:paraId="69A82846">
      <w:pPr>
        <w:adjustRightInd w:val="0"/>
        <w:snapToGrid w:val="0"/>
        <w:spacing w:line="360" w:lineRule="auto"/>
        <w:ind w:firstLine="482" w:firstLineChars="200"/>
        <w:rPr>
          <w:rFonts w:ascii="Times New Roman" w:hAnsi="Times New Roman" w:eastAsia="宋体" w:cs="Times New Roman"/>
          <w:b/>
          <w:bCs/>
          <w:color w:val="000000" w:themeColor="text1"/>
          <w:sz w:val="24"/>
          <w:szCs w:val="24"/>
          <w14:textFill>
            <w14:solidFill>
              <w14:schemeClr w14:val="tx1"/>
            </w14:solidFill>
          </w14:textFill>
        </w:rPr>
      </w:pPr>
      <w:r>
        <w:rPr>
          <w:rFonts w:ascii="Times New Roman" w:hAnsi="Times New Roman" w:eastAsia="宋体" w:cs="Times New Roman"/>
          <w:b/>
          <w:bCs/>
          <w:color w:val="000000" w:themeColor="text1"/>
          <w:sz w:val="24"/>
          <w:szCs w:val="24"/>
          <w14:textFill>
            <w14:solidFill>
              <w14:schemeClr w14:val="tx1"/>
            </w14:solidFill>
          </w14:textFill>
        </w:rPr>
        <w:t>1、泄漏事故</w:t>
      </w:r>
    </w:p>
    <w:p w14:paraId="14C01C8C">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（1）物料运输过程的泄漏事故</w:t>
      </w:r>
    </w:p>
    <w:p w14:paraId="119B707F">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企业各类原辅料运输由第三方专业运输公司承担，运输过程由于各种因素引起撞车、翻车导致危险废物发生泄漏事故时，危险物质主要是挥发性有机物类等，向大气、地表水、土壤、地下水环境转移。</w:t>
      </w:r>
    </w:p>
    <w:p w14:paraId="55122BD2">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（2）物料暂存过程的泄漏事故</w:t>
      </w:r>
    </w:p>
    <w:p w14:paraId="5DCE024B">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企业危险废物暂存场所</w:t>
      </w:r>
      <w:r>
        <w:rPr>
          <w:rFonts w:hint="eastAsia" w:ascii="Times New Roman" w:hAnsi="Times New Roman" w:eastAsia="宋体" w:cs="Times New Roman"/>
          <w:bCs/>
          <w:color w:val="000000" w:themeColor="text1"/>
          <w:sz w:val="24"/>
          <w:szCs w:val="24"/>
          <w14:textFill>
            <w14:solidFill>
              <w14:schemeClr w14:val="tx1"/>
            </w14:solidFill>
          </w14:textFill>
        </w:rPr>
        <w:t>、辅料仓库均</w:t>
      </w:r>
      <w:r>
        <w:rPr>
          <w:rFonts w:ascii="Times New Roman" w:hAnsi="Times New Roman" w:eastAsia="宋体" w:cs="Times New Roman"/>
          <w:bCs/>
          <w:color w:val="000000" w:themeColor="text1"/>
          <w:sz w:val="24"/>
          <w:szCs w:val="24"/>
          <w14:textFill>
            <w14:solidFill>
              <w14:schemeClr w14:val="tx1"/>
            </w14:solidFill>
          </w14:textFill>
        </w:rPr>
        <w:t>设有导流沟及1m</w:t>
      </w:r>
      <w:r>
        <w:rPr>
          <w:rFonts w:ascii="Times New Roman" w:hAnsi="Times New Roman" w:eastAsia="宋体" w:cs="Times New Roman"/>
          <w:bCs/>
          <w:color w:val="000000" w:themeColor="text1"/>
          <w:sz w:val="24"/>
          <w:szCs w:val="24"/>
          <w:vertAlign w:val="superscript"/>
          <w14:textFill>
            <w14:solidFill>
              <w14:schemeClr w14:val="tx1"/>
            </w14:solidFill>
          </w14:textFill>
        </w:rPr>
        <w:t>3</w:t>
      </w:r>
      <w:r>
        <w:rPr>
          <w:rFonts w:ascii="Times New Roman" w:hAnsi="Times New Roman" w:eastAsia="宋体" w:cs="Times New Roman"/>
          <w:bCs/>
          <w:color w:val="000000" w:themeColor="text1"/>
          <w:sz w:val="24"/>
          <w:szCs w:val="24"/>
          <w14:textFill>
            <w14:solidFill>
              <w14:schemeClr w14:val="tx1"/>
            </w14:solidFill>
          </w14:textFill>
        </w:rPr>
        <w:t>收集池，生产车间西侧设有3</w:t>
      </w:r>
      <w:r>
        <w:rPr>
          <w:rFonts w:hint="eastAsia" w:ascii="Times New Roman" w:hAnsi="Times New Roman" w:eastAsia="宋体" w:cs="Times New Roman"/>
          <w:bCs/>
          <w:color w:val="000000" w:themeColor="text1"/>
          <w:sz w:val="24"/>
          <w:szCs w:val="24"/>
          <w14:textFill>
            <w14:solidFill>
              <w14:schemeClr w14:val="tx1"/>
            </w14:solidFill>
          </w14:textFill>
        </w:rPr>
        <w:t>6</w:t>
      </w:r>
      <w:r>
        <w:rPr>
          <w:rFonts w:ascii="Times New Roman" w:hAnsi="Times New Roman" w:eastAsia="宋体" w:cs="Times New Roman"/>
          <w:bCs/>
          <w:color w:val="000000" w:themeColor="text1"/>
          <w:sz w:val="24"/>
          <w:szCs w:val="24"/>
          <w14:textFill>
            <w14:solidFill>
              <w14:schemeClr w14:val="tx1"/>
            </w14:solidFill>
          </w14:textFill>
        </w:rPr>
        <w:t>0m</w:t>
      </w:r>
      <w:r>
        <w:rPr>
          <w:rFonts w:ascii="Times New Roman" w:hAnsi="Times New Roman" w:eastAsia="宋体" w:cs="Times New Roman"/>
          <w:bCs/>
          <w:color w:val="000000" w:themeColor="text1"/>
          <w:sz w:val="24"/>
          <w:szCs w:val="24"/>
          <w:vertAlign w:val="superscript"/>
          <w14:textFill>
            <w14:solidFill>
              <w14:schemeClr w14:val="tx1"/>
            </w14:solidFill>
          </w14:textFill>
        </w:rPr>
        <w:t>3</w:t>
      </w:r>
      <w:r>
        <w:rPr>
          <w:rFonts w:ascii="Times New Roman" w:hAnsi="Times New Roman" w:eastAsia="宋体" w:cs="Times New Roman"/>
          <w:bCs/>
          <w:color w:val="000000" w:themeColor="text1"/>
          <w:sz w:val="24"/>
          <w:szCs w:val="24"/>
          <w14:textFill>
            <w14:solidFill>
              <w14:schemeClr w14:val="tx1"/>
            </w14:solidFill>
          </w14:textFill>
        </w:rPr>
        <w:t>应急事故池，泄漏物料可经导流沟</w:t>
      </w:r>
      <w:r>
        <w:rPr>
          <w:rFonts w:hint="eastAsia" w:ascii="Times New Roman" w:hAnsi="Times New Roman" w:eastAsia="宋体" w:cs="Times New Roman"/>
          <w:bCs/>
          <w:color w:val="000000" w:themeColor="text1"/>
          <w:sz w:val="24"/>
          <w:szCs w:val="24"/>
          <w:lang w:val="en-US" w:eastAsia="zh-CN"/>
          <w14:textFill>
            <w14:solidFill>
              <w14:schemeClr w14:val="tx1"/>
            </w14:solidFill>
          </w14:textFill>
        </w:rPr>
        <w:t>通过自流</w:t>
      </w:r>
      <w:r>
        <w:rPr>
          <w:rFonts w:ascii="Times New Roman" w:hAnsi="Times New Roman" w:eastAsia="宋体" w:cs="Times New Roman"/>
          <w:bCs/>
          <w:color w:val="000000" w:themeColor="text1"/>
          <w:sz w:val="24"/>
          <w:szCs w:val="24"/>
          <w14:textFill>
            <w14:solidFill>
              <w14:schemeClr w14:val="tx1"/>
            </w14:solidFill>
          </w14:textFill>
        </w:rPr>
        <w:t>有效收集在收集池及应急事故池内，不会进入土壤及地下水环境。</w:t>
      </w:r>
    </w:p>
    <w:p w14:paraId="1577B116">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（3）生产过程的泄漏事故</w:t>
      </w:r>
    </w:p>
    <w:p w14:paraId="0290ADAD">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hint="eastAsia" w:ascii="Times New Roman" w:hAnsi="Times New Roman" w:eastAsia="宋体" w:cs="Times New Roman"/>
          <w:bCs/>
          <w:color w:val="000000" w:themeColor="text1"/>
          <w:sz w:val="24"/>
          <w:szCs w:val="24"/>
          <w:lang w:val="en-US" w:eastAsia="zh-CN"/>
          <w14:textFill>
            <w14:solidFill>
              <w14:schemeClr w14:val="tx1"/>
            </w14:solidFill>
          </w14:textFill>
        </w:rPr>
        <w:t>建设</w:t>
      </w:r>
      <w:r>
        <w:rPr>
          <w:rFonts w:ascii="Times New Roman" w:hAnsi="Times New Roman" w:eastAsia="宋体" w:cs="Times New Roman"/>
          <w:bCs/>
          <w:color w:val="000000" w:themeColor="text1"/>
          <w:sz w:val="24"/>
          <w:szCs w:val="24"/>
          <w14:textFill>
            <w14:solidFill>
              <w14:schemeClr w14:val="tx1"/>
            </w14:solidFill>
          </w14:textFill>
        </w:rPr>
        <w:t>项目生产车间西侧设有3</w:t>
      </w:r>
      <w:r>
        <w:rPr>
          <w:rFonts w:hint="eastAsia" w:ascii="Times New Roman" w:hAnsi="Times New Roman" w:eastAsia="宋体" w:cs="Times New Roman"/>
          <w:bCs/>
          <w:color w:val="000000" w:themeColor="text1"/>
          <w:sz w:val="24"/>
          <w:szCs w:val="24"/>
          <w14:textFill>
            <w14:solidFill>
              <w14:schemeClr w14:val="tx1"/>
            </w14:solidFill>
          </w14:textFill>
        </w:rPr>
        <w:t>6</w:t>
      </w:r>
      <w:r>
        <w:rPr>
          <w:rFonts w:ascii="Times New Roman" w:hAnsi="Times New Roman" w:eastAsia="宋体" w:cs="Times New Roman"/>
          <w:bCs/>
          <w:color w:val="000000" w:themeColor="text1"/>
          <w:sz w:val="24"/>
          <w:szCs w:val="24"/>
          <w14:textFill>
            <w14:solidFill>
              <w14:schemeClr w14:val="tx1"/>
            </w14:solidFill>
          </w14:textFill>
        </w:rPr>
        <w:t>0m</w:t>
      </w:r>
      <w:r>
        <w:rPr>
          <w:rFonts w:ascii="Times New Roman" w:hAnsi="Times New Roman" w:eastAsia="宋体" w:cs="Times New Roman"/>
          <w:bCs/>
          <w:color w:val="000000" w:themeColor="text1"/>
          <w:sz w:val="24"/>
          <w:szCs w:val="24"/>
          <w:vertAlign w:val="superscript"/>
          <w14:textFill>
            <w14:solidFill>
              <w14:schemeClr w14:val="tx1"/>
            </w14:solidFill>
          </w14:textFill>
        </w:rPr>
        <w:t>3</w:t>
      </w:r>
      <w:r>
        <w:rPr>
          <w:rFonts w:ascii="Times New Roman" w:hAnsi="Times New Roman" w:eastAsia="宋体" w:cs="Times New Roman"/>
          <w:bCs/>
          <w:color w:val="000000" w:themeColor="text1"/>
          <w:sz w:val="24"/>
          <w:szCs w:val="24"/>
          <w14:textFill>
            <w14:solidFill>
              <w14:schemeClr w14:val="tx1"/>
            </w14:solidFill>
          </w14:textFill>
        </w:rPr>
        <w:t>应急事故池，泄漏物料可经导流沟，有效收集在收集池及应急事故池内，不会进入土壤及地下水环境。</w:t>
      </w:r>
    </w:p>
    <w:p w14:paraId="0FAFBA96">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2、火灾、爆炸事故</w:t>
      </w:r>
    </w:p>
    <w:p w14:paraId="3920007C">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企业火灾、爆炸事故主要考虑</w:t>
      </w:r>
      <w:r>
        <w:rPr>
          <w:rFonts w:hint="eastAsia" w:ascii="Times New Roman" w:hAnsi="Times New Roman" w:eastAsia="宋体" w:cs="Times New Roman"/>
          <w:bCs/>
          <w:color w:val="000000" w:themeColor="text1"/>
          <w:sz w:val="24"/>
          <w:szCs w:val="24"/>
          <w14:textFill>
            <w14:solidFill>
              <w14:schemeClr w14:val="tx1"/>
            </w14:solidFill>
          </w14:textFill>
        </w:rPr>
        <w:t>辅料仓库中的电解液以及NMP原料储罐中的NMP</w:t>
      </w:r>
      <w:r>
        <w:rPr>
          <w:rFonts w:ascii="Times New Roman" w:hAnsi="Times New Roman" w:eastAsia="宋体" w:cs="Times New Roman"/>
          <w:bCs/>
          <w:color w:val="000000" w:themeColor="text1"/>
          <w:sz w:val="24"/>
          <w:szCs w:val="24"/>
          <w14:textFill>
            <w14:solidFill>
              <w14:schemeClr w14:val="tx1"/>
            </w14:solidFill>
          </w14:textFill>
        </w:rPr>
        <w:t>等遇明火发生火灾、爆炸，其火灾、爆炸事故的危险物质环境转移途径如下：</w:t>
      </w:r>
    </w:p>
    <w:p w14:paraId="05E9FE9D">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（1）火灾事故时，主要危险物质为次生/伴生CO</w:t>
      </w:r>
      <w:r>
        <w:rPr>
          <w:rFonts w:hint="eastAsia" w:ascii="Times New Roman" w:hAnsi="Times New Roman" w:eastAsia="宋体" w:cs="Times New Roman"/>
          <w:bCs/>
          <w:color w:val="000000" w:themeColor="text1"/>
          <w:sz w:val="24"/>
          <w:szCs w:val="24"/>
          <w14:textFill>
            <w14:solidFill>
              <w14:schemeClr w14:val="tx1"/>
            </w14:solidFill>
          </w14:textFill>
        </w:rPr>
        <w:t>、非甲烷总烃</w:t>
      </w:r>
      <w:r>
        <w:rPr>
          <w:rFonts w:ascii="Times New Roman" w:hAnsi="Times New Roman" w:eastAsia="宋体" w:cs="Times New Roman"/>
          <w:bCs/>
          <w:color w:val="000000" w:themeColor="text1"/>
          <w:sz w:val="24"/>
          <w:szCs w:val="24"/>
          <w14:textFill>
            <w14:solidFill>
              <w14:schemeClr w14:val="tx1"/>
            </w14:solidFill>
          </w14:textFill>
        </w:rPr>
        <w:t>等，各类污染物以高温气态形式散发，对火场周围人员的生命安全和周围大气环境质量造成污染和破坏，扩散路径及距离受风向、天气等因素影响。</w:t>
      </w:r>
    </w:p>
    <w:p w14:paraId="7BAA9308">
      <w:pPr>
        <w:adjustRightInd w:val="0"/>
        <w:snapToGrid w:val="0"/>
        <w:spacing w:line="360" w:lineRule="auto"/>
        <w:ind w:left="239" w:leftChars="114" w:firstLine="240" w:firstLineChars="1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（2）火灾事故灭火时，产生一定量的消防废水，主要污染物为COD、SS等。</w:t>
      </w:r>
      <w:r>
        <w:rPr>
          <w:rFonts w:hint="eastAsia" w:ascii="Times New Roman" w:hAnsi="Times New Roman" w:eastAsia="宋体" w:cs="Times New Roman"/>
          <w:bCs/>
          <w:color w:val="000000" w:themeColor="text1"/>
          <w:sz w:val="24"/>
          <w:szCs w:val="24"/>
          <w:lang w:val="en-US" w:eastAsia="zh-CN"/>
          <w14:textFill>
            <w14:solidFill>
              <w14:schemeClr w14:val="tx1"/>
            </w14:solidFill>
          </w14:textFill>
        </w:rPr>
        <w:t>建设</w:t>
      </w:r>
      <w:r>
        <w:rPr>
          <w:rFonts w:ascii="Times New Roman" w:hAnsi="Times New Roman" w:eastAsia="宋体" w:cs="Times New Roman"/>
          <w:bCs/>
          <w:color w:val="000000" w:themeColor="text1"/>
          <w:sz w:val="24"/>
          <w:szCs w:val="24"/>
          <w14:textFill>
            <w14:solidFill>
              <w14:schemeClr w14:val="tx1"/>
            </w14:solidFill>
          </w14:textFill>
        </w:rPr>
        <w:t>项目设有3</w:t>
      </w:r>
      <w:r>
        <w:rPr>
          <w:rFonts w:hint="eastAsia" w:ascii="Times New Roman" w:hAnsi="Times New Roman" w:eastAsia="宋体" w:cs="Times New Roman"/>
          <w:bCs/>
          <w:color w:val="000000" w:themeColor="text1"/>
          <w:sz w:val="24"/>
          <w:szCs w:val="24"/>
          <w14:textFill>
            <w14:solidFill>
              <w14:schemeClr w14:val="tx1"/>
            </w14:solidFill>
          </w14:textFill>
        </w:rPr>
        <w:t>6</w:t>
      </w:r>
      <w:r>
        <w:rPr>
          <w:rFonts w:ascii="Times New Roman" w:hAnsi="Times New Roman" w:eastAsia="宋体" w:cs="Times New Roman"/>
          <w:bCs/>
          <w:color w:val="000000" w:themeColor="text1"/>
          <w:sz w:val="24"/>
          <w:szCs w:val="24"/>
          <w14:textFill>
            <w14:solidFill>
              <w14:schemeClr w14:val="tx1"/>
            </w14:solidFill>
          </w14:textFill>
        </w:rPr>
        <w:t>0m</w:t>
      </w:r>
      <w:r>
        <w:rPr>
          <w:rFonts w:ascii="Times New Roman" w:hAnsi="Times New Roman" w:eastAsia="宋体" w:cs="Times New Roman"/>
          <w:bCs/>
          <w:color w:val="000000" w:themeColor="text1"/>
          <w:sz w:val="24"/>
          <w:szCs w:val="24"/>
          <w:vertAlign w:val="superscript"/>
          <w14:textFill>
            <w14:solidFill>
              <w14:schemeClr w14:val="tx1"/>
            </w14:solidFill>
          </w14:textFill>
        </w:rPr>
        <w:t>3</w:t>
      </w:r>
      <w:r>
        <w:rPr>
          <w:rFonts w:ascii="Times New Roman" w:hAnsi="Times New Roman" w:eastAsia="宋体" w:cs="Times New Roman"/>
          <w:bCs/>
          <w:color w:val="000000" w:themeColor="text1"/>
          <w:sz w:val="24"/>
          <w:szCs w:val="24"/>
          <w14:textFill>
            <w14:solidFill>
              <w14:schemeClr w14:val="tx1"/>
            </w14:solidFill>
          </w14:textFill>
        </w:rPr>
        <w:t>应急事故池收集消防尾水，确保消防尾水不进入周围地表水环境。若厂区消防尾水如果没有收集好，经土壤下渗进入地下水环境，将对土壤环境、地下水环境造成污染。</w:t>
      </w:r>
    </w:p>
    <w:p w14:paraId="1135170A">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3、废气事故排放</w:t>
      </w:r>
    </w:p>
    <w:p w14:paraId="1BE64F00">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废气事故排放主要是在发生事故性停车的情况下，废气未经处理直接排入大气环境，主要危险物质包括</w:t>
      </w:r>
      <w:r>
        <w:rPr>
          <w:rFonts w:hint="eastAsia" w:ascii="Times New Roman" w:hAnsi="Times New Roman" w:eastAsia="宋体" w:cs="Times New Roman"/>
          <w:bCs/>
          <w:color w:val="000000" w:themeColor="text1"/>
          <w:sz w:val="24"/>
          <w:szCs w:val="24"/>
          <w14:textFill>
            <w14:solidFill>
              <w14:schemeClr w14:val="tx1"/>
            </w14:solidFill>
          </w14:textFill>
        </w:rPr>
        <w:t>颗粒物、非甲烷总烃</w:t>
      </w:r>
      <w:r>
        <w:rPr>
          <w:rFonts w:ascii="Times New Roman" w:hAnsi="Times New Roman" w:eastAsia="宋体" w:cs="Times New Roman"/>
          <w:bCs/>
          <w:color w:val="000000" w:themeColor="text1"/>
          <w:sz w:val="24"/>
          <w:szCs w:val="24"/>
          <w14:textFill>
            <w14:solidFill>
              <w14:schemeClr w14:val="tx1"/>
            </w14:solidFill>
          </w14:textFill>
        </w:rPr>
        <w:t>等。</w:t>
      </w:r>
    </w:p>
    <w:p w14:paraId="473C29E0">
      <w:pPr>
        <w:pStyle w:val="13"/>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4、废水风险识别</w:t>
      </w:r>
    </w:p>
    <w:p w14:paraId="1413BB52">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企业废水装置发生故障导致废水泄漏或超标排放，可能影响土壤、地下水、地表水。</w:t>
      </w:r>
    </w:p>
    <w:p w14:paraId="51EDD79B">
      <w:pPr>
        <w:pStyle w:val="3"/>
        <w:adjustRightInd w:val="0"/>
        <w:snapToGrid w:val="0"/>
        <w:spacing w:beforeLines="0"/>
        <w:rPr>
          <w:color w:val="000000" w:themeColor="text1"/>
          <w14:textFill>
            <w14:solidFill>
              <w14:schemeClr w14:val="tx1"/>
            </w14:solidFill>
          </w14:textFill>
        </w:rPr>
      </w:pPr>
      <w:bookmarkStart w:id="47" w:name="_Toc104363760"/>
      <w:bookmarkStart w:id="48" w:name="_Toc104363666"/>
      <w:bookmarkStart w:id="49" w:name="_Toc89157827"/>
      <w:bookmarkStart w:id="50" w:name="_Toc89020561"/>
      <w:r>
        <w:rPr>
          <w:color w:val="000000" w:themeColor="text1"/>
          <w14:textFill>
            <w14:solidFill>
              <w14:schemeClr w14:val="tx1"/>
            </w14:solidFill>
          </w14:textFill>
        </w:rPr>
        <w:t>4.6风险识别结果</w:t>
      </w:r>
      <w:bookmarkEnd w:id="47"/>
      <w:bookmarkEnd w:id="48"/>
      <w:bookmarkEnd w:id="49"/>
      <w:bookmarkEnd w:id="50"/>
    </w:p>
    <w:p w14:paraId="59965B17">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根据项目工程分析及前述风险识别，企业风险类型识别见下表。</w:t>
      </w:r>
    </w:p>
    <w:p w14:paraId="238153B7">
      <w:pPr>
        <w:widowControl/>
        <w:adjustRightInd w:val="0"/>
        <w:snapToGrid w:val="0"/>
        <w:ind w:firstLine="482" w:firstLineChars="200"/>
        <w:jc w:val="center"/>
        <w:rPr>
          <w:rFonts w:ascii="Times New Roman" w:hAnsi="Times New Roman" w:eastAsia="宋体" w:cs="Times New Roman"/>
          <w:b/>
          <w:bCs/>
          <w:color w:val="000000" w:themeColor="text1"/>
          <w:kern w:val="0"/>
          <w:sz w:val="24"/>
          <w14:textFill>
            <w14:solidFill>
              <w14:schemeClr w14:val="tx1"/>
            </w14:solidFill>
          </w14:textFill>
        </w:rPr>
      </w:pPr>
      <w:r>
        <w:rPr>
          <w:rFonts w:ascii="Times New Roman" w:hAnsi="Times New Roman" w:eastAsia="宋体" w:cs="Times New Roman"/>
          <w:b/>
          <w:bCs/>
          <w:color w:val="000000" w:themeColor="text1"/>
          <w:kern w:val="0"/>
          <w:sz w:val="24"/>
          <w14:textFill>
            <w14:solidFill>
              <w14:schemeClr w14:val="tx1"/>
            </w14:solidFill>
          </w14:textFill>
        </w:rPr>
        <w:t>表</w:t>
      </w:r>
      <w:r>
        <w:rPr>
          <w:rFonts w:ascii="Times New Roman" w:hAnsi="Times New Roman" w:eastAsia="宋体" w:cs="Times New Roman"/>
          <w:b/>
          <w:bCs/>
          <w:color w:val="000000" w:themeColor="text1"/>
          <w:kern w:val="0"/>
          <w:sz w:val="24"/>
          <w:lang w:bidi="en-US"/>
          <w14:textFill>
            <w14:solidFill>
              <w14:schemeClr w14:val="tx1"/>
            </w14:solidFill>
          </w14:textFill>
        </w:rPr>
        <w:t>4.6-1</w:t>
      </w:r>
      <w:r>
        <w:rPr>
          <w:rFonts w:ascii="Times New Roman" w:hAnsi="Times New Roman" w:eastAsia="宋体" w:cs="Times New Roman"/>
          <w:b/>
          <w:bCs/>
          <w:color w:val="000000" w:themeColor="text1"/>
          <w:kern w:val="0"/>
          <w:sz w:val="24"/>
          <w14:textFill>
            <w14:solidFill>
              <w14:schemeClr w14:val="tx1"/>
            </w14:solidFill>
          </w14:textFill>
        </w:rPr>
        <w:t>企业环境风险识别汇总表</w:t>
      </w:r>
    </w:p>
    <w:tbl>
      <w:tblPr>
        <w:tblStyle w:val="28"/>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28" w:type="dxa"/>
          <w:bottom w:w="0" w:type="dxa"/>
          <w:right w:w="28" w:type="dxa"/>
        </w:tblCellMar>
      </w:tblPr>
      <w:tblGrid>
        <w:gridCol w:w="557"/>
        <w:gridCol w:w="1349"/>
        <w:gridCol w:w="2399"/>
        <w:gridCol w:w="1419"/>
        <w:gridCol w:w="1463"/>
        <w:gridCol w:w="1939"/>
      </w:tblGrid>
      <w:tr w14:paraId="31B8385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305" w:type="pct"/>
            <w:vAlign w:val="center"/>
          </w:tcPr>
          <w:p w14:paraId="28604043">
            <w:pPr>
              <w:adjustRightInd w:val="0"/>
              <w:snapToGrid w:val="0"/>
              <w:jc w:val="center"/>
              <w:rPr>
                <w:rFonts w:ascii="Times New Roman" w:hAnsi="Times New Roman" w:eastAsia="宋体" w:cs="Times New Roman"/>
                <w:b/>
                <w:color w:val="000000" w:themeColor="text1"/>
                <w:sz w:val="21"/>
                <w:szCs w:val="21"/>
                <w14:textFill>
                  <w14:solidFill>
                    <w14:schemeClr w14:val="tx1"/>
                  </w14:solidFill>
                </w14:textFill>
              </w:rPr>
            </w:pPr>
            <w:r>
              <w:rPr>
                <w:rFonts w:ascii="Times New Roman" w:hAnsi="Times New Roman" w:eastAsia="宋体" w:cs="Times New Roman"/>
                <w:b/>
                <w:color w:val="000000" w:themeColor="text1"/>
                <w:sz w:val="21"/>
                <w:szCs w:val="21"/>
                <w14:textFill>
                  <w14:solidFill>
                    <w14:schemeClr w14:val="tx1"/>
                  </w14:solidFill>
                </w14:textFill>
              </w:rPr>
              <w:t>序号</w:t>
            </w:r>
          </w:p>
        </w:tc>
        <w:tc>
          <w:tcPr>
            <w:tcW w:w="739" w:type="pct"/>
            <w:vAlign w:val="center"/>
          </w:tcPr>
          <w:p w14:paraId="6DB47EB8">
            <w:pPr>
              <w:adjustRightInd w:val="0"/>
              <w:snapToGrid w:val="0"/>
              <w:jc w:val="center"/>
              <w:rPr>
                <w:rFonts w:ascii="Times New Roman" w:hAnsi="Times New Roman" w:eastAsia="宋体" w:cs="Times New Roman"/>
                <w:b/>
                <w:color w:val="000000" w:themeColor="text1"/>
                <w:sz w:val="21"/>
                <w:szCs w:val="21"/>
                <w14:textFill>
                  <w14:solidFill>
                    <w14:schemeClr w14:val="tx1"/>
                  </w14:solidFill>
                </w14:textFill>
              </w:rPr>
            </w:pPr>
            <w:r>
              <w:rPr>
                <w:rFonts w:ascii="Times New Roman" w:hAnsi="Times New Roman" w:eastAsia="宋体" w:cs="Times New Roman"/>
                <w:b/>
                <w:color w:val="000000" w:themeColor="text1"/>
                <w:sz w:val="21"/>
                <w:szCs w:val="21"/>
                <w14:textFill>
                  <w14:solidFill>
                    <w14:schemeClr w14:val="tx1"/>
                  </w14:solidFill>
                </w14:textFill>
              </w:rPr>
              <w:t>危险单元</w:t>
            </w:r>
          </w:p>
        </w:tc>
        <w:tc>
          <w:tcPr>
            <w:tcW w:w="1314" w:type="pct"/>
            <w:vAlign w:val="center"/>
          </w:tcPr>
          <w:p w14:paraId="68A1C0DD">
            <w:pPr>
              <w:adjustRightInd w:val="0"/>
              <w:snapToGrid w:val="0"/>
              <w:jc w:val="center"/>
              <w:rPr>
                <w:rFonts w:ascii="Times New Roman" w:hAnsi="Times New Roman" w:eastAsia="宋体" w:cs="Times New Roman"/>
                <w:b/>
                <w:color w:val="000000" w:themeColor="text1"/>
                <w:sz w:val="21"/>
                <w:szCs w:val="21"/>
                <w14:textFill>
                  <w14:solidFill>
                    <w14:schemeClr w14:val="tx1"/>
                  </w14:solidFill>
                </w14:textFill>
              </w:rPr>
            </w:pPr>
            <w:r>
              <w:rPr>
                <w:rFonts w:ascii="Times New Roman" w:hAnsi="Times New Roman" w:eastAsia="宋体" w:cs="Times New Roman"/>
                <w:b/>
                <w:color w:val="000000" w:themeColor="text1"/>
                <w:sz w:val="21"/>
                <w:szCs w:val="21"/>
                <w14:textFill>
                  <w14:solidFill>
                    <w14:schemeClr w14:val="tx1"/>
                  </w14:solidFill>
                </w14:textFill>
              </w:rPr>
              <w:t>主要危险物质</w:t>
            </w:r>
          </w:p>
        </w:tc>
        <w:tc>
          <w:tcPr>
            <w:tcW w:w="777" w:type="pct"/>
            <w:vAlign w:val="center"/>
          </w:tcPr>
          <w:p w14:paraId="653C5545">
            <w:pPr>
              <w:adjustRightInd w:val="0"/>
              <w:snapToGrid w:val="0"/>
              <w:jc w:val="center"/>
              <w:rPr>
                <w:rFonts w:ascii="Times New Roman" w:hAnsi="Times New Roman" w:eastAsia="宋体" w:cs="Times New Roman"/>
                <w:b/>
                <w:color w:val="000000" w:themeColor="text1"/>
                <w:sz w:val="21"/>
                <w:szCs w:val="21"/>
                <w14:textFill>
                  <w14:solidFill>
                    <w14:schemeClr w14:val="tx1"/>
                  </w14:solidFill>
                </w14:textFill>
              </w:rPr>
            </w:pPr>
            <w:r>
              <w:rPr>
                <w:rFonts w:ascii="Times New Roman" w:hAnsi="Times New Roman" w:eastAsia="宋体" w:cs="Times New Roman"/>
                <w:b/>
                <w:color w:val="000000" w:themeColor="text1"/>
                <w:sz w:val="21"/>
                <w:szCs w:val="21"/>
                <w14:textFill>
                  <w14:solidFill>
                    <w14:schemeClr w14:val="tx1"/>
                  </w14:solidFill>
                </w14:textFill>
              </w:rPr>
              <w:t>环境风险类型</w:t>
            </w:r>
          </w:p>
        </w:tc>
        <w:tc>
          <w:tcPr>
            <w:tcW w:w="801" w:type="pct"/>
            <w:vAlign w:val="center"/>
          </w:tcPr>
          <w:p w14:paraId="674A08A1">
            <w:pPr>
              <w:adjustRightInd w:val="0"/>
              <w:snapToGrid w:val="0"/>
              <w:jc w:val="center"/>
              <w:rPr>
                <w:rFonts w:ascii="Times New Roman" w:hAnsi="Times New Roman" w:eastAsia="宋体" w:cs="Times New Roman"/>
                <w:b/>
                <w:color w:val="000000" w:themeColor="text1"/>
                <w:sz w:val="21"/>
                <w:szCs w:val="21"/>
                <w14:textFill>
                  <w14:solidFill>
                    <w14:schemeClr w14:val="tx1"/>
                  </w14:solidFill>
                </w14:textFill>
              </w:rPr>
            </w:pPr>
            <w:r>
              <w:rPr>
                <w:rFonts w:ascii="Times New Roman" w:hAnsi="Times New Roman" w:eastAsia="宋体" w:cs="Times New Roman"/>
                <w:b/>
                <w:color w:val="000000" w:themeColor="text1"/>
                <w:sz w:val="21"/>
                <w:szCs w:val="21"/>
                <w14:textFill>
                  <w14:solidFill>
                    <w14:schemeClr w14:val="tx1"/>
                  </w14:solidFill>
                </w14:textFill>
              </w:rPr>
              <w:t>环境影响途径</w:t>
            </w:r>
          </w:p>
        </w:tc>
        <w:tc>
          <w:tcPr>
            <w:tcW w:w="1062" w:type="pct"/>
            <w:vAlign w:val="center"/>
          </w:tcPr>
          <w:p w14:paraId="32081E83">
            <w:pPr>
              <w:adjustRightInd w:val="0"/>
              <w:snapToGrid w:val="0"/>
              <w:jc w:val="center"/>
              <w:rPr>
                <w:rFonts w:ascii="Times New Roman" w:hAnsi="Times New Roman" w:eastAsia="宋体" w:cs="Times New Roman"/>
                <w:b/>
                <w:color w:val="000000" w:themeColor="text1"/>
                <w:sz w:val="21"/>
                <w:szCs w:val="21"/>
                <w14:textFill>
                  <w14:solidFill>
                    <w14:schemeClr w14:val="tx1"/>
                  </w14:solidFill>
                </w14:textFill>
              </w:rPr>
            </w:pPr>
            <w:r>
              <w:rPr>
                <w:rFonts w:ascii="Times New Roman" w:hAnsi="Times New Roman" w:eastAsia="宋体" w:cs="Times New Roman"/>
                <w:b/>
                <w:color w:val="000000" w:themeColor="text1"/>
                <w:sz w:val="21"/>
                <w:szCs w:val="21"/>
                <w14:textFill>
                  <w14:solidFill>
                    <w14:schemeClr w14:val="tx1"/>
                  </w14:solidFill>
                </w14:textFill>
              </w:rPr>
              <w:t>可能受影响的环境敏感目标</w:t>
            </w:r>
          </w:p>
        </w:tc>
      </w:tr>
      <w:tr w14:paraId="7EAF41C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305" w:type="pct"/>
            <w:vAlign w:val="center"/>
          </w:tcPr>
          <w:p w14:paraId="588075CE">
            <w:pPr>
              <w:adjustRightInd w:val="0"/>
              <w:snapToGrid w:val="0"/>
              <w:jc w:val="center"/>
              <w:rPr>
                <w:rFonts w:ascii="Times New Roman" w:hAnsi="Times New Roman" w:eastAsia="宋体" w:cs="Times New Roman"/>
                <w:color w:val="000000" w:themeColor="text1"/>
                <w:sz w:val="21"/>
                <w:szCs w:val="21"/>
                <w14:textFill>
                  <w14:solidFill>
                    <w14:schemeClr w14:val="tx1"/>
                  </w14:solidFill>
                </w14:textFill>
              </w:rPr>
            </w:pPr>
            <w:r>
              <w:rPr>
                <w:rFonts w:ascii="Times New Roman" w:hAnsi="Times New Roman" w:eastAsia="宋体" w:cs="Times New Roman"/>
                <w:color w:val="000000" w:themeColor="text1"/>
                <w:sz w:val="21"/>
                <w:szCs w:val="21"/>
                <w14:textFill>
                  <w14:solidFill>
                    <w14:schemeClr w14:val="tx1"/>
                  </w14:solidFill>
                </w14:textFill>
              </w:rPr>
              <w:t>1</w:t>
            </w:r>
          </w:p>
        </w:tc>
        <w:tc>
          <w:tcPr>
            <w:tcW w:w="739" w:type="pct"/>
            <w:vAlign w:val="center"/>
          </w:tcPr>
          <w:p w14:paraId="1AAE7358">
            <w:pPr>
              <w:adjustRightInd w:val="0"/>
              <w:snapToGrid w:val="0"/>
              <w:jc w:val="center"/>
              <w:rPr>
                <w:rFonts w:ascii="Times New Roman" w:hAnsi="Times New Roman" w:eastAsia="宋体" w:cs="Times New Roman"/>
                <w:color w:val="000000" w:themeColor="text1"/>
                <w:sz w:val="21"/>
                <w:szCs w:val="21"/>
                <w14:textFill>
                  <w14:solidFill>
                    <w14:schemeClr w14:val="tx1"/>
                  </w14:solidFill>
                </w14:textFill>
              </w:rPr>
            </w:pPr>
            <w:r>
              <w:rPr>
                <w:rFonts w:ascii="Times New Roman" w:hAnsi="Times New Roman" w:eastAsia="宋体" w:cs="Times New Roman"/>
                <w:color w:val="000000" w:themeColor="text1"/>
                <w:sz w:val="21"/>
                <w:szCs w:val="21"/>
                <w14:textFill>
                  <w14:solidFill>
                    <w14:schemeClr w14:val="tx1"/>
                  </w14:solidFill>
                </w14:textFill>
              </w:rPr>
              <w:t>辅料仓库</w:t>
            </w:r>
          </w:p>
        </w:tc>
        <w:tc>
          <w:tcPr>
            <w:tcW w:w="1314" w:type="pct"/>
            <w:vAlign w:val="center"/>
          </w:tcPr>
          <w:p w14:paraId="34C0C492">
            <w:pPr>
              <w:adjustRightInd w:val="0"/>
              <w:snapToGrid w:val="0"/>
              <w:jc w:val="center"/>
              <w:rPr>
                <w:rFonts w:ascii="Times New Roman" w:hAnsi="Times New Roman" w:eastAsia="宋体" w:cs="Times New Roman"/>
                <w:color w:val="000000" w:themeColor="text1"/>
                <w:sz w:val="21"/>
                <w:szCs w:val="21"/>
                <w14:textFill>
                  <w14:solidFill>
                    <w14:schemeClr w14:val="tx1"/>
                  </w14:solidFill>
                </w14:textFill>
              </w:rPr>
            </w:pPr>
            <w:r>
              <w:rPr>
                <w:rFonts w:ascii="Times New Roman" w:hAnsi="Times New Roman" w:eastAsia="宋体" w:cs="Times New Roman"/>
                <w:color w:val="000000" w:themeColor="text1"/>
                <w:sz w:val="21"/>
                <w:szCs w:val="21"/>
                <w14:textFill>
                  <w14:solidFill>
                    <w14:schemeClr w14:val="tx1"/>
                  </w14:solidFill>
                </w14:textFill>
              </w:rPr>
              <w:t>电解液等原料、火灾次生有害气体</w:t>
            </w:r>
            <w:r>
              <w:rPr>
                <w:rFonts w:hint="eastAsia" w:ascii="Times New Roman" w:hAnsi="Times New Roman" w:eastAsia="宋体" w:cs="Times New Roman"/>
                <w:color w:val="000000" w:themeColor="text1"/>
                <w:sz w:val="21"/>
                <w:szCs w:val="21"/>
                <w14:textFill>
                  <w14:solidFill>
                    <w14:schemeClr w14:val="tx1"/>
                  </w14:solidFill>
                </w14:textFill>
              </w:rPr>
              <w:t>、</w:t>
            </w:r>
            <w:r>
              <w:rPr>
                <w:rFonts w:ascii="Times New Roman" w:hAnsi="Times New Roman" w:eastAsia="宋体" w:cs="Times New Roman"/>
                <w:color w:val="000000" w:themeColor="text1"/>
                <w:sz w:val="21"/>
                <w:szCs w:val="21"/>
                <w14:textFill>
                  <w14:solidFill>
                    <w14:schemeClr w14:val="tx1"/>
                  </w14:solidFill>
                </w14:textFill>
              </w:rPr>
              <w:t>消防尾水</w:t>
            </w:r>
          </w:p>
        </w:tc>
        <w:tc>
          <w:tcPr>
            <w:tcW w:w="777" w:type="pct"/>
            <w:vAlign w:val="center"/>
          </w:tcPr>
          <w:p w14:paraId="1BAA88DD">
            <w:pPr>
              <w:adjustRightInd w:val="0"/>
              <w:snapToGrid w:val="0"/>
              <w:jc w:val="center"/>
              <w:rPr>
                <w:rFonts w:hint="eastAsia" w:ascii="Times New Roman" w:hAnsi="Times New Roman" w:eastAsia="宋体" w:cs="Times New Roman"/>
                <w:color w:val="000000" w:themeColor="text1"/>
                <w:sz w:val="21"/>
                <w:szCs w:val="21"/>
                <w:lang w:eastAsia="zh-CN"/>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泄漏</w:t>
            </w:r>
            <w:r>
              <w:rPr>
                <w:rFonts w:hint="eastAsia" w:ascii="Times New Roman" w:hAnsi="Times New Roman" w:eastAsia="宋体" w:cs="Times New Roman"/>
                <w:color w:val="000000" w:themeColor="text1"/>
                <w:sz w:val="21"/>
                <w:szCs w:val="21"/>
                <w:lang w:eastAsia="zh-CN"/>
                <w14:textFill>
                  <w14:solidFill>
                    <w14:schemeClr w14:val="tx1"/>
                  </w14:solidFill>
                </w14:textFill>
              </w:rPr>
              <w:t>、</w:t>
            </w:r>
            <w:r>
              <w:rPr>
                <w:rFonts w:ascii="Times New Roman" w:hAnsi="Times New Roman" w:eastAsia="宋体" w:cs="Times New Roman"/>
                <w:color w:val="000000" w:themeColor="text1"/>
                <w:sz w:val="21"/>
                <w:szCs w:val="21"/>
                <w14:textFill>
                  <w14:solidFill>
                    <w14:schemeClr w14:val="tx1"/>
                  </w14:solidFill>
                </w14:textFill>
              </w:rPr>
              <w:t>火灾</w:t>
            </w:r>
            <w:r>
              <w:rPr>
                <w:rFonts w:hint="eastAsia" w:ascii="Times New Roman" w:hAnsi="Times New Roman" w:eastAsia="宋体" w:cs="Times New Roman"/>
                <w:color w:val="000000" w:themeColor="text1"/>
                <w:sz w:val="21"/>
                <w:szCs w:val="21"/>
                <w14:textFill>
                  <w14:solidFill>
                    <w14:schemeClr w14:val="tx1"/>
                  </w14:solidFill>
                </w14:textFill>
              </w:rPr>
              <w:t>、</w:t>
            </w:r>
            <w:r>
              <w:rPr>
                <w:rFonts w:hint="eastAsia" w:ascii="Times New Roman" w:hAnsi="Times New Roman" w:eastAsia="宋体" w:cs="Times New Roman"/>
                <w:color w:val="000000" w:themeColor="text1"/>
                <w:sz w:val="21"/>
                <w:szCs w:val="21"/>
                <w:lang w:eastAsia="zh-CN"/>
                <w14:textFill>
                  <w14:solidFill>
                    <w14:schemeClr w14:val="tx1"/>
                  </w14:solidFill>
                </w14:textFill>
              </w:rPr>
              <w:t>爆炸引发伴生/次生污染物排放</w:t>
            </w:r>
          </w:p>
        </w:tc>
        <w:tc>
          <w:tcPr>
            <w:tcW w:w="801" w:type="pct"/>
            <w:vAlign w:val="center"/>
          </w:tcPr>
          <w:p w14:paraId="0C09CF37">
            <w:pPr>
              <w:adjustRightInd w:val="0"/>
              <w:snapToGrid w:val="0"/>
              <w:jc w:val="center"/>
              <w:rPr>
                <w:rFonts w:ascii="Times New Roman" w:hAnsi="Times New Roman" w:eastAsia="宋体" w:cs="Times New Roman"/>
                <w:color w:val="000000" w:themeColor="text1"/>
                <w:sz w:val="21"/>
                <w:szCs w:val="21"/>
                <w14:textFill>
                  <w14:solidFill>
                    <w14:schemeClr w14:val="tx1"/>
                  </w14:solidFill>
                </w14:textFill>
              </w:rPr>
            </w:pPr>
            <w:r>
              <w:rPr>
                <w:rFonts w:ascii="Times New Roman" w:hAnsi="Times New Roman" w:eastAsia="宋体" w:cs="Times New Roman"/>
                <w:color w:val="000000" w:themeColor="text1"/>
                <w:sz w:val="21"/>
                <w:szCs w:val="21"/>
                <w14:textFill>
                  <w14:solidFill>
                    <w14:schemeClr w14:val="tx1"/>
                  </w14:solidFill>
                </w14:textFill>
              </w:rPr>
              <w:t>大气、地表水、土壤、地下水</w:t>
            </w:r>
          </w:p>
        </w:tc>
        <w:tc>
          <w:tcPr>
            <w:tcW w:w="1062" w:type="pct"/>
            <w:vAlign w:val="center"/>
          </w:tcPr>
          <w:p w14:paraId="773E3023">
            <w:pPr>
              <w:adjustRightInd w:val="0"/>
              <w:snapToGrid w:val="0"/>
              <w:jc w:val="center"/>
              <w:rPr>
                <w:rFonts w:ascii="Times New Roman" w:hAnsi="Times New Roman" w:eastAsia="宋体" w:cs="Times New Roman"/>
                <w:color w:val="000000" w:themeColor="text1"/>
                <w:sz w:val="21"/>
                <w:szCs w:val="21"/>
                <w14:textFill>
                  <w14:solidFill>
                    <w14:schemeClr w14:val="tx1"/>
                  </w14:solidFill>
                </w14:textFill>
              </w:rPr>
            </w:pPr>
            <w:r>
              <w:rPr>
                <w:rFonts w:ascii="Times New Roman" w:hAnsi="Times New Roman" w:eastAsia="宋体" w:cs="Times New Roman"/>
                <w:color w:val="000000" w:themeColor="text1"/>
                <w:sz w:val="21"/>
                <w:szCs w:val="21"/>
                <w14:textFill>
                  <w14:solidFill>
                    <w14:schemeClr w14:val="tx1"/>
                  </w14:solidFill>
                </w14:textFill>
              </w:rPr>
              <w:t>周边居民、土壤及地下水、</w:t>
            </w:r>
            <w:r>
              <w:rPr>
                <w:rFonts w:hint="eastAsia" w:ascii="Times New Roman" w:hAnsi="Times New Roman" w:eastAsia="宋体" w:cs="Times New Roman"/>
                <w:color w:val="000000" w:themeColor="text1"/>
                <w:sz w:val="21"/>
                <w:szCs w:val="21"/>
                <w14:textFill>
                  <w14:solidFill>
                    <w14:schemeClr w14:val="tx1"/>
                  </w14:solidFill>
                </w14:textFill>
              </w:rPr>
              <w:t>夏码大沟</w:t>
            </w:r>
            <w:r>
              <w:rPr>
                <w:rFonts w:ascii="Times New Roman" w:hAnsi="Times New Roman" w:eastAsia="宋体" w:cs="Times New Roman"/>
                <w:color w:val="000000" w:themeColor="text1"/>
                <w:sz w:val="21"/>
                <w:szCs w:val="21"/>
                <w14:textFill>
                  <w14:solidFill>
                    <w14:schemeClr w14:val="tx1"/>
                  </w14:solidFill>
                </w14:textFill>
              </w:rPr>
              <w:t>等</w:t>
            </w:r>
          </w:p>
        </w:tc>
      </w:tr>
      <w:tr w14:paraId="477898B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305" w:type="pct"/>
            <w:vAlign w:val="center"/>
          </w:tcPr>
          <w:p w14:paraId="112A0D37">
            <w:pPr>
              <w:adjustRightInd w:val="0"/>
              <w:snapToGrid w:val="0"/>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2</w:t>
            </w:r>
          </w:p>
        </w:tc>
        <w:tc>
          <w:tcPr>
            <w:tcW w:w="739" w:type="pct"/>
            <w:vAlign w:val="center"/>
          </w:tcPr>
          <w:p w14:paraId="3A883949">
            <w:pPr>
              <w:widowControl/>
              <w:adjustRightInd w:val="0"/>
              <w:snapToGrid w:val="0"/>
              <w:jc w:val="center"/>
              <w:rPr>
                <w:rFonts w:ascii="Times New Roman" w:hAnsi="Times New Roman" w:eastAsia="宋体" w:cs="Times New Roman"/>
                <w:color w:val="000000" w:themeColor="text1"/>
                <w:sz w:val="21"/>
                <w:szCs w:val="21"/>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NMP储罐</w:t>
            </w:r>
          </w:p>
        </w:tc>
        <w:tc>
          <w:tcPr>
            <w:tcW w:w="1314" w:type="pct"/>
            <w:vAlign w:val="center"/>
          </w:tcPr>
          <w:p w14:paraId="5BB1B653">
            <w:pPr>
              <w:widowControl/>
              <w:adjustRightInd w:val="0"/>
              <w:snapToGrid w:val="0"/>
              <w:jc w:val="center"/>
              <w:rPr>
                <w:rFonts w:ascii="Times New Roman" w:hAnsi="Times New Roman" w:eastAsia="宋体" w:cs="Times New Roman"/>
                <w:color w:val="000000" w:themeColor="text1"/>
                <w:sz w:val="21"/>
                <w:szCs w:val="21"/>
                <w14:textFill>
                  <w14:solidFill>
                    <w14:schemeClr w14:val="tx1"/>
                  </w14:solidFill>
                </w14:textFill>
              </w:rPr>
            </w:pPr>
            <w:r>
              <w:rPr>
                <w:rFonts w:ascii="Times New Roman" w:hAnsi="Times New Roman" w:eastAsia="宋体" w:cs="Times New Roman"/>
                <w:color w:val="000000" w:themeColor="text1"/>
                <w:sz w:val="21"/>
                <w:szCs w:val="21"/>
                <w14:textFill>
                  <w14:solidFill>
                    <w14:schemeClr w14:val="tx1"/>
                  </w14:solidFill>
                </w14:textFill>
              </w:rPr>
              <w:t>原料（</w:t>
            </w:r>
            <w:r>
              <w:rPr>
                <w:rFonts w:hint="eastAsia" w:ascii="Times New Roman" w:hAnsi="Times New Roman" w:eastAsia="宋体" w:cs="Times New Roman"/>
                <w:color w:val="000000" w:themeColor="text1"/>
                <w:sz w:val="21"/>
                <w:szCs w:val="21"/>
                <w14:textFill>
                  <w14:solidFill>
                    <w14:schemeClr w14:val="tx1"/>
                  </w14:solidFill>
                </w14:textFill>
              </w:rPr>
              <w:t>NMP</w:t>
            </w:r>
            <w:r>
              <w:rPr>
                <w:rFonts w:ascii="Times New Roman" w:hAnsi="Times New Roman" w:eastAsia="宋体" w:cs="Times New Roman"/>
                <w:color w:val="000000" w:themeColor="text1"/>
                <w:sz w:val="21"/>
                <w:szCs w:val="21"/>
                <w14:textFill>
                  <w14:solidFill>
                    <w14:schemeClr w14:val="tx1"/>
                  </w14:solidFill>
                </w14:textFill>
              </w:rPr>
              <w:t>）、火灾次生有害气体</w:t>
            </w:r>
            <w:r>
              <w:rPr>
                <w:rFonts w:hint="eastAsia" w:ascii="Times New Roman" w:hAnsi="Times New Roman" w:eastAsia="宋体" w:cs="Times New Roman"/>
                <w:color w:val="000000" w:themeColor="text1"/>
                <w:sz w:val="21"/>
                <w:szCs w:val="21"/>
                <w14:textFill>
                  <w14:solidFill>
                    <w14:schemeClr w14:val="tx1"/>
                  </w14:solidFill>
                </w14:textFill>
              </w:rPr>
              <w:t>、</w:t>
            </w:r>
            <w:r>
              <w:rPr>
                <w:rFonts w:ascii="Times New Roman" w:hAnsi="Times New Roman" w:eastAsia="宋体" w:cs="Times New Roman"/>
                <w:color w:val="000000" w:themeColor="text1"/>
                <w:sz w:val="21"/>
                <w:szCs w:val="21"/>
                <w14:textFill>
                  <w14:solidFill>
                    <w14:schemeClr w14:val="tx1"/>
                  </w14:solidFill>
                </w14:textFill>
              </w:rPr>
              <w:t>消防尾水</w:t>
            </w:r>
          </w:p>
        </w:tc>
        <w:tc>
          <w:tcPr>
            <w:tcW w:w="777" w:type="pct"/>
            <w:vAlign w:val="center"/>
          </w:tcPr>
          <w:p w14:paraId="4DE9A00F">
            <w:pPr>
              <w:adjustRightInd w:val="0"/>
              <w:snapToGrid w:val="0"/>
              <w:jc w:val="center"/>
              <w:rPr>
                <w:rFonts w:ascii="Times New Roman" w:hAnsi="Times New Roman" w:eastAsia="宋体" w:cs="Times New Roman"/>
                <w:color w:val="000000" w:themeColor="text1"/>
                <w:sz w:val="21"/>
                <w:szCs w:val="21"/>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泄漏</w:t>
            </w:r>
            <w:r>
              <w:rPr>
                <w:rFonts w:hint="eastAsia" w:ascii="Times New Roman" w:hAnsi="Times New Roman" w:eastAsia="宋体" w:cs="Times New Roman"/>
                <w:color w:val="000000" w:themeColor="text1"/>
                <w:sz w:val="21"/>
                <w:szCs w:val="21"/>
                <w:lang w:eastAsia="zh-CN"/>
                <w14:textFill>
                  <w14:solidFill>
                    <w14:schemeClr w14:val="tx1"/>
                  </w14:solidFill>
                </w14:textFill>
              </w:rPr>
              <w:t>、</w:t>
            </w:r>
            <w:r>
              <w:rPr>
                <w:rFonts w:ascii="Times New Roman" w:hAnsi="Times New Roman" w:eastAsia="宋体" w:cs="Times New Roman"/>
                <w:color w:val="000000" w:themeColor="text1"/>
                <w:sz w:val="21"/>
                <w:szCs w:val="21"/>
                <w14:textFill>
                  <w14:solidFill>
                    <w14:schemeClr w14:val="tx1"/>
                  </w14:solidFill>
                </w14:textFill>
              </w:rPr>
              <w:t>火灾</w:t>
            </w:r>
            <w:r>
              <w:rPr>
                <w:rFonts w:hint="eastAsia" w:ascii="Times New Roman" w:hAnsi="Times New Roman" w:eastAsia="宋体" w:cs="Times New Roman"/>
                <w:color w:val="000000" w:themeColor="text1"/>
                <w:sz w:val="21"/>
                <w:szCs w:val="21"/>
                <w14:textFill>
                  <w14:solidFill>
                    <w14:schemeClr w14:val="tx1"/>
                  </w14:solidFill>
                </w14:textFill>
              </w:rPr>
              <w:t>、</w:t>
            </w:r>
            <w:r>
              <w:rPr>
                <w:rFonts w:hint="eastAsia" w:ascii="Times New Roman" w:hAnsi="Times New Roman" w:eastAsia="宋体" w:cs="Times New Roman"/>
                <w:color w:val="000000" w:themeColor="text1"/>
                <w:sz w:val="21"/>
                <w:szCs w:val="21"/>
                <w:lang w:eastAsia="zh-CN"/>
                <w14:textFill>
                  <w14:solidFill>
                    <w14:schemeClr w14:val="tx1"/>
                  </w14:solidFill>
                </w14:textFill>
              </w:rPr>
              <w:t>爆炸引发伴生/次生污染物排放</w:t>
            </w:r>
          </w:p>
        </w:tc>
        <w:tc>
          <w:tcPr>
            <w:tcW w:w="801" w:type="pct"/>
            <w:vAlign w:val="center"/>
          </w:tcPr>
          <w:p w14:paraId="193E5491">
            <w:pPr>
              <w:adjustRightInd w:val="0"/>
              <w:snapToGrid w:val="0"/>
              <w:jc w:val="center"/>
              <w:rPr>
                <w:rFonts w:ascii="Times New Roman" w:hAnsi="Times New Roman" w:eastAsia="宋体" w:cs="Times New Roman"/>
                <w:color w:val="000000" w:themeColor="text1"/>
                <w:sz w:val="21"/>
                <w:szCs w:val="21"/>
                <w14:textFill>
                  <w14:solidFill>
                    <w14:schemeClr w14:val="tx1"/>
                  </w14:solidFill>
                </w14:textFill>
              </w:rPr>
            </w:pPr>
            <w:r>
              <w:rPr>
                <w:rFonts w:ascii="Times New Roman" w:hAnsi="Times New Roman" w:eastAsia="宋体" w:cs="Times New Roman"/>
                <w:color w:val="000000" w:themeColor="text1"/>
                <w:sz w:val="21"/>
                <w:szCs w:val="21"/>
                <w14:textFill>
                  <w14:solidFill>
                    <w14:schemeClr w14:val="tx1"/>
                  </w14:solidFill>
                </w14:textFill>
              </w:rPr>
              <w:t>大气、地表水、土壤、地下水</w:t>
            </w:r>
          </w:p>
        </w:tc>
        <w:tc>
          <w:tcPr>
            <w:tcW w:w="1062" w:type="pct"/>
            <w:vAlign w:val="center"/>
          </w:tcPr>
          <w:p w14:paraId="631FE63A">
            <w:pPr>
              <w:adjustRightInd w:val="0"/>
              <w:snapToGrid w:val="0"/>
              <w:jc w:val="center"/>
              <w:rPr>
                <w:rFonts w:ascii="Times New Roman" w:hAnsi="Times New Roman" w:eastAsia="宋体" w:cs="Times New Roman"/>
                <w:color w:val="000000" w:themeColor="text1"/>
                <w:sz w:val="21"/>
                <w:szCs w:val="21"/>
                <w14:textFill>
                  <w14:solidFill>
                    <w14:schemeClr w14:val="tx1"/>
                  </w14:solidFill>
                </w14:textFill>
              </w:rPr>
            </w:pPr>
            <w:r>
              <w:rPr>
                <w:rFonts w:ascii="Times New Roman" w:hAnsi="Times New Roman" w:eastAsia="宋体" w:cs="Times New Roman"/>
                <w:color w:val="000000" w:themeColor="text1"/>
                <w:sz w:val="21"/>
                <w:szCs w:val="21"/>
                <w14:textFill>
                  <w14:solidFill>
                    <w14:schemeClr w14:val="tx1"/>
                  </w14:solidFill>
                </w14:textFill>
              </w:rPr>
              <w:t>周边居民、土壤及地下水、</w:t>
            </w:r>
            <w:r>
              <w:rPr>
                <w:rFonts w:hint="eastAsia" w:ascii="Times New Roman" w:hAnsi="Times New Roman" w:eastAsia="宋体" w:cs="Times New Roman"/>
                <w:color w:val="000000" w:themeColor="text1"/>
                <w:sz w:val="21"/>
                <w:szCs w:val="21"/>
                <w14:textFill>
                  <w14:solidFill>
                    <w14:schemeClr w14:val="tx1"/>
                  </w14:solidFill>
                </w14:textFill>
              </w:rPr>
              <w:t>夏码大沟</w:t>
            </w:r>
            <w:r>
              <w:rPr>
                <w:rFonts w:ascii="Times New Roman" w:hAnsi="Times New Roman" w:eastAsia="宋体" w:cs="Times New Roman"/>
                <w:color w:val="000000" w:themeColor="text1"/>
                <w:sz w:val="21"/>
                <w:szCs w:val="21"/>
                <w14:textFill>
                  <w14:solidFill>
                    <w14:schemeClr w14:val="tx1"/>
                  </w14:solidFill>
                </w14:textFill>
              </w:rPr>
              <w:t>等</w:t>
            </w:r>
          </w:p>
        </w:tc>
      </w:tr>
      <w:tr w14:paraId="6891270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305" w:type="pct"/>
            <w:vAlign w:val="center"/>
          </w:tcPr>
          <w:p w14:paraId="529EDA3D">
            <w:pPr>
              <w:adjustRightInd w:val="0"/>
              <w:snapToGrid w:val="0"/>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3</w:t>
            </w:r>
          </w:p>
        </w:tc>
        <w:tc>
          <w:tcPr>
            <w:tcW w:w="739" w:type="pct"/>
            <w:vAlign w:val="center"/>
          </w:tcPr>
          <w:p w14:paraId="57B75E2A">
            <w:pPr>
              <w:adjustRightInd w:val="0"/>
              <w:snapToGrid w:val="0"/>
              <w:jc w:val="center"/>
              <w:rPr>
                <w:rFonts w:ascii="Times New Roman" w:hAnsi="Times New Roman" w:cs="Times New Roman"/>
                <w:color w:val="000000" w:themeColor="text1"/>
                <w:sz w:val="21"/>
                <w:szCs w:val="21"/>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生产车间</w:t>
            </w:r>
          </w:p>
        </w:tc>
        <w:tc>
          <w:tcPr>
            <w:tcW w:w="1314" w:type="pct"/>
            <w:vAlign w:val="center"/>
          </w:tcPr>
          <w:p w14:paraId="5169E209">
            <w:pPr>
              <w:adjustRightInd w:val="0"/>
              <w:snapToGrid w:val="0"/>
              <w:jc w:val="center"/>
              <w:rPr>
                <w:rFonts w:ascii="Times New Roman" w:hAnsi="Times New Roman" w:eastAsia="宋体" w:cs="Times New Roman"/>
                <w:color w:val="000000" w:themeColor="text1"/>
                <w:sz w:val="21"/>
                <w:szCs w:val="21"/>
                <w14:textFill>
                  <w14:solidFill>
                    <w14:schemeClr w14:val="tx1"/>
                  </w14:solidFill>
                </w14:textFill>
              </w:rPr>
            </w:pPr>
            <w:r>
              <w:rPr>
                <w:rFonts w:ascii="Times New Roman" w:hAnsi="Times New Roman" w:eastAsia="宋体" w:cs="Times New Roman"/>
                <w:color w:val="000000" w:themeColor="text1"/>
                <w:sz w:val="21"/>
                <w:szCs w:val="21"/>
                <w14:textFill>
                  <w14:solidFill>
                    <w14:schemeClr w14:val="tx1"/>
                  </w14:solidFill>
                </w14:textFill>
              </w:rPr>
              <w:t>电解液等原料、消防尾</w:t>
            </w:r>
            <w:r>
              <w:rPr>
                <w:rFonts w:hint="eastAsia" w:ascii="Times New Roman" w:hAnsi="Times New Roman" w:eastAsia="宋体" w:cs="Times New Roman"/>
                <w:color w:val="000000" w:themeColor="text1"/>
                <w:sz w:val="21"/>
                <w:szCs w:val="21"/>
                <w:lang w:val="en-US" w:eastAsia="zh-CN"/>
                <w14:textFill>
                  <w14:solidFill>
                    <w14:schemeClr w14:val="tx1"/>
                  </w14:solidFill>
                </w14:textFill>
              </w:rPr>
              <w:t>水</w:t>
            </w:r>
          </w:p>
        </w:tc>
        <w:tc>
          <w:tcPr>
            <w:tcW w:w="777" w:type="pct"/>
            <w:vAlign w:val="center"/>
          </w:tcPr>
          <w:p w14:paraId="1D02083B">
            <w:pPr>
              <w:adjustRightInd w:val="0"/>
              <w:snapToGrid w:val="0"/>
              <w:jc w:val="center"/>
              <w:rPr>
                <w:rFonts w:ascii="Times New Roman" w:hAnsi="Times New Roman" w:eastAsia="宋体" w:cs="Times New Roman"/>
                <w:color w:val="000000" w:themeColor="text1"/>
                <w:sz w:val="21"/>
                <w:szCs w:val="21"/>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泄漏</w:t>
            </w:r>
            <w:r>
              <w:rPr>
                <w:rFonts w:hint="eastAsia" w:ascii="Times New Roman" w:hAnsi="Times New Roman" w:eastAsia="宋体" w:cs="Times New Roman"/>
                <w:color w:val="000000" w:themeColor="text1"/>
                <w:sz w:val="21"/>
                <w:szCs w:val="21"/>
                <w:lang w:eastAsia="zh-CN"/>
                <w14:textFill>
                  <w14:solidFill>
                    <w14:schemeClr w14:val="tx1"/>
                  </w14:solidFill>
                </w14:textFill>
              </w:rPr>
              <w:t>、</w:t>
            </w:r>
            <w:r>
              <w:rPr>
                <w:rFonts w:ascii="Times New Roman" w:hAnsi="Times New Roman" w:eastAsia="宋体" w:cs="Times New Roman"/>
                <w:color w:val="000000" w:themeColor="text1"/>
                <w:sz w:val="21"/>
                <w:szCs w:val="21"/>
                <w14:textFill>
                  <w14:solidFill>
                    <w14:schemeClr w14:val="tx1"/>
                  </w14:solidFill>
                </w14:textFill>
              </w:rPr>
              <w:t>火灾</w:t>
            </w:r>
            <w:r>
              <w:rPr>
                <w:rFonts w:hint="eastAsia" w:ascii="Times New Roman" w:hAnsi="Times New Roman" w:eastAsia="宋体" w:cs="Times New Roman"/>
                <w:color w:val="000000" w:themeColor="text1"/>
                <w:sz w:val="21"/>
                <w:szCs w:val="21"/>
                <w14:textFill>
                  <w14:solidFill>
                    <w14:schemeClr w14:val="tx1"/>
                  </w14:solidFill>
                </w14:textFill>
              </w:rPr>
              <w:t>、</w:t>
            </w:r>
            <w:r>
              <w:rPr>
                <w:rFonts w:hint="eastAsia" w:ascii="Times New Roman" w:hAnsi="Times New Roman" w:eastAsia="宋体" w:cs="Times New Roman"/>
                <w:color w:val="000000" w:themeColor="text1"/>
                <w:sz w:val="21"/>
                <w:szCs w:val="21"/>
                <w:lang w:eastAsia="zh-CN"/>
                <w14:textFill>
                  <w14:solidFill>
                    <w14:schemeClr w14:val="tx1"/>
                  </w14:solidFill>
                </w14:textFill>
              </w:rPr>
              <w:t>爆炸引发伴生/次生污染物排放</w:t>
            </w:r>
          </w:p>
        </w:tc>
        <w:tc>
          <w:tcPr>
            <w:tcW w:w="801" w:type="pct"/>
            <w:vAlign w:val="center"/>
          </w:tcPr>
          <w:p w14:paraId="5B90DBAC">
            <w:pPr>
              <w:adjustRightInd w:val="0"/>
              <w:snapToGrid w:val="0"/>
              <w:jc w:val="center"/>
              <w:rPr>
                <w:rFonts w:ascii="Times New Roman" w:hAnsi="Times New Roman" w:eastAsia="宋体" w:cs="Times New Roman"/>
                <w:color w:val="000000" w:themeColor="text1"/>
                <w:sz w:val="21"/>
                <w:szCs w:val="21"/>
                <w14:textFill>
                  <w14:solidFill>
                    <w14:schemeClr w14:val="tx1"/>
                  </w14:solidFill>
                </w14:textFill>
              </w:rPr>
            </w:pPr>
            <w:r>
              <w:rPr>
                <w:rFonts w:ascii="Times New Roman" w:hAnsi="Times New Roman" w:eastAsia="宋体" w:cs="Times New Roman"/>
                <w:color w:val="000000" w:themeColor="text1"/>
                <w:sz w:val="21"/>
                <w:szCs w:val="21"/>
                <w14:textFill>
                  <w14:solidFill>
                    <w14:schemeClr w14:val="tx1"/>
                  </w14:solidFill>
                </w14:textFill>
              </w:rPr>
              <w:t>大气、地表水、土壤、地下水</w:t>
            </w:r>
          </w:p>
        </w:tc>
        <w:tc>
          <w:tcPr>
            <w:tcW w:w="1062" w:type="pct"/>
            <w:vAlign w:val="center"/>
          </w:tcPr>
          <w:p w14:paraId="7E25FB2E">
            <w:pPr>
              <w:adjustRightInd w:val="0"/>
              <w:snapToGrid w:val="0"/>
              <w:jc w:val="center"/>
              <w:rPr>
                <w:rFonts w:ascii="Times New Roman" w:hAnsi="Times New Roman" w:eastAsia="宋体" w:cs="Times New Roman"/>
                <w:color w:val="000000" w:themeColor="text1"/>
                <w:sz w:val="21"/>
                <w:szCs w:val="21"/>
                <w14:textFill>
                  <w14:solidFill>
                    <w14:schemeClr w14:val="tx1"/>
                  </w14:solidFill>
                </w14:textFill>
              </w:rPr>
            </w:pPr>
            <w:r>
              <w:rPr>
                <w:rFonts w:ascii="Times New Roman" w:hAnsi="Times New Roman" w:eastAsia="宋体" w:cs="Times New Roman"/>
                <w:color w:val="000000" w:themeColor="text1"/>
                <w:sz w:val="21"/>
                <w:szCs w:val="21"/>
                <w14:textFill>
                  <w14:solidFill>
                    <w14:schemeClr w14:val="tx1"/>
                  </w14:solidFill>
                </w14:textFill>
              </w:rPr>
              <w:t>周边居民、土壤及地下水、</w:t>
            </w:r>
            <w:r>
              <w:rPr>
                <w:rFonts w:hint="eastAsia" w:ascii="Times New Roman" w:hAnsi="Times New Roman" w:eastAsia="宋体" w:cs="Times New Roman"/>
                <w:color w:val="000000" w:themeColor="text1"/>
                <w:sz w:val="21"/>
                <w:szCs w:val="21"/>
                <w14:textFill>
                  <w14:solidFill>
                    <w14:schemeClr w14:val="tx1"/>
                  </w14:solidFill>
                </w14:textFill>
              </w:rPr>
              <w:t>夏码大沟</w:t>
            </w:r>
            <w:r>
              <w:rPr>
                <w:rFonts w:ascii="Times New Roman" w:hAnsi="Times New Roman" w:eastAsia="宋体" w:cs="Times New Roman"/>
                <w:color w:val="000000" w:themeColor="text1"/>
                <w:sz w:val="21"/>
                <w:szCs w:val="21"/>
                <w14:textFill>
                  <w14:solidFill>
                    <w14:schemeClr w14:val="tx1"/>
                  </w14:solidFill>
                </w14:textFill>
              </w:rPr>
              <w:t>等</w:t>
            </w:r>
          </w:p>
        </w:tc>
      </w:tr>
      <w:tr w14:paraId="32ACC07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305" w:type="pct"/>
            <w:vAlign w:val="center"/>
          </w:tcPr>
          <w:p w14:paraId="3DAB99BF">
            <w:pPr>
              <w:adjustRightInd w:val="0"/>
              <w:snapToGrid w:val="0"/>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4</w:t>
            </w:r>
          </w:p>
        </w:tc>
        <w:tc>
          <w:tcPr>
            <w:tcW w:w="739" w:type="pct"/>
            <w:vAlign w:val="center"/>
          </w:tcPr>
          <w:p w14:paraId="2ED1FB4C">
            <w:pPr>
              <w:adjustRightInd w:val="0"/>
              <w:snapToGrid w:val="0"/>
              <w:jc w:val="center"/>
              <w:rPr>
                <w:rFonts w:ascii="Times New Roman" w:hAnsi="Times New Roman" w:eastAsia="宋体" w:cs="Times New Roman"/>
                <w:color w:val="000000" w:themeColor="text1"/>
                <w:sz w:val="21"/>
                <w:szCs w:val="21"/>
                <w14:textFill>
                  <w14:solidFill>
                    <w14:schemeClr w14:val="tx1"/>
                  </w14:solidFill>
                </w14:textFill>
              </w:rPr>
            </w:pPr>
            <w:r>
              <w:rPr>
                <w:rFonts w:ascii="Times New Roman" w:hAnsi="Times New Roman" w:eastAsia="宋体" w:cs="Times New Roman"/>
                <w:color w:val="000000" w:themeColor="text1"/>
                <w:sz w:val="21"/>
                <w:szCs w:val="21"/>
                <w14:textFill>
                  <w14:solidFill>
                    <w14:schemeClr w14:val="tx1"/>
                  </w14:solidFill>
                </w14:textFill>
              </w:rPr>
              <w:t>危险废物暂存场所</w:t>
            </w:r>
          </w:p>
        </w:tc>
        <w:tc>
          <w:tcPr>
            <w:tcW w:w="1314" w:type="pct"/>
            <w:vAlign w:val="center"/>
          </w:tcPr>
          <w:p w14:paraId="610E3BA5">
            <w:pPr>
              <w:adjustRightInd w:val="0"/>
              <w:snapToGrid w:val="0"/>
              <w:jc w:val="center"/>
              <w:rPr>
                <w:rFonts w:ascii="Times New Roman" w:hAnsi="Times New Roman" w:eastAsia="宋体" w:cs="Times New Roman"/>
                <w:color w:val="000000" w:themeColor="text1"/>
                <w:sz w:val="21"/>
                <w:szCs w:val="21"/>
                <w14:textFill>
                  <w14:solidFill>
                    <w14:schemeClr w14:val="tx1"/>
                  </w14:solidFill>
                </w14:textFill>
              </w:rPr>
            </w:pPr>
            <w:r>
              <w:rPr>
                <w:rFonts w:ascii="Times New Roman" w:hAnsi="Times New Roman" w:eastAsia="宋体" w:cs="Times New Roman"/>
                <w:color w:val="000000" w:themeColor="text1"/>
                <w:sz w:val="21"/>
                <w:szCs w:val="21"/>
                <w14:textFill>
                  <w14:solidFill>
                    <w14:schemeClr w14:val="tx1"/>
                  </w14:solidFill>
                </w14:textFill>
              </w:rPr>
              <w:t>危险废物（废切削液、废电解液</w:t>
            </w:r>
            <w:r>
              <w:rPr>
                <w:rFonts w:hint="eastAsia" w:ascii="Times New Roman" w:hAnsi="Times New Roman" w:eastAsia="宋体" w:cs="Times New Roman"/>
                <w:color w:val="000000" w:themeColor="text1"/>
                <w:sz w:val="21"/>
                <w:szCs w:val="21"/>
                <w14:textFill>
                  <w14:solidFill>
                    <w14:schemeClr w14:val="tx1"/>
                  </w14:solidFill>
                </w14:textFill>
              </w:rPr>
              <w:t>、</w:t>
            </w:r>
            <w:r>
              <w:rPr>
                <w:rFonts w:ascii="Times New Roman" w:hAnsi="Times New Roman" w:eastAsia="宋体" w:cs="Times New Roman"/>
                <w:color w:val="000000" w:themeColor="text1"/>
                <w:sz w:val="21"/>
                <w:szCs w:val="21"/>
                <w14:textFill>
                  <w14:solidFill>
                    <w14:schemeClr w14:val="tx1"/>
                  </w14:solidFill>
                </w14:textFill>
              </w:rPr>
              <w:t>废活性炭等）、火灾次生有害气体</w:t>
            </w:r>
            <w:r>
              <w:rPr>
                <w:rFonts w:hint="eastAsia" w:ascii="Times New Roman" w:hAnsi="Times New Roman" w:eastAsia="宋体" w:cs="Times New Roman"/>
                <w:color w:val="000000" w:themeColor="text1"/>
                <w:sz w:val="21"/>
                <w:szCs w:val="21"/>
                <w14:textFill>
                  <w14:solidFill>
                    <w14:schemeClr w14:val="tx1"/>
                  </w14:solidFill>
                </w14:textFill>
              </w:rPr>
              <w:t>、</w:t>
            </w:r>
            <w:r>
              <w:rPr>
                <w:rFonts w:ascii="Times New Roman" w:hAnsi="Times New Roman" w:eastAsia="宋体" w:cs="Times New Roman"/>
                <w:color w:val="000000" w:themeColor="text1"/>
                <w:sz w:val="21"/>
                <w:szCs w:val="21"/>
                <w14:textFill>
                  <w14:solidFill>
                    <w14:schemeClr w14:val="tx1"/>
                  </w14:solidFill>
                </w14:textFill>
              </w:rPr>
              <w:t>消防尾水</w:t>
            </w:r>
          </w:p>
        </w:tc>
        <w:tc>
          <w:tcPr>
            <w:tcW w:w="777" w:type="pct"/>
            <w:vAlign w:val="center"/>
          </w:tcPr>
          <w:p w14:paraId="6DE01675">
            <w:pPr>
              <w:adjustRightInd w:val="0"/>
              <w:snapToGrid w:val="0"/>
              <w:jc w:val="center"/>
              <w:rPr>
                <w:rFonts w:ascii="Times New Roman" w:hAnsi="Times New Roman" w:eastAsia="宋体" w:cs="Times New Roman"/>
                <w:color w:val="000000" w:themeColor="text1"/>
                <w:sz w:val="21"/>
                <w:szCs w:val="21"/>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泄漏</w:t>
            </w:r>
            <w:r>
              <w:rPr>
                <w:rFonts w:hint="eastAsia" w:ascii="Times New Roman" w:hAnsi="Times New Roman" w:eastAsia="宋体" w:cs="Times New Roman"/>
                <w:color w:val="000000" w:themeColor="text1"/>
                <w:sz w:val="21"/>
                <w:szCs w:val="21"/>
                <w:lang w:eastAsia="zh-CN"/>
                <w14:textFill>
                  <w14:solidFill>
                    <w14:schemeClr w14:val="tx1"/>
                  </w14:solidFill>
                </w14:textFill>
              </w:rPr>
              <w:t>、</w:t>
            </w:r>
            <w:r>
              <w:rPr>
                <w:rFonts w:ascii="Times New Roman" w:hAnsi="Times New Roman" w:eastAsia="宋体" w:cs="Times New Roman"/>
                <w:color w:val="000000" w:themeColor="text1"/>
                <w:sz w:val="21"/>
                <w:szCs w:val="21"/>
                <w14:textFill>
                  <w14:solidFill>
                    <w14:schemeClr w14:val="tx1"/>
                  </w14:solidFill>
                </w14:textFill>
              </w:rPr>
              <w:t>火灾</w:t>
            </w:r>
            <w:r>
              <w:rPr>
                <w:rFonts w:hint="eastAsia" w:ascii="Times New Roman" w:hAnsi="Times New Roman" w:eastAsia="宋体" w:cs="Times New Roman"/>
                <w:color w:val="000000" w:themeColor="text1"/>
                <w:sz w:val="21"/>
                <w:szCs w:val="21"/>
                <w14:textFill>
                  <w14:solidFill>
                    <w14:schemeClr w14:val="tx1"/>
                  </w14:solidFill>
                </w14:textFill>
              </w:rPr>
              <w:t>、</w:t>
            </w:r>
            <w:r>
              <w:rPr>
                <w:rFonts w:hint="eastAsia" w:ascii="Times New Roman" w:hAnsi="Times New Roman" w:eastAsia="宋体" w:cs="Times New Roman"/>
                <w:color w:val="000000" w:themeColor="text1"/>
                <w:sz w:val="21"/>
                <w:szCs w:val="21"/>
                <w:lang w:eastAsia="zh-CN"/>
                <w14:textFill>
                  <w14:solidFill>
                    <w14:schemeClr w14:val="tx1"/>
                  </w14:solidFill>
                </w14:textFill>
              </w:rPr>
              <w:t>爆炸引发伴生/次生污染物排放</w:t>
            </w:r>
          </w:p>
        </w:tc>
        <w:tc>
          <w:tcPr>
            <w:tcW w:w="801" w:type="pct"/>
            <w:vAlign w:val="center"/>
          </w:tcPr>
          <w:p w14:paraId="5551D22F">
            <w:pPr>
              <w:adjustRightInd w:val="0"/>
              <w:snapToGrid w:val="0"/>
              <w:jc w:val="center"/>
              <w:rPr>
                <w:rFonts w:ascii="Times New Roman" w:hAnsi="Times New Roman" w:eastAsia="宋体" w:cs="Times New Roman"/>
                <w:color w:val="000000" w:themeColor="text1"/>
                <w:sz w:val="21"/>
                <w:szCs w:val="21"/>
                <w14:textFill>
                  <w14:solidFill>
                    <w14:schemeClr w14:val="tx1"/>
                  </w14:solidFill>
                </w14:textFill>
              </w:rPr>
            </w:pPr>
            <w:r>
              <w:rPr>
                <w:rFonts w:ascii="Times New Roman" w:hAnsi="Times New Roman" w:eastAsia="宋体" w:cs="Times New Roman"/>
                <w:color w:val="000000" w:themeColor="text1"/>
                <w:sz w:val="21"/>
                <w:szCs w:val="21"/>
                <w14:textFill>
                  <w14:solidFill>
                    <w14:schemeClr w14:val="tx1"/>
                  </w14:solidFill>
                </w14:textFill>
              </w:rPr>
              <w:t>大气、地表水、土壤、地下水</w:t>
            </w:r>
          </w:p>
        </w:tc>
        <w:tc>
          <w:tcPr>
            <w:tcW w:w="1062" w:type="pct"/>
            <w:vAlign w:val="center"/>
          </w:tcPr>
          <w:p w14:paraId="43525412">
            <w:pPr>
              <w:adjustRightInd w:val="0"/>
              <w:snapToGrid w:val="0"/>
              <w:jc w:val="center"/>
              <w:rPr>
                <w:rFonts w:ascii="Times New Roman" w:hAnsi="Times New Roman" w:eastAsia="宋体" w:cs="Times New Roman"/>
                <w:color w:val="000000" w:themeColor="text1"/>
                <w:sz w:val="21"/>
                <w:szCs w:val="21"/>
                <w14:textFill>
                  <w14:solidFill>
                    <w14:schemeClr w14:val="tx1"/>
                  </w14:solidFill>
                </w14:textFill>
              </w:rPr>
            </w:pPr>
            <w:r>
              <w:rPr>
                <w:rFonts w:ascii="Times New Roman" w:hAnsi="Times New Roman" w:eastAsia="宋体" w:cs="Times New Roman"/>
                <w:color w:val="000000" w:themeColor="text1"/>
                <w:sz w:val="21"/>
                <w:szCs w:val="21"/>
                <w14:textFill>
                  <w14:solidFill>
                    <w14:schemeClr w14:val="tx1"/>
                  </w14:solidFill>
                </w14:textFill>
              </w:rPr>
              <w:t>周边居民、土壤及地下水、</w:t>
            </w:r>
            <w:r>
              <w:rPr>
                <w:rFonts w:hint="eastAsia" w:ascii="Times New Roman" w:hAnsi="Times New Roman" w:eastAsia="宋体" w:cs="Times New Roman"/>
                <w:color w:val="000000" w:themeColor="text1"/>
                <w:sz w:val="21"/>
                <w:szCs w:val="21"/>
                <w14:textFill>
                  <w14:solidFill>
                    <w14:schemeClr w14:val="tx1"/>
                  </w14:solidFill>
                </w14:textFill>
              </w:rPr>
              <w:t>夏码大沟</w:t>
            </w:r>
            <w:r>
              <w:rPr>
                <w:rFonts w:ascii="Times New Roman" w:hAnsi="Times New Roman" w:eastAsia="宋体" w:cs="Times New Roman"/>
                <w:color w:val="000000" w:themeColor="text1"/>
                <w:sz w:val="21"/>
                <w:szCs w:val="21"/>
                <w14:textFill>
                  <w14:solidFill>
                    <w14:schemeClr w14:val="tx1"/>
                  </w14:solidFill>
                </w14:textFill>
              </w:rPr>
              <w:t>等</w:t>
            </w:r>
          </w:p>
        </w:tc>
      </w:tr>
      <w:tr w14:paraId="1C03950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305" w:type="pct"/>
            <w:vAlign w:val="center"/>
          </w:tcPr>
          <w:p w14:paraId="15F70B39">
            <w:pPr>
              <w:adjustRightInd w:val="0"/>
              <w:snapToGrid w:val="0"/>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5</w:t>
            </w:r>
          </w:p>
        </w:tc>
        <w:tc>
          <w:tcPr>
            <w:tcW w:w="739" w:type="pct"/>
            <w:vAlign w:val="center"/>
          </w:tcPr>
          <w:p w14:paraId="60EE62EF">
            <w:pPr>
              <w:adjustRightInd w:val="0"/>
              <w:snapToGrid w:val="0"/>
              <w:jc w:val="center"/>
              <w:rPr>
                <w:rFonts w:ascii="Times New Roman" w:hAnsi="Times New Roman" w:eastAsia="宋体" w:cs="Times New Roman"/>
                <w:color w:val="000000" w:themeColor="text1"/>
                <w:sz w:val="21"/>
                <w:szCs w:val="21"/>
                <w14:textFill>
                  <w14:solidFill>
                    <w14:schemeClr w14:val="tx1"/>
                  </w14:solidFill>
                </w14:textFill>
              </w:rPr>
            </w:pPr>
            <w:r>
              <w:rPr>
                <w:rFonts w:ascii="Times New Roman" w:hAnsi="Times New Roman" w:eastAsia="宋体" w:cs="Times New Roman"/>
                <w:color w:val="000000" w:themeColor="text1"/>
                <w:sz w:val="21"/>
                <w:szCs w:val="21"/>
                <w14:textFill>
                  <w14:solidFill>
                    <w14:schemeClr w14:val="tx1"/>
                  </w14:solidFill>
                </w14:textFill>
              </w:rPr>
              <w:t>废水处理装置</w:t>
            </w:r>
          </w:p>
        </w:tc>
        <w:tc>
          <w:tcPr>
            <w:tcW w:w="1314" w:type="pct"/>
            <w:vAlign w:val="center"/>
          </w:tcPr>
          <w:p w14:paraId="167655C9">
            <w:pPr>
              <w:adjustRightInd w:val="0"/>
              <w:snapToGrid w:val="0"/>
              <w:jc w:val="center"/>
              <w:rPr>
                <w:rFonts w:ascii="Times New Roman" w:hAnsi="Times New Roman" w:eastAsia="宋体" w:cs="Times New Roman"/>
                <w:color w:val="000000" w:themeColor="text1"/>
                <w:sz w:val="21"/>
                <w:szCs w:val="21"/>
                <w14:textFill>
                  <w14:solidFill>
                    <w14:schemeClr w14:val="tx1"/>
                  </w14:solidFill>
                </w14:textFill>
              </w:rPr>
            </w:pPr>
            <w:r>
              <w:rPr>
                <w:rFonts w:ascii="Times New Roman" w:hAnsi="Times New Roman" w:eastAsia="宋体" w:cs="Times New Roman"/>
                <w:color w:val="000000" w:themeColor="text1"/>
                <w:sz w:val="21"/>
                <w:szCs w:val="21"/>
                <w14:textFill>
                  <w14:solidFill>
                    <w14:schemeClr w14:val="tx1"/>
                  </w14:solidFill>
                </w14:textFill>
              </w:rPr>
              <w:t>不达标废水，含</w:t>
            </w:r>
            <w:r>
              <w:rPr>
                <w:rFonts w:hint="eastAsia" w:ascii="Times New Roman" w:hAnsi="Times New Roman" w:eastAsia="宋体" w:cs="Times New Roman"/>
                <w:color w:val="000000" w:themeColor="text1"/>
                <w:sz w:val="21"/>
                <w:szCs w:val="21"/>
                <w14:textFill>
                  <w14:solidFill>
                    <w14:schemeClr w14:val="tx1"/>
                  </w14:solidFill>
                </w14:textFill>
              </w:rPr>
              <w:t>COD</w:t>
            </w:r>
            <w:r>
              <w:rPr>
                <w:rFonts w:ascii="Times New Roman" w:hAnsi="Times New Roman" w:eastAsia="宋体" w:cs="Times New Roman"/>
                <w:color w:val="000000" w:themeColor="text1"/>
                <w:sz w:val="21"/>
                <w:szCs w:val="21"/>
                <w14:textFill>
                  <w14:solidFill>
                    <w14:schemeClr w14:val="tx1"/>
                  </w14:solidFill>
                </w14:textFill>
              </w:rPr>
              <w:t>等有害物质</w:t>
            </w:r>
          </w:p>
        </w:tc>
        <w:tc>
          <w:tcPr>
            <w:tcW w:w="777" w:type="pct"/>
            <w:vAlign w:val="center"/>
          </w:tcPr>
          <w:p w14:paraId="6E0C8C0D">
            <w:pPr>
              <w:adjustRightInd w:val="0"/>
              <w:snapToGrid w:val="0"/>
              <w:jc w:val="center"/>
              <w:rPr>
                <w:rFonts w:ascii="Times New Roman" w:hAnsi="Times New Roman" w:eastAsia="宋体" w:cs="Times New Roman"/>
                <w:color w:val="000000" w:themeColor="text1"/>
                <w:sz w:val="21"/>
                <w:szCs w:val="21"/>
                <w14:textFill>
                  <w14:solidFill>
                    <w14:schemeClr w14:val="tx1"/>
                  </w14:solidFill>
                </w14:textFill>
              </w:rPr>
            </w:pPr>
            <w:r>
              <w:rPr>
                <w:rFonts w:ascii="Times New Roman" w:hAnsi="Times New Roman" w:eastAsia="宋体" w:cs="Times New Roman"/>
                <w:color w:val="000000" w:themeColor="text1"/>
                <w:sz w:val="21"/>
                <w:szCs w:val="21"/>
                <w14:textFill>
                  <w14:solidFill>
                    <w14:schemeClr w14:val="tx1"/>
                  </w14:solidFill>
                </w14:textFill>
              </w:rPr>
              <w:t>泄漏、超标排放</w:t>
            </w:r>
          </w:p>
        </w:tc>
        <w:tc>
          <w:tcPr>
            <w:tcW w:w="801" w:type="pct"/>
            <w:vAlign w:val="center"/>
          </w:tcPr>
          <w:p w14:paraId="3A39D152">
            <w:pPr>
              <w:adjustRightInd w:val="0"/>
              <w:snapToGrid w:val="0"/>
              <w:jc w:val="center"/>
              <w:rPr>
                <w:rFonts w:ascii="Times New Roman" w:hAnsi="Times New Roman" w:eastAsia="宋体" w:cs="Times New Roman"/>
                <w:color w:val="000000" w:themeColor="text1"/>
                <w:sz w:val="21"/>
                <w:szCs w:val="21"/>
                <w14:textFill>
                  <w14:solidFill>
                    <w14:schemeClr w14:val="tx1"/>
                  </w14:solidFill>
                </w14:textFill>
              </w:rPr>
            </w:pPr>
            <w:r>
              <w:rPr>
                <w:rFonts w:ascii="Times New Roman" w:hAnsi="Times New Roman" w:eastAsia="宋体" w:cs="Times New Roman"/>
                <w:color w:val="000000" w:themeColor="text1"/>
                <w:sz w:val="21"/>
                <w:szCs w:val="21"/>
                <w14:textFill>
                  <w14:solidFill>
                    <w14:schemeClr w14:val="tx1"/>
                  </w14:solidFill>
                </w14:textFill>
              </w:rPr>
              <w:t>地表水、土壤、地下水</w:t>
            </w:r>
          </w:p>
        </w:tc>
        <w:tc>
          <w:tcPr>
            <w:tcW w:w="1062" w:type="pct"/>
            <w:vAlign w:val="center"/>
          </w:tcPr>
          <w:p w14:paraId="3405B114">
            <w:pPr>
              <w:adjustRightInd w:val="0"/>
              <w:snapToGrid w:val="0"/>
              <w:jc w:val="center"/>
              <w:rPr>
                <w:rFonts w:ascii="Times New Roman" w:hAnsi="Times New Roman" w:eastAsia="宋体" w:cs="Times New Roman"/>
                <w:color w:val="000000" w:themeColor="text1"/>
                <w:sz w:val="21"/>
                <w:szCs w:val="21"/>
                <w14:textFill>
                  <w14:solidFill>
                    <w14:schemeClr w14:val="tx1"/>
                  </w14:solidFill>
                </w14:textFill>
              </w:rPr>
            </w:pPr>
            <w:r>
              <w:rPr>
                <w:rFonts w:ascii="Times New Roman" w:hAnsi="Times New Roman" w:eastAsia="宋体" w:cs="Times New Roman"/>
                <w:color w:val="000000" w:themeColor="text1"/>
                <w:sz w:val="21"/>
                <w:szCs w:val="21"/>
                <w14:textFill>
                  <w14:solidFill>
                    <w14:schemeClr w14:val="tx1"/>
                  </w14:solidFill>
                </w14:textFill>
              </w:rPr>
              <w:t>土壤及地下水、</w:t>
            </w:r>
            <w:r>
              <w:rPr>
                <w:rFonts w:hint="eastAsia" w:ascii="Times New Roman" w:hAnsi="Times New Roman" w:eastAsia="宋体" w:cs="Times New Roman"/>
                <w:color w:val="000000" w:themeColor="text1"/>
                <w:sz w:val="21"/>
                <w:szCs w:val="21"/>
                <w14:textFill>
                  <w14:solidFill>
                    <w14:schemeClr w14:val="tx1"/>
                  </w14:solidFill>
                </w14:textFill>
              </w:rPr>
              <w:t>夏码大沟</w:t>
            </w:r>
            <w:r>
              <w:rPr>
                <w:rFonts w:ascii="Times New Roman" w:hAnsi="Times New Roman" w:eastAsia="宋体" w:cs="Times New Roman"/>
                <w:color w:val="000000" w:themeColor="text1"/>
                <w:sz w:val="21"/>
                <w:szCs w:val="21"/>
                <w14:textFill>
                  <w14:solidFill>
                    <w14:schemeClr w14:val="tx1"/>
                  </w14:solidFill>
                </w14:textFill>
              </w:rPr>
              <w:t>等</w:t>
            </w:r>
          </w:p>
        </w:tc>
      </w:tr>
      <w:tr w14:paraId="62A80C3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305" w:type="pct"/>
            <w:vAlign w:val="center"/>
          </w:tcPr>
          <w:p w14:paraId="6D4BF365">
            <w:pPr>
              <w:adjustRightInd w:val="0"/>
              <w:snapToGrid w:val="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6</w:t>
            </w:r>
          </w:p>
        </w:tc>
        <w:tc>
          <w:tcPr>
            <w:tcW w:w="739" w:type="pct"/>
            <w:vAlign w:val="center"/>
          </w:tcPr>
          <w:p w14:paraId="68955F01">
            <w:pPr>
              <w:adjustRightInd w:val="0"/>
              <w:snapToGrid w:val="0"/>
              <w:jc w:val="center"/>
              <w:rPr>
                <w:rFonts w:ascii="Times New Roman" w:hAnsi="Times New Roman" w:eastAsia="宋体" w:cs="Times New Roman"/>
                <w:color w:val="000000" w:themeColor="text1"/>
                <w:sz w:val="21"/>
                <w:szCs w:val="21"/>
                <w14:textFill>
                  <w14:solidFill>
                    <w14:schemeClr w14:val="tx1"/>
                  </w14:solidFill>
                </w14:textFill>
              </w:rPr>
            </w:pPr>
            <w:r>
              <w:rPr>
                <w:rFonts w:ascii="Times New Roman" w:hAnsi="Times New Roman" w:eastAsia="宋体" w:cs="Times New Roman"/>
                <w:color w:val="000000" w:themeColor="text1"/>
                <w:sz w:val="21"/>
                <w:szCs w:val="21"/>
                <w14:textFill>
                  <w14:solidFill>
                    <w14:schemeClr w14:val="tx1"/>
                  </w14:solidFill>
                </w14:textFill>
              </w:rPr>
              <w:t>废气处理装置</w:t>
            </w:r>
          </w:p>
        </w:tc>
        <w:tc>
          <w:tcPr>
            <w:tcW w:w="1314" w:type="pct"/>
            <w:vAlign w:val="center"/>
          </w:tcPr>
          <w:p w14:paraId="49BDBEE8">
            <w:pPr>
              <w:adjustRightInd w:val="0"/>
              <w:snapToGrid w:val="0"/>
              <w:jc w:val="center"/>
              <w:rPr>
                <w:rFonts w:ascii="Times New Roman" w:hAnsi="Times New Roman" w:eastAsia="宋体" w:cs="Times New Roman"/>
                <w:color w:val="000000" w:themeColor="text1"/>
                <w:sz w:val="21"/>
                <w:szCs w:val="21"/>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颗粒物、非甲烷总烃</w:t>
            </w:r>
          </w:p>
        </w:tc>
        <w:tc>
          <w:tcPr>
            <w:tcW w:w="777" w:type="pct"/>
            <w:vAlign w:val="center"/>
          </w:tcPr>
          <w:p w14:paraId="1F47766E">
            <w:pPr>
              <w:adjustRightInd w:val="0"/>
              <w:snapToGrid w:val="0"/>
              <w:jc w:val="center"/>
              <w:rPr>
                <w:rFonts w:hint="default" w:ascii="Times New Roman" w:hAnsi="Times New Roman" w:eastAsia="宋体" w:cs="Times New Roman"/>
                <w:color w:val="000000" w:themeColor="text1"/>
                <w:sz w:val="21"/>
                <w:szCs w:val="21"/>
                <w:lang w:val="en-US"/>
                <w14:textFill>
                  <w14:solidFill>
                    <w14:schemeClr w14:val="tx1"/>
                  </w14:solidFill>
                </w14:textFill>
              </w:rPr>
            </w:pPr>
            <w:r>
              <w:rPr>
                <w:rFonts w:hint="eastAsia" w:ascii="宋体" w:hAnsi="宋体" w:eastAsia="宋体" w:cs="宋体"/>
                <w:color w:val="000000" w:themeColor="text1"/>
                <w:sz w:val="21"/>
                <w:szCs w:val="21"/>
                <w:lang w:val="en-US" w:eastAsia="zh-CN"/>
                <w14:textFill>
                  <w14:solidFill>
                    <w14:schemeClr w14:val="tx1"/>
                  </w14:solidFill>
                </w14:textFill>
              </w:rPr>
              <w:t>环境影响变大</w:t>
            </w:r>
          </w:p>
        </w:tc>
        <w:tc>
          <w:tcPr>
            <w:tcW w:w="801" w:type="pct"/>
            <w:vAlign w:val="center"/>
          </w:tcPr>
          <w:p w14:paraId="31EE6570">
            <w:pPr>
              <w:adjustRightInd w:val="0"/>
              <w:snapToGrid w:val="0"/>
              <w:jc w:val="center"/>
              <w:rPr>
                <w:rFonts w:ascii="Times New Roman" w:hAnsi="Times New Roman" w:eastAsia="宋体" w:cs="Times New Roman"/>
                <w:color w:val="000000" w:themeColor="text1"/>
                <w:sz w:val="21"/>
                <w:szCs w:val="21"/>
                <w14:textFill>
                  <w14:solidFill>
                    <w14:schemeClr w14:val="tx1"/>
                  </w14:solidFill>
                </w14:textFill>
              </w:rPr>
            </w:pPr>
            <w:r>
              <w:rPr>
                <w:rFonts w:ascii="Times New Roman" w:hAnsi="Times New Roman" w:eastAsia="宋体" w:cs="Times New Roman"/>
                <w:color w:val="000000" w:themeColor="text1"/>
                <w:sz w:val="21"/>
                <w:szCs w:val="21"/>
                <w14:textFill>
                  <w14:solidFill>
                    <w14:schemeClr w14:val="tx1"/>
                  </w14:solidFill>
                </w14:textFill>
              </w:rPr>
              <w:t>大气</w:t>
            </w:r>
          </w:p>
        </w:tc>
        <w:tc>
          <w:tcPr>
            <w:tcW w:w="1062" w:type="pct"/>
            <w:vAlign w:val="center"/>
          </w:tcPr>
          <w:p w14:paraId="3136C988">
            <w:pPr>
              <w:adjustRightInd w:val="0"/>
              <w:snapToGrid w:val="0"/>
              <w:jc w:val="center"/>
              <w:rPr>
                <w:rFonts w:ascii="Times New Roman" w:hAnsi="Times New Roman" w:eastAsia="宋体" w:cs="Times New Roman"/>
                <w:color w:val="000000" w:themeColor="text1"/>
                <w:sz w:val="21"/>
                <w:szCs w:val="21"/>
                <w14:textFill>
                  <w14:solidFill>
                    <w14:schemeClr w14:val="tx1"/>
                  </w14:solidFill>
                </w14:textFill>
              </w:rPr>
            </w:pPr>
            <w:r>
              <w:rPr>
                <w:rFonts w:ascii="Times New Roman" w:hAnsi="Times New Roman" w:eastAsia="宋体" w:cs="Times New Roman"/>
                <w:color w:val="000000" w:themeColor="text1"/>
                <w:sz w:val="21"/>
                <w:szCs w:val="21"/>
                <w14:textFill>
                  <w14:solidFill>
                    <w14:schemeClr w14:val="tx1"/>
                  </w14:solidFill>
                </w14:textFill>
              </w:rPr>
              <w:t>周边居民</w:t>
            </w:r>
          </w:p>
        </w:tc>
      </w:tr>
    </w:tbl>
    <w:p w14:paraId="5D35D89E">
      <w:pPr>
        <w:rPr>
          <w:rFonts w:ascii="Times New Roman" w:hAnsi="Times New Roman" w:cs="Times New Roman"/>
          <w:color w:val="000000" w:themeColor="text1"/>
          <w14:textFill>
            <w14:solidFill>
              <w14:schemeClr w14:val="tx1"/>
            </w14:solidFill>
          </w14:textFill>
        </w:rPr>
      </w:pPr>
    </w:p>
    <w:p w14:paraId="094F50BD">
      <w:pPr>
        <w:pStyle w:val="34"/>
        <w:rPr>
          <w:rFonts w:ascii="Times New Roman" w:hAnsi="Times New Roman" w:cs="Times New Roman"/>
          <w:color w:val="000000" w:themeColor="text1"/>
          <w14:textFill>
            <w14:solidFill>
              <w14:schemeClr w14:val="tx1"/>
            </w14:solidFill>
          </w14:textFill>
        </w:rPr>
        <w:sectPr>
          <w:pgSz w:w="11906" w:h="16838"/>
          <w:pgMar w:top="1701" w:right="1418" w:bottom="1418" w:left="1418" w:header="851" w:footer="992" w:gutter="0"/>
          <w:pgBorders>
            <w:top w:val="none" w:sz="0" w:space="0"/>
            <w:left w:val="none" w:sz="0" w:space="0"/>
            <w:bottom w:val="none" w:sz="0" w:space="0"/>
            <w:right w:val="none" w:sz="0" w:space="0"/>
          </w:pgBorders>
          <w:cols w:space="425" w:num="1"/>
          <w:docGrid w:linePitch="312" w:charSpace="0"/>
        </w:sectPr>
      </w:pPr>
    </w:p>
    <w:p w14:paraId="4AAF1EF3">
      <w:pPr>
        <w:pStyle w:val="2"/>
        <w:adjustRightInd w:val="0"/>
        <w:snapToGrid w:val="0"/>
        <w:spacing w:beforeLines="0"/>
        <w:rPr>
          <w:rFonts w:hint="default"/>
          <w:color w:val="000000" w:themeColor="text1"/>
          <w:sz w:val="28"/>
          <w:szCs w:val="28"/>
          <w14:textFill>
            <w14:solidFill>
              <w14:schemeClr w14:val="tx1"/>
            </w14:solidFill>
          </w14:textFill>
        </w:rPr>
      </w:pPr>
      <w:bookmarkStart w:id="51" w:name="_Toc110260773"/>
      <w:r>
        <w:rPr>
          <w:rFonts w:hint="default"/>
          <w:color w:val="000000" w:themeColor="text1"/>
          <w:sz w:val="28"/>
          <w:szCs w:val="28"/>
          <w14:textFill>
            <w14:solidFill>
              <w14:schemeClr w14:val="tx1"/>
            </w14:solidFill>
          </w14:textFill>
        </w:rPr>
        <w:t>5.风险事故情形分析</w:t>
      </w:r>
      <w:bookmarkEnd w:id="51"/>
    </w:p>
    <w:p w14:paraId="2083DE4C">
      <w:pPr>
        <w:adjustRightInd w:val="0"/>
        <w:snapToGrid w:val="0"/>
        <w:spacing w:line="360" w:lineRule="auto"/>
        <w:ind w:firstLine="480" w:firstLineChars="200"/>
        <w:jc w:val="left"/>
        <w:rPr>
          <w:rFonts w:ascii="Times New Roman" w:hAnsi="Times New Roman" w:eastAsia="宋体" w:cs="Times New Roman"/>
          <w:color w:val="000000" w:themeColor="text1"/>
          <w:kern w:val="0"/>
          <w:sz w:val="24"/>
          <w:szCs w:val="24"/>
          <w14:textFill>
            <w14:solidFill>
              <w14:schemeClr w14:val="tx1"/>
            </w14:solidFill>
          </w14:textFill>
        </w:rPr>
      </w:pPr>
      <w:r>
        <w:rPr>
          <w:rFonts w:ascii="Times New Roman" w:hAnsi="Times New Roman" w:eastAsia="宋体" w:cs="Times New Roman"/>
          <w:color w:val="000000" w:themeColor="text1"/>
          <w:kern w:val="0"/>
          <w:sz w:val="24"/>
          <w:szCs w:val="24"/>
          <w14:textFill>
            <w14:solidFill>
              <w14:schemeClr w14:val="tx1"/>
            </w14:solidFill>
          </w14:textFill>
        </w:rPr>
        <w:t>全厂风险事故情形主要分为涉气类事故、涉水类事故、其他事故等，风险事故情形设定如下：</w:t>
      </w:r>
    </w:p>
    <w:p w14:paraId="29DDA447">
      <w:pPr>
        <w:jc w:val="center"/>
        <w:rPr>
          <w:rFonts w:ascii="Times New Roman" w:hAnsi="Times New Roman" w:eastAsia="宋体" w:cs="Times New Roman"/>
          <w:b/>
          <w:bCs/>
          <w:color w:val="000000" w:themeColor="text1"/>
          <w:kern w:val="0"/>
          <w:sz w:val="24"/>
          <w:szCs w:val="24"/>
          <w14:textFill>
            <w14:solidFill>
              <w14:schemeClr w14:val="tx1"/>
            </w14:solidFill>
          </w14:textFill>
        </w:rPr>
      </w:pPr>
      <w:r>
        <w:rPr>
          <w:rFonts w:ascii="Times New Roman" w:hAnsi="Times New Roman" w:eastAsia="宋体" w:cs="Times New Roman"/>
          <w:b/>
          <w:bCs/>
          <w:color w:val="000000" w:themeColor="text1"/>
          <w:kern w:val="0"/>
          <w:sz w:val="24"/>
          <w:szCs w:val="24"/>
          <w14:textFill>
            <w14:solidFill>
              <w14:schemeClr w14:val="tx1"/>
            </w14:solidFill>
          </w14:textFill>
        </w:rPr>
        <w:t>表</w:t>
      </w:r>
      <w:r>
        <w:rPr>
          <w:rFonts w:ascii="Times New Roman" w:hAnsi="Times New Roman" w:eastAsia="宋体" w:cs="Times New Roman"/>
          <w:b/>
          <w:bCs/>
          <w:color w:val="000000" w:themeColor="text1"/>
          <w:kern w:val="0"/>
          <w:sz w:val="24"/>
          <w:szCs w:val="24"/>
          <w:lang w:bidi="en-US"/>
          <w14:textFill>
            <w14:solidFill>
              <w14:schemeClr w14:val="tx1"/>
            </w14:solidFill>
          </w14:textFill>
        </w:rPr>
        <w:t>5-1</w:t>
      </w:r>
      <w:r>
        <w:rPr>
          <w:rFonts w:ascii="Times New Roman" w:hAnsi="Times New Roman" w:eastAsia="宋体" w:cs="Times New Roman"/>
          <w:b/>
          <w:bCs/>
          <w:color w:val="000000" w:themeColor="text1"/>
          <w:kern w:val="0"/>
          <w:sz w:val="24"/>
          <w:szCs w:val="24"/>
          <w14:textFill>
            <w14:solidFill>
              <w14:schemeClr w14:val="tx1"/>
            </w14:solidFill>
          </w14:textFill>
        </w:rPr>
        <w:t>代表性风险事故情形设定一览表</w:t>
      </w:r>
    </w:p>
    <w:tbl>
      <w:tblPr>
        <w:tblStyle w:val="28"/>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28" w:type="dxa"/>
          <w:bottom w:w="0" w:type="dxa"/>
          <w:right w:w="28" w:type="dxa"/>
        </w:tblCellMar>
      </w:tblPr>
      <w:tblGrid>
        <w:gridCol w:w="1048"/>
        <w:gridCol w:w="891"/>
        <w:gridCol w:w="3476"/>
        <w:gridCol w:w="1565"/>
        <w:gridCol w:w="905"/>
        <w:gridCol w:w="1241"/>
      </w:tblGrid>
      <w:tr w14:paraId="2B52FF4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574" w:type="pct"/>
            <w:vAlign w:val="center"/>
          </w:tcPr>
          <w:p w14:paraId="51C903A0">
            <w:pPr>
              <w:autoSpaceDN w:val="0"/>
              <w:adjustRightInd w:val="0"/>
              <w:snapToGrid w:val="0"/>
              <w:jc w:val="center"/>
              <w:rPr>
                <w:rFonts w:ascii="Times New Roman" w:hAnsi="Times New Roman" w:eastAsia="宋体" w:cs="Times New Roman"/>
                <w:b/>
                <w:color w:val="000000" w:themeColor="text1"/>
                <w:sz w:val="18"/>
                <w:szCs w:val="18"/>
                <w14:textFill>
                  <w14:solidFill>
                    <w14:schemeClr w14:val="tx1"/>
                  </w14:solidFill>
                </w14:textFill>
              </w:rPr>
            </w:pPr>
            <w:r>
              <w:rPr>
                <w:rFonts w:ascii="Times New Roman" w:hAnsi="Times New Roman" w:eastAsia="宋体" w:cs="Times New Roman"/>
                <w:b/>
                <w:color w:val="000000" w:themeColor="text1"/>
                <w:sz w:val="18"/>
                <w:szCs w:val="18"/>
                <w14:textFill>
                  <w14:solidFill>
                    <w14:schemeClr w14:val="tx1"/>
                  </w14:solidFill>
                </w14:textFill>
              </w:rPr>
              <w:t>事故类型</w:t>
            </w:r>
          </w:p>
        </w:tc>
        <w:tc>
          <w:tcPr>
            <w:tcW w:w="2392" w:type="pct"/>
            <w:gridSpan w:val="2"/>
            <w:vAlign w:val="center"/>
          </w:tcPr>
          <w:p w14:paraId="200A758F">
            <w:pPr>
              <w:autoSpaceDN w:val="0"/>
              <w:adjustRightInd w:val="0"/>
              <w:snapToGrid w:val="0"/>
              <w:jc w:val="center"/>
              <w:rPr>
                <w:rFonts w:ascii="Times New Roman" w:hAnsi="Times New Roman" w:eastAsia="宋体" w:cs="Times New Roman"/>
                <w:b/>
                <w:color w:val="000000" w:themeColor="text1"/>
                <w:sz w:val="18"/>
                <w:szCs w:val="18"/>
                <w14:textFill>
                  <w14:solidFill>
                    <w14:schemeClr w14:val="tx1"/>
                  </w14:solidFill>
                </w14:textFill>
              </w:rPr>
            </w:pPr>
            <w:r>
              <w:rPr>
                <w:rFonts w:ascii="Times New Roman" w:hAnsi="Times New Roman" w:eastAsia="宋体" w:cs="Times New Roman"/>
                <w:b/>
                <w:color w:val="000000" w:themeColor="text1"/>
                <w:sz w:val="18"/>
                <w:szCs w:val="18"/>
                <w14:textFill>
                  <w14:solidFill>
                    <w14:schemeClr w14:val="tx1"/>
                  </w14:solidFill>
                </w14:textFill>
              </w:rPr>
              <w:t>代表性事故情形</w:t>
            </w:r>
          </w:p>
        </w:tc>
        <w:tc>
          <w:tcPr>
            <w:tcW w:w="857" w:type="pct"/>
            <w:vAlign w:val="center"/>
          </w:tcPr>
          <w:p w14:paraId="5838947F">
            <w:pPr>
              <w:autoSpaceDN w:val="0"/>
              <w:adjustRightInd w:val="0"/>
              <w:snapToGrid w:val="0"/>
              <w:jc w:val="center"/>
              <w:rPr>
                <w:rFonts w:ascii="Times New Roman" w:hAnsi="Times New Roman" w:eastAsia="宋体" w:cs="Times New Roman"/>
                <w:b/>
                <w:color w:val="000000" w:themeColor="text1"/>
                <w:sz w:val="18"/>
                <w:szCs w:val="18"/>
                <w14:textFill>
                  <w14:solidFill>
                    <w14:schemeClr w14:val="tx1"/>
                  </w14:solidFill>
                </w14:textFill>
              </w:rPr>
            </w:pPr>
            <w:r>
              <w:rPr>
                <w:rFonts w:ascii="Times New Roman" w:hAnsi="Times New Roman" w:eastAsia="宋体" w:cs="Times New Roman"/>
                <w:b/>
                <w:color w:val="000000" w:themeColor="text1"/>
                <w:sz w:val="18"/>
                <w:szCs w:val="18"/>
                <w14:textFill>
                  <w14:solidFill>
                    <w14:schemeClr w14:val="tx1"/>
                  </w14:solidFill>
                </w14:textFill>
              </w:rPr>
              <w:t>风险物质</w:t>
            </w:r>
          </w:p>
        </w:tc>
        <w:tc>
          <w:tcPr>
            <w:tcW w:w="496" w:type="pct"/>
            <w:vAlign w:val="center"/>
          </w:tcPr>
          <w:p w14:paraId="4B6FADF8">
            <w:pPr>
              <w:autoSpaceDN w:val="0"/>
              <w:adjustRightInd w:val="0"/>
              <w:snapToGrid w:val="0"/>
              <w:jc w:val="center"/>
              <w:rPr>
                <w:rFonts w:ascii="Times New Roman" w:hAnsi="Times New Roman" w:eastAsia="宋体" w:cs="Times New Roman"/>
                <w:b/>
                <w:color w:val="000000" w:themeColor="text1"/>
                <w:sz w:val="18"/>
                <w:szCs w:val="18"/>
                <w14:textFill>
                  <w14:solidFill>
                    <w14:schemeClr w14:val="tx1"/>
                  </w14:solidFill>
                </w14:textFill>
              </w:rPr>
            </w:pPr>
            <w:r>
              <w:rPr>
                <w:rFonts w:ascii="Times New Roman" w:hAnsi="Times New Roman" w:eastAsia="宋体" w:cs="Times New Roman"/>
                <w:b/>
                <w:color w:val="000000" w:themeColor="text1"/>
                <w:sz w:val="18"/>
                <w:szCs w:val="18"/>
                <w14:textFill>
                  <w14:solidFill>
                    <w14:schemeClr w14:val="tx1"/>
                  </w14:solidFill>
                </w14:textFill>
              </w:rPr>
              <w:t>可能扩散途径</w:t>
            </w:r>
          </w:p>
        </w:tc>
        <w:tc>
          <w:tcPr>
            <w:tcW w:w="678" w:type="pct"/>
            <w:vAlign w:val="center"/>
          </w:tcPr>
          <w:p w14:paraId="0365304F">
            <w:pPr>
              <w:autoSpaceDN w:val="0"/>
              <w:adjustRightInd w:val="0"/>
              <w:snapToGrid w:val="0"/>
              <w:jc w:val="center"/>
              <w:rPr>
                <w:rFonts w:ascii="Times New Roman" w:hAnsi="Times New Roman" w:eastAsia="宋体" w:cs="Times New Roman"/>
                <w:b/>
                <w:color w:val="000000" w:themeColor="text1"/>
                <w:sz w:val="18"/>
                <w:szCs w:val="18"/>
                <w14:textFill>
                  <w14:solidFill>
                    <w14:schemeClr w14:val="tx1"/>
                  </w14:solidFill>
                </w14:textFill>
              </w:rPr>
            </w:pPr>
            <w:r>
              <w:rPr>
                <w:rFonts w:ascii="Times New Roman" w:hAnsi="Times New Roman" w:eastAsia="宋体" w:cs="Times New Roman"/>
                <w:b/>
                <w:color w:val="000000" w:themeColor="text1"/>
                <w:sz w:val="18"/>
                <w:szCs w:val="18"/>
                <w14:textFill>
                  <w14:solidFill>
                    <w14:schemeClr w14:val="tx1"/>
                  </w14:solidFill>
                </w14:textFill>
              </w:rPr>
              <w:t>受影响的水系/敏感保护目标</w:t>
            </w:r>
          </w:p>
        </w:tc>
      </w:tr>
      <w:tr w14:paraId="51BB8A8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574" w:type="pct"/>
            <w:vMerge w:val="restart"/>
            <w:vAlign w:val="center"/>
          </w:tcPr>
          <w:p w14:paraId="3A5EBE53">
            <w:pPr>
              <w:autoSpaceDN w:val="0"/>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涉气类事故</w:t>
            </w:r>
          </w:p>
        </w:tc>
        <w:tc>
          <w:tcPr>
            <w:tcW w:w="488" w:type="pct"/>
            <w:vAlign w:val="center"/>
          </w:tcPr>
          <w:p w14:paraId="3544F2C3">
            <w:pPr>
              <w:autoSpaceDN w:val="0"/>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火灾</w:t>
            </w:r>
          </w:p>
        </w:tc>
        <w:tc>
          <w:tcPr>
            <w:tcW w:w="1904" w:type="pct"/>
            <w:vAlign w:val="center"/>
          </w:tcPr>
          <w:p w14:paraId="6A63E41D">
            <w:pPr>
              <w:autoSpaceDN w:val="0"/>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辅料仓库、NMP储罐、生产车间、危险废物暂存场所</w:t>
            </w:r>
          </w:p>
        </w:tc>
        <w:tc>
          <w:tcPr>
            <w:tcW w:w="857" w:type="pct"/>
            <w:vAlign w:val="center"/>
          </w:tcPr>
          <w:p w14:paraId="5765B085">
            <w:pPr>
              <w:autoSpaceDN w:val="0"/>
              <w:adjustRightInd w:val="0"/>
              <w:snapToGrid w:val="0"/>
              <w:jc w:val="center"/>
              <w:rPr>
                <w:rFonts w:ascii="Times New Roman" w:hAnsi="Times New Roman" w:eastAsia="宋体" w:cs="Times New Roman"/>
                <w:b/>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次生CO、非甲烷总烃等</w:t>
            </w:r>
          </w:p>
        </w:tc>
        <w:tc>
          <w:tcPr>
            <w:tcW w:w="496" w:type="pct"/>
            <w:vMerge w:val="restart"/>
            <w:vAlign w:val="center"/>
          </w:tcPr>
          <w:p w14:paraId="06DD6DFC">
            <w:pPr>
              <w:autoSpaceDN w:val="0"/>
              <w:adjustRightInd w:val="0"/>
              <w:snapToGrid w:val="0"/>
              <w:jc w:val="center"/>
              <w:rPr>
                <w:rFonts w:ascii="Times New Roman" w:hAnsi="Times New Roman" w:eastAsia="宋体" w:cs="Times New Roman"/>
                <w:b/>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大气</w:t>
            </w:r>
          </w:p>
        </w:tc>
        <w:tc>
          <w:tcPr>
            <w:tcW w:w="678" w:type="pct"/>
            <w:vMerge w:val="restart"/>
            <w:vAlign w:val="center"/>
          </w:tcPr>
          <w:p w14:paraId="53E64832">
            <w:pPr>
              <w:autoSpaceDN w:val="0"/>
              <w:adjustRightInd w:val="0"/>
              <w:snapToGrid w:val="0"/>
              <w:jc w:val="center"/>
              <w:rPr>
                <w:rFonts w:hint="default" w:ascii="Times New Roman" w:hAnsi="Times New Roman" w:eastAsia="宋体" w:cs="Times New Roman"/>
                <w:b/>
                <w:color w:val="000000" w:themeColor="text1"/>
                <w:sz w:val="18"/>
                <w:szCs w:val="18"/>
                <w:lang w:val="en-US" w:eastAsia="zh-CN"/>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周边居民区、夏码大沟</w:t>
            </w:r>
            <w:r>
              <w:rPr>
                <w:rStyle w:val="33"/>
                <w:rFonts w:hint="eastAsia" w:eastAsia="宋体"/>
                <w:color w:val="000000" w:themeColor="text1"/>
                <w:sz w:val="18"/>
                <w:szCs w:val="18"/>
                <w:lang w:val="en-US" w:eastAsia="zh-CN"/>
                <w14:textFill>
                  <w14:solidFill>
                    <w14:schemeClr w14:val="tx1"/>
                  </w14:solidFill>
                </w14:textFill>
              </w:rPr>
              <w:t>→盐河</w:t>
            </w:r>
          </w:p>
        </w:tc>
      </w:tr>
      <w:tr w14:paraId="64A584D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574" w:type="pct"/>
            <w:vMerge w:val="continue"/>
            <w:vAlign w:val="center"/>
          </w:tcPr>
          <w:p w14:paraId="7086166B">
            <w:pPr>
              <w:autoSpaceDN w:val="0"/>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488" w:type="pct"/>
            <w:vAlign w:val="center"/>
          </w:tcPr>
          <w:p w14:paraId="79A1CA8A">
            <w:pPr>
              <w:autoSpaceDN w:val="0"/>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泄漏</w:t>
            </w:r>
          </w:p>
        </w:tc>
        <w:tc>
          <w:tcPr>
            <w:tcW w:w="1904" w:type="pct"/>
            <w:vAlign w:val="center"/>
          </w:tcPr>
          <w:p w14:paraId="74DA6724">
            <w:pPr>
              <w:autoSpaceDN w:val="0"/>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辅料仓库、NMP储罐、生产车间、危险废物暂存场所</w:t>
            </w:r>
          </w:p>
        </w:tc>
        <w:tc>
          <w:tcPr>
            <w:tcW w:w="857" w:type="pct"/>
            <w:vAlign w:val="center"/>
          </w:tcPr>
          <w:p w14:paraId="6C3FE4A6">
            <w:pPr>
              <w:autoSpaceDN w:val="0"/>
              <w:adjustRightInd w:val="0"/>
              <w:snapToGrid w:val="0"/>
              <w:jc w:val="center"/>
              <w:rPr>
                <w:rFonts w:ascii="Times New Roman" w:hAnsi="Times New Roman" w:eastAsia="宋体" w:cs="Times New Roman"/>
                <w:b/>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非甲烷总烃等</w:t>
            </w:r>
          </w:p>
        </w:tc>
        <w:tc>
          <w:tcPr>
            <w:tcW w:w="496" w:type="pct"/>
            <w:vMerge w:val="continue"/>
            <w:vAlign w:val="center"/>
          </w:tcPr>
          <w:p w14:paraId="02F9F65C">
            <w:pPr>
              <w:autoSpaceDN w:val="0"/>
              <w:adjustRightInd w:val="0"/>
              <w:snapToGrid w:val="0"/>
              <w:jc w:val="center"/>
              <w:rPr>
                <w:rFonts w:ascii="Times New Roman" w:hAnsi="Times New Roman" w:eastAsia="宋体" w:cs="Times New Roman"/>
                <w:b/>
                <w:color w:val="000000" w:themeColor="text1"/>
                <w:sz w:val="18"/>
                <w:szCs w:val="18"/>
                <w14:textFill>
                  <w14:solidFill>
                    <w14:schemeClr w14:val="tx1"/>
                  </w14:solidFill>
                </w14:textFill>
              </w:rPr>
            </w:pPr>
          </w:p>
        </w:tc>
        <w:tc>
          <w:tcPr>
            <w:tcW w:w="678" w:type="pct"/>
            <w:vMerge w:val="continue"/>
            <w:vAlign w:val="center"/>
          </w:tcPr>
          <w:p w14:paraId="4B279855">
            <w:pPr>
              <w:autoSpaceDN w:val="0"/>
              <w:adjustRightInd w:val="0"/>
              <w:snapToGrid w:val="0"/>
              <w:jc w:val="center"/>
              <w:rPr>
                <w:rFonts w:ascii="Times New Roman" w:hAnsi="Times New Roman" w:eastAsia="宋体" w:cs="Times New Roman"/>
                <w:b/>
                <w:color w:val="000000" w:themeColor="text1"/>
                <w:sz w:val="18"/>
                <w:szCs w:val="18"/>
                <w14:textFill>
                  <w14:solidFill>
                    <w14:schemeClr w14:val="tx1"/>
                  </w14:solidFill>
                </w14:textFill>
              </w:rPr>
            </w:pPr>
          </w:p>
        </w:tc>
      </w:tr>
      <w:tr w14:paraId="6DE999B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574" w:type="pct"/>
            <w:vMerge w:val="continue"/>
            <w:vAlign w:val="center"/>
          </w:tcPr>
          <w:p w14:paraId="1499DD83">
            <w:pPr>
              <w:autoSpaceDN w:val="0"/>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488" w:type="pct"/>
            <w:vAlign w:val="center"/>
          </w:tcPr>
          <w:p w14:paraId="4BA81224">
            <w:pPr>
              <w:autoSpaceDN w:val="0"/>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事故排放</w:t>
            </w:r>
          </w:p>
        </w:tc>
        <w:tc>
          <w:tcPr>
            <w:tcW w:w="1904" w:type="pct"/>
            <w:vAlign w:val="center"/>
          </w:tcPr>
          <w:p w14:paraId="439C394F">
            <w:pPr>
              <w:autoSpaceDN w:val="0"/>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废气处理</w:t>
            </w:r>
          </w:p>
        </w:tc>
        <w:tc>
          <w:tcPr>
            <w:tcW w:w="857" w:type="pct"/>
            <w:vAlign w:val="center"/>
          </w:tcPr>
          <w:p w14:paraId="5328B5A7">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颗粒物、非甲烷总烃等</w:t>
            </w:r>
          </w:p>
        </w:tc>
        <w:tc>
          <w:tcPr>
            <w:tcW w:w="496" w:type="pct"/>
            <w:vMerge w:val="continue"/>
            <w:vAlign w:val="center"/>
          </w:tcPr>
          <w:p w14:paraId="714E47E9">
            <w:pPr>
              <w:autoSpaceDN w:val="0"/>
              <w:adjustRightInd w:val="0"/>
              <w:snapToGrid w:val="0"/>
              <w:jc w:val="center"/>
              <w:rPr>
                <w:rFonts w:ascii="Times New Roman" w:hAnsi="Times New Roman" w:eastAsia="宋体" w:cs="Times New Roman"/>
                <w:b/>
                <w:color w:val="000000" w:themeColor="text1"/>
                <w:sz w:val="18"/>
                <w:szCs w:val="18"/>
                <w14:textFill>
                  <w14:solidFill>
                    <w14:schemeClr w14:val="tx1"/>
                  </w14:solidFill>
                </w14:textFill>
              </w:rPr>
            </w:pPr>
          </w:p>
        </w:tc>
        <w:tc>
          <w:tcPr>
            <w:tcW w:w="678" w:type="pct"/>
            <w:vMerge w:val="continue"/>
            <w:vAlign w:val="center"/>
          </w:tcPr>
          <w:p w14:paraId="76823965">
            <w:pPr>
              <w:autoSpaceDN w:val="0"/>
              <w:adjustRightInd w:val="0"/>
              <w:snapToGrid w:val="0"/>
              <w:jc w:val="center"/>
              <w:rPr>
                <w:rFonts w:ascii="Times New Roman" w:hAnsi="Times New Roman" w:eastAsia="宋体" w:cs="Times New Roman"/>
                <w:b/>
                <w:color w:val="000000" w:themeColor="text1"/>
                <w:sz w:val="18"/>
                <w:szCs w:val="18"/>
                <w14:textFill>
                  <w14:solidFill>
                    <w14:schemeClr w14:val="tx1"/>
                  </w14:solidFill>
                </w14:textFill>
              </w:rPr>
            </w:pPr>
          </w:p>
        </w:tc>
      </w:tr>
      <w:tr w14:paraId="7F59424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574" w:type="pct"/>
            <w:vMerge w:val="restart"/>
            <w:vAlign w:val="center"/>
          </w:tcPr>
          <w:p w14:paraId="3F47D7FD">
            <w:pPr>
              <w:autoSpaceDN w:val="0"/>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涉水类事故</w:t>
            </w:r>
          </w:p>
        </w:tc>
        <w:tc>
          <w:tcPr>
            <w:tcW w:w="488" w:type="pct"/>
            <w:vAlign w:val="center"/>
          </w:tcPr>
          <w:p w14:paraId="0381B02F">
            <w:pPr>
              <w:autoSpaceDN w:val="0"/>
              <w:adjustRightInd w:val="0"/>
              <w:snapToGrid w:val="0"/>
              <w:jc w:val="center"/>
              <w:rPr>
                <w:rFonts w:ascii="Times New Roman" w:hAnsi="Times New Roman" w:eastAsia="宋体" w:cs="Times New Roman"/>
                <w:b/>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泄漏</w:t>
            </w:r>
          </w:p>
        </w:tc>
        <w:tc>
          <w:tcPr>
            <w:tcW w:w="1904" w:type="pct"/>
            <w:vAlign w:val="center"/>
          </w:tcPr>
          <w:p w14:paraId="62345064">
            <w:pPr>
              <w:autoSpaceDN w:val="0"/>
              <w:adjustRightInd w:val="0"/>
              <w:snapToGrid w:val="0"/>
              <w:jc w:val="center"/>
              <w:rPr>
                <w:rFonts w:ascii="Times New Roman" w:hAnsi="Times New Roman" w:eastAsia="宋体" w:cs="Times New Roman"/>
                <w:b/>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辅料仓库、NMP储罐、生产车间、危险废物暂存场所、废水处理装置</w:t>
            </w:r>
          </w:p>
        </w:tc>
        <w:tc>
          <w:tcPr>
            <w:tcW w:w="857" w:type="pct"/>
            <w:vAlign w:val="center"/>
          </w:tcPr>
          <w:p w14:paraId="4410A793">
            <w:pPr>
              <w:autoSpaceDN w:val="0"/>
              <w:adjustRightInd w:val="0"/>
              <w:snapToGrid w:val="0"/>
              <w:jc w:val="center"/>
              <w:rPr>
                <w:rFonts w:ascii="Times New Roman" w:hAnsi="Times New Roman" w:eastAsia="宋体" w:cs="Times New Roman"/>
                <w:b/>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pH、COD、SS、氨氮、总磷、总氮等</w:t>
            </w:r>
          </w:p>
        </w:tc>
        <w:tc>
          <w:tcPr>
            <w:tcW w:w="496" w:type="pct"/>
            <w:vAlign w:val="center"/>
          </w:tcPr>
          <w:p w14:paraId="629102A8">
            <w:pPr>
              <w:autoSpaceDN w:val="0"/>
              <w:adjustRightInd w:val="0"/>
              <w:snapToGrid w:val="0"/>
              <w:jc w:val="center"/>
              <w:rPr>
                <w:rFonts w:ascii="Times New Roman" w:hAnsi="Times New Roman" w:eastAsia="宋体" w:cs="Times New Roman"/>
                <w:b/>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地表水</w:t>
            </w:r>
          </w:p>
        </w:tc>
        <w:tc>
          <w:tcPr>
            <w:tcW w:w="678" w:type="pct"/>
            <w:vMerge w:val="restart"/>
            <w:vAlign w:val="center"/>
          </w:tcPr>
          <w:p w14:paraId="21DF7707">
            <w:pPr>
              <w:autoSpaceDN w:val="0"/>
              <w:adjustRightInd w:val="0"/>
              <w:snapToGrid w:val="0"/>
              <w:jc w:val="center"/>
              <w:rPr>
                <w:rFonts w:ascii="Times New Roman" w:hAnsi="Times New Roman" w:eastAsia="宋体" w:cs="Times New Roman"/>
                <w:b/>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夏码大沟</w:t>
            </w:r>
            <w:r>
              <w:rPr>
                <w:rFonts w:hint="eastAsia" w:ascii="Times New Roman" w:hAnsi="Times New Roman" w:eastAsia="宋体" w:cs="Times New Roman"/>
                <w:color w:val="000000" w:themeColor="text1"/>
                <w:sz w:val="18"/>
                <w:szCs w:val="18"/>
                <w:lang w:val="en-US" w:eastAsia="zh-CN"/>
                <w14:textFill>
                  <w14:solidFill>
                    <w14:schemeClr w14:val="tx1"/>
                  </w14:solidFill>
                </w14:textFill>
              </w:rPr>
              <w:t>→盐河</w:t>
            </w:r>
          </w:p>
        </w:tc>
      </w:tr>
      <w:tr w14:paraId="1C8CCDD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574" w:type="pct"/>
            <w:vMerge w:val="continue"/>
            <w:vAlign w:val="center"/>
          </w:tcPr>
          <w:p w14:paraId="6D94989C">
            <w:pPr>
              <w:autoSpaceDN w:val="0"/>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488" w:type="pct"/>
            <w:vAlign w:val="center"/>
          </w:tcPr>
          <w:p w14:paraId="47DB68C4">
            <w:pPr>
              <w:autoSpaceDN w:val="0"/>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火灾</w:t>
            </w:r>
          </w:p>
        </w:tc>
        <w:tc>
          <w:tcPr>
            <w:tcW w:w="1904" w:type="pct"/>
            <w:vAlign w:val="center"/>
          </w:tcPr>
          <w:p w14:paraId="083B3D24">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消防尾水泄漏</w:t>
            </w:r>
          </w:p>
        </w:tc>
        <w:tc>
          <w:tcPr>
            <w:tcW w:w="857" w:type="pct"/>
            <w:vAlign w:val="center"/>
          </w:tcPr>
          <w:p w14:paraId="5FBD38AA">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消防尾水</w:t>
            </w:r>
          </w:p>
        </w:tc>
        <w:tc>
          <w:tcPr>
            <w:tcW w:w="496" w:type="pct"/>
            <w:vAlign w:val="center"/>
          </w:tcPr>
          <w:p w14:paraId="2BC22EB8">
            <w:pPr>
              <w:autoSpaceDN w:val="0"/>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地表水</w:t>
            </w:r>
          </w:p>
        </w:tc>
        <w:tc>
          <w:tcPr>
            <w:tcW w:w="678" w:type="pct"/>
            <w:vMerge w:val="continue"/>
            <w:vAlign w:val="center"/>
          </w:tcPr>
          <w:p w14:paraId="05D24A84">
            <w:pPr>
              <w:autoSpaceDN w:val="0"/>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r>
      <w:tr w14:paraId="7B61D6A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574" w:type="pct"/>
            <w:vAlign w:val="center"/>
          </w:tcPr>
          <w:p w14:paraId="634EA951">
            <w:pPr>
              <w:autoSpaceDN w:val="0"/>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其他事故</w:t>
            </w:r>
          </w:p>
        </w:tc>
        <w:tc>
          <w:tcPr>
            <w:tcW w:w="4425" w:type="pct"/>
            <w:gridSpan w:val="5"/>
            <w:vAlign w:val="center"/>
          </w:tcPr>
          <w:p w14:paraId="5D490098">
            <w:pPr>
              <w:jc w:val="center"/>
              <w:rPr>
                <w:rFonts w:ascii="Times New Roman" w:hAnsi="Times New Roman" w:eastAsia="宋体" w:cs="Times New Roman"/>
                <w:b/>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其他事故主要包括泄漏导致的地下水、土壤污染</w:t>
            </w:r>
          </w:p>
        </w:tc>
      </w:tr>
    </w:tbl>
    <w:p w14:paraId="0521D383">
      <w:pPr>
        <w:pStyle w:val="3"/>
        <w:adjustRightInd w:val="0"/>
        <w:snapToGrid w:val="0"/>
        <w:spacing w:before="120"/>
        <w:rPr>
          <w:color w:val="000000" w:themeColor="text1"/>
          <w14:textFill>
            <w14:solidFill>
              <w14:schemeClr w14:val="tx1"/>
            </w14:solidFill>
          </w14:textFill>
        </w:rPr>
      </w:pPr>
      <w:r>
        <w:rPr>
          <w:color w:val="000000" w:themeColor="text1"/>
          <w14:textFill>
            <w14:solidFill>
              <w14:schemeClr w14:val="tx1"/>
            </w14:solidFill>
          </w14:textFill>
        </w:rPr>
        <w:t>5.1概率分析</w:t>
      </w:r>
    </w:p>
    <w:p w14:paraId="4CD8F6DA">
      <w:pPr>
        <w:adjustRightInd w:val="0"/>
        <w:snapToGrid w:val="0"/>
        <w:spacing w:line="360" w:lineRule="auto"/>
        <w:ind w:firstLine="480" w:firstLineChars="200"/>
        <w:rPr>
          <w:rFonts w:ascii="Times New Roman" w:hAnsi="Times New Roman" w:eastAsia="宋体" w:cs="Times New Roman"/>
          <w:bCs/>
          <w:color w:val="000000" w:themeColor="text1"/>
          <w:sz w:val="24"/>
          <w:szCs w:val="32"/>
          <w14:textFill>
            <w14:solidFill>
              <w14:schemeClr w14:val="tx1"/>
            </w14:solidFill>
          </w14:textFill>
        </w:rPr>
      </w:pPr>
      <w:r>
        <w:rPr>
          <w:rFonts w:ascii="Times New Roman" w:hAnsi="Times New Roman" w:eastAsia="宋体" w:cs="Times New Roman"/>
          <w:bCs/>
          <w:color w:val="000000" w:themeColor="text1"/>
          <w:sz w:val="24"/>
          <w:szCs w:val="32"/>
          <w14:textFill>
            <w14:solidFill>
              <w14:schemeClr w14:val="tx1"/>
            </w14:solidFill>
          </w14:textFill>
        </w:rPr>
        <w:t>泄漏事故类型如容器、管道、泵体、压缩机、装卸臂和装卸软管的泄漏和破裂等泄漏频率采用风险导则（HJ169-2018）附录E.1,详见表5.1-1。</w:t>
      </w:r>
    </w:p>
    <w:p w14:paraId="7CD8B26F">
      <w:pPr>
        <w:adjustRightInd w:val="0"/>
        <w:snapToGrid w:val="0"/>
        <w:jc w:val="center"/>
        <w:rPr>
          <w:rFonts w:ascii="Times New Roman" w:hAnsi="Times New Roman" w:eastAsia="宋体" w:cs="Times New Roman"/>
          <w:b/>
          <w:bCs/>
          <w:color w:val="000000" w:themeColor="text1"/>
          <w:sz w:val="24"/>
          <w:szCs w:val="24"/>
          <w14:textFill>
            <w14:solidFill>
              <w14:schemeClr w14:val="tx1"/>
            </w14:solidFill>
          </w14:textFill>
        </w:rPr>
      </w:pPr>
      <w:r>
        <w:rPr>
          <w:rFonts w:ascii="Times New Roman" w:hAnsi="Times New Roman" w:eastAsia="宋体" w:cs="Times New Roman"/>
          <w:b/>
          <w:bCs/>
          <w:color w:val="000000" w:themeColor="text1"/>
          <w:sz w:val="24"/>
          <w:szCs w:val="24"/>
          <w14:textFill>
            <w14:solidFill>
              <w14:schemeClr w14:val="tx1"/>
            </w14:solidFill>
          </w14:textFill>
        </w:rPr>
        <w:t>表5.1-1泄漏频率表</w:t>
      </w:r>
    </w:p>
    <w:tbl>
      <w:tblPr>
        <w:tblStyle w:val="28"/>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913"/>
        <w:gridCol w:w="4122"/>
        <w:gridCol w:w="2089"/>
      </w:tblGrid>
      <w:tr w14:paraId="61F128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596" w:type="pct"/>
            <w:tcBorders>
              <w:top w:val="single" w:color="auto" w:sz="12" w:space="0"/>
              <w:left w:val="nil"/>
              <w:bottom w:val="single" w:color="auto" w:sz="4" w:space="0"/>
              <w:right w:val="single" w:color="auto" w:sz="4" w:space="0"/>
            </w:tcBorders>
            <w:vAlign w:val="center"/>
          </w:tcPr>
          <w:p w14:paraId="38649B07">
            <w:pPr>
              <w:adjustRightInd w:val="0"/>
              <w:snapToGrid w:val="0"/>
              <w:jc w:val="center"/>
              <w:rPr>
                <w:rFonts w:ascii="Times New Roman" w:hAnsi="Times New Roman" w:eastAsia="宋体" w:cs="Times New Roman"/>
                <w:b/>
                <w:bCs/>
                <w:color w:val="000000" w:themeColor="text1"/>
                <w:sz w:val="18"/>
                <w:szCs w:val="18"/>
                <w14:textFill>
                  <w14:solidFill>
                    <w14:schemeClr w14:val="tx1"/>
                  </w14:solidFill>
                </w14:textFill>
              </w:rPr>
            </w:pPr>
            <w:r>
              <w:rPr>
                <w:rFonts w:ascii="Times New Roman" w:hAnsi="Times New Roman" w:eastAsia="宋体" w:cs="Times New Roman"/>
                <w:b/>
                <w:bCs/>
                <w:color w:val="000000" w:themeColor="text1"/>
                <w:sz w:val="18"/>
                <w:szCs w:val="18"/>
                <w14:textFill>
                  <w14:solidFill>
                    <w14:schemeClr w14:val="tx1"/>
                  </w14:solidFill>
                </w14:textFill>
              </w:rPr>
              <w:t>部件类型</w:t>
            </w:r>
          </w:p>
        </w:tc>
        <w:tc>
          <w:tcPr>
            <w:tcW w:w="2259" w:type="pct"/>
            <w:tcBorders>
              <w:top w:val="single" w:color="auto" w:sz="12" w:space="0"/>
              <w:left w:val="nil"/>
              <w:bottom w:val="single" w:color="auto" w:sz="4" w:space="0"/>
              <w:right w:val="single" w:color="auto" w:sz="4" w:space="0"/>
            </w:tcBorders>
            <w:vAlign w:val="center"/>
          </w:tcPr>
          <w:p w14:paraId="08E8A3F3">
            <w:pPr>
              <w:adjustRightInd w:val="0"/>
              <w:snapToGrid w:val="0"/>
              <w:jc w:val="center"/>
              <w:rPr>
                <w:rFonts w:ascii="Times New Roman" w:hAnsi="Times New Roman" w:eastAsia="宋体" w:cs="Times New Roman"/>
                <w:b/>
                <w:bCs/>
                <w:color w:val="000000" w:themeColor="text1"/>
                <w:sz w:val="18"/>
                <w:szCs w:val="18"/>
                <w14:textFill>
                  <w14:solidFill>
                    <w14:schemeClr w14:val="tx1"/>
                  </w14:solidFill>
                </w14:textFill>
              </w:rPr>
            </w:pPr>
            <w:r>
              <w:rPr>
                <w:rFonts w:ascii="Times New Roman" w:hAnsi="Times New Roman" w:eastAsia="宋体" w:cs="Times New Roman"/>
                <w:b/>
                <w:bCs/>
                <w:color w:val="000000" w:themeColor="text1"/>
                <w:sz w:val="18"/>
                <w:szCs w:val="18"/>
                <w14:textFill>
                  <w14:solidFill>
                    <w14:schemeClr w14:val="tx1"/>
                  </w14:solidFill>
                </w14:textFill>
              </w:rPr>
              <w:t>泄漏模式</w:t>
            </w:r>
          </w:p>
        </w:tc>
        <w:tc>
          <w:tcPr>
            <w:tcW w:w="1144" w:type="pct"/>
            <w:tcBorders>
              <w:top w:val="single" w:color="auto" w:sz="12" w:space="0"/>
              <w:left w:val="nil"/>
              <w:bottom w:val="single" w:color="auto" w:sz="4" w:space="0"/>
              <w:right w:val="nil"/>
            </w:tcBorders>
            <w:vAlign w:val="center"/>
          </w:tcPr>
          <w:p w14:paraId="2A842D16">
            <w:pPr>
              <w:adjustRightInd w:val="0"/>
              <w:snapToGrid w:val="0"/>
              <w:jc w:val="center"/>
              <w:rPr>
                <w:rFonts w:ascii="Times New Roman" w:hAnsi="Times New Roman" w:eastAsia="宋体" w:cs="Times New Roman"/>
                <w:b/>
                <w:bCs/>
                <w:color w:val="000000" w:themeColor="text1"/>
                <w:sz w:val="18"/>
                <w:szCs w:val="18"/>
                <w14:textFill>
                  <w14:solidFill>
                    <w14:schemeClr w14:val="tx1"/>
                  </w14:solidFill>
                </w14:textFill>
              </w:rPr>
            </w:pPr>
            <w:r>
              <w:rPr>
                <w:rFonts w:ascii="Times New Roman" w:hAnsi="Times New Roman" w:eastAsia="宋体" w:cs="Times New Roman"/>
                <w:b/>
                <w:bCs/>
                <w:color w:val="000000" w:themeColor="text1"/>
                <w:sz w:val="18"/>
                <w:szCs w:val="18"/>
                <w14:textFill>
                  <w14:solidFill>
                    <w14:schemeClr w14:val="tx1"/>
                  </w14:solidFill>
                </w14:textFill>
              </w:rPr>
              <w:t>泄漏频率</w:t>
            </w:r>
          </w:p>
        </w:tc>
      </w:tr>
      <w:tr w14:paraId="344BEF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596" w:type="pct"/>
            <w:tcBorders>
              <w:top w:val="single" w:color="auto" w:sz="4" w:space="0"/>
              <w:left w:val="nil"/>
              <w:bottom w:val="single" w:color="auto" w:sz="4" w:space="0"/>
              <w:right w:val="single" w:color="auto" w:sz="4" w:space="0"/>
            </w:tcBorders>
            <w:vAlign w:val="center"/>
          </w:tcPr>
          <w:p w14:paraId="0B1A34E0">
            <w:pPr>
              <w:adjustRightInd w:val="0"/>
              <w:snapToGrid w:val="0"/>
              <w:jc w:val="center"/>
              <w:rPr>
                <w:rFonts w:ascii="Times New Roman" w:hAnsi="Times New Roman" w:eastAsia="宋体" w:cs="Times New Roman"/>
                <w:color w:val="000000" w:themeColor="text1"/>
                <w:kern w:val="0"/>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反应器/工艺储罐/气体储罐/塔器</w:t>
            </w:r>
          </w:p>
        </w:tc>
        <w:tc>
          <w:tcPr>
            <w:tcW w:w="2259" w:type="pct"/>
            <w:tcBorders>
              <w:top w:val="single" w:color="auto" w:sz="4" w:space="0"/>
              <w:left w:val="nil"/>
              <w:bottom w:val="single" w:color="auto" w:sz="4" w:space="0"/>
              <w:right w:val="single" w:color="auto" w:sz="4" w:space="0"/>
            </w:tcBorders>
            <w:vAlign w:val="center"/>
          </w:tcPr>
          <w:p w14:paraId="7F6599AB">
            <w:pPr>
              <w:adjustRightInd w:val="0"/>
              <w:snapToGrid w:val="0"/>
              <w:jc w:val="left"/>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泄漏孔径为10mm孔径</w:t>
            </w:r>
          </w:p>
          <w:p w14:paraId="5E33E1EB">
            <w:pPr>
              <w:adjustRightInd w:val="0"/>
              <w:snapToGrid w:val="0"/>
              <w:jc w:val="left"/>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10min内储罐泄漏完</w:t>
            </w:r>
          </w:p>
          <w:p w14:paraId="6592F817">
            <w:pPr>
              <w:adjustRightInd w:val="0"/>
              <w:snapToGrid w:val="0"/>
              <w:jc w:val="left"/>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储罐全破裂</w:t>
            </w:r>
          </w:p>
        </w:tc>
        <w:tc>
          <w:tcPr>
            <w:tcW w:w="1144" w:type="pct"/>
            <w:tcBorders>
              <w:top w:val="single" w:color="auto" w:sz="4" w:space="0"/>
              <w:left w:val="nil"/>
              <w:bottom w:val="single" w:color="auto" w:sz="4" w:space="0"/>
              <w:right w:val="nil"/>
            </w:tcBorders>
            <w:vAlign w:val="center"/>
          </w:tcPr>
          <w:p w14:paraId="2737E475">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1.00×10</w:t>
            </w:r>
            <w:r>
              <w:rPr>
                <w:rFonts w:ascii="Times New Roman" w:hAnsi="Times New Roman" w:eastAsia="宋体" w:cs="Times New Roman"/>
                <w:color w:val="000000" w:themeColor="text1"/>
                <w:sz w:val="18"/>
                <w:szCs w:val="18"/>
                <w:vertAlign w:val="superscript"/>
                <w14:textFill>
                  <w14:solidFill>
                    <w14:schemeClr w14:val="tx1"/>
                  </w14:solidFill>
                </w14:textFill>
              </w:rPr>
              <w:t>-4</w:t>
            </w:r>
            <w:r>
              <w:rPr>
                <w:rFonts w:ascii="Times New Roman" w:hAnsi="Times New Roman" w:eastAsia="宋体" w:cs="Times New Roman"/>
                <w:color w:val="000000" w:themeColor="text1"/>
                <w:sz w:val="18"/>
                <w:szCs w:val="18"/>
                <w14:textFill>
                  <w14:solidFill>
                    <w14:schemeClr w14:val="tx1"/>
                  </w14:solidFill>
                </w14:textFill>
              </w:rPr>
              <w:t>/a</w:t>
            </w:r>
          </w:p>
          <w:p w14:paraId="445D12CC">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5.00×10</w:t>
            </w:r>
            <w:r>
              <w:rPr>
                <w:rFonts w:ascii="Times New Roman" w:hAnsi="Times New Roman" w:eastAsia="宋体" w:cs="Times New Roman"/>
                <w:color w:val="000000" w:themeColor="text1"/>
                <w:sz w:val="18"/>
                <w:szCs w:val="18"/>
                <w:vertAlign w:val="superscript"/>
                <w14:textFill>
                  <w14:solidFill>
                    <w14:schemeClr w14:val="tx1"/>
                  </w14:solidFill>
                </w14:textFill>
              </w:rPr>
              <w:t>-6</w:t>
            </w:r>
            <w:r>
              <w:rPr>
                <w:rFonts w:ascii="Times New Roman" w:hAnsi="Times New Roman" w:eastAsia="宋体" w:cs="Times New Roman"/>
                <w:color w:val="000000" w:themeColor="text1"/>
                <w:sz w:val="18"/>
                <w:szCs w:val="18"/>
                <w14:textFill>
                  <w14:solidFill>
                    <w14:schemeClr w14:val="tx1"/>
                  </w14:solidFill>
                </w14:textFill>
              </w:rPr>
              <w:t>/a</w:t>
            </w:r>
          </w:p>
          <w:p w14:paraId="4305827D">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5.00×10</w:t>
            </w:r>
            <w:r>
              <w:rPr>
                <w:rFonts w:ascii="Times New Roman" w:hAnsi="Times New Roman" w:eastAsia="宋体" w:cs="Times New Roman"/>
                <w:color w:val="000000" w:themeColor="text1"/>
                <w:sz w:val="18"/>
                <w:szCs w:val="18"/>
                <w:vertAlign w:val="superscript"/>
                <w14:textFill>
                  <w14:solidFill>
                    <w14:schemeClr w14:val="tx1"/>
                  </w14:solidFill>
                </w14:textFill>
              </w:rPr>
              <w:t>-6</w:t>
            </w:r>
            <w:r>
              <w:rPr>
                <w:rFonts w:ascii="Times New Roman" w:hAnsi="Times New Roman" w:eastAsia="宋体" w:cs="Times New Roman"/>
                <w:color w:val="000000" w:themeColor="text1"/>
                <w:sz w:val="18"/>
                <w:szCs w:val="18"/>
                <w14:textFill>
                  <w14:solidFill>
                    <w14:schemeClr w14:val="tx1"/>
                  </w14:solidFill>
                </w14:textFill>
              </w:rPr>
              <w:t>/a</w:t>
            </w:r>
          </w:p>
        </w:tc>
      </w:tr>
      <w:tr w14:paraId="365E40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596" w:type="pct"/>
            <w:tcBorders>
              <w:top w:val="single" w:color="auto" w:sz="4" w:space="0"/>
              <w:left w:val="nil"/>
              <w:bottom w:val="single" w:color="auto" w:sz="4" w:space="0"/>
              <w:right w:val="single" w:color="auto" w:sz="4" w:space="0"/>
            </w:tcBorders>
            <w:vAlign w:val="center"/>
          </w:tcPr>
          <w:p w14:paraId="4187FAC5">
            <w:pPr>
              <w:adjustRightInd w:val="0"/>
              <w:snapToGrid w:val="0"/>
              <w:jc w:val="center"/>
              <w:rPr>
                <w:rFonts w:ascii="Times New Roman" w:hAnsi="Times New Roman" w:eastAsia="宋体" w:cs="Times New Roman"/>
                <w:color w:val="000000" w:themeColor="text1"/>
                <w:kern w:val="0"/>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常压单包容储罐</w:t>
            </w:r>
          </w:p>
        </w:tc>
        <w:tc>
          <w:tcPr>
            <w:tcW w:w="2259" w:type="pct"/>
            <w:tcBorders>
              <w:top w:val="single" w:color="auto" w:sz="4" w:space="0"/>
              <w:left w:val="nil"/>
              <w:bottom w:val="single" w:color="auto" w:sz="4" w:space="0"/>
              <w:right w:val="single" w:color="auto" w:sz="4" w:space="0"/>
            </w:tcBorders>
            <w:vAlign w:val="center"/>
          </w:tcPr>
          <w:p w14:paraId="264B678D">
            <w:pPr>
              <w:adjustRightInd w:val="0"/>
              <w:snapToGrid w:val="0"/>
              <w:jc w:val="left"/>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泄漏孔径为10mm孔径</w:t>
            </w:r>
          </w:p>
          <w:p w14:paraId="0C70B4FF">
            <w:pPr>
              <w:adjustRightInd w:val="0"/>
              <w:snapToGrid w:val="0"/>
              <w:jc w:val="left"/>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10min内储罐泄漏完</w:t>
            </w:r>
          </w:p>
          <w:p w14:paraId="33E086EC">
            <w:pPr>
              <w:adjustRightInd w:val="0"/>
              <w:snapToGrid w:val="0"/>
              <w:jc w:val="left"/>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储罐全破裂</w:t>
            </w:r>
          </w:p>
        </w:tc>
        <w:tc>
          <w:tcPr>
            <w:tcW w:w="1144" w:type="pct"/>
            <w:tcBorders>
              <w:top w:val="single" w:color="auto" w:sz="4" w:space="0"/>
              <w:left w:val="nil"/>
              <w:bottom w:val="single" w:color="auto" w:sz="4" w:space="0"/>
              <w:right w:val="nil"/>
            </w:tcBorders>
            <w:vAlign w:val="center"/>
          </w:tcPr>
          <w:p w14:paraId="456BFA8F">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1.00×10</w:t>
            </w:r>
            <w:r>
              <w:rPr>
                <w:rFonts w:ascii="Times New Roman" w:hAnsi="Times New Roman" w:eastAsia="宋体" w:cs="Times New Roman"/>
                <w:color w:val="000000" w:themeColor="text1"/>
                <w:sz w:val="18"/>
                <w:szCs w:val="18"/>
                <w:vertAlign w:val="superscript"/>
                <w14:textFill>
                  <w14:solidFill>
                    <w14:schemeClr w14:val="tx1"/>
                  </w14:solidFill>
                </w14:textFill>
              </w:rPr>
              <w:t>-4</w:t>
            </w:r>
            <w:r>
              <w:rPr>
                <w:rFonts w:ascii="Times New Roman" w:hAnsi="Times New Roman" w:eastAsia="宋体" w:cs="Times New Roman"/>
                <w:color w:val="000000" w:themeColor="text1"/>
                <w:sz w:val="18"/>
                <w:szCs w:val="18"/>
                <w14:textFill>
                  <w14:solidFill>
                    <w14:schemeClr w14:val="tx1"/>
                  </w14:solidFill>
                </w14:textFill>
              </w:rPr>
              <w:t>/a</w:t>
            </w:r>
          </w:p>
          <w:p w14:paraId="32321330">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5.00×10</w:t>
            </w:r>
            <w:r>
              <w:rPr>
                <w:rFonts w:ascii="Times New Roman" w:hAnsi="Times New Roman" w:eastAsia="宋体" w:cs="Times New Roman"/>
                <w:color w:val="000000" w:themeColor="text1"/>
                <w:sz w:val="18"/>
                <w:szCs w:val="18"/>
                <w:vertAlign w:val="superscript"/>
                <w14:textFill>
                  <w14:solidFill>
                    <w14:schemeClr w14:val="tx1"/>
                  </w14:solidFill>
                </w14:textFill>
              </w:rPr>
              <w:t>-6</w:t>
            </w:r>
            <w:r>
              <w:rPr>
                <w:rFonts w:ascii="Times New Roman" w:hAnsi="Times New Roman" w:eastAsia="宋体" w:cs="Times New Roman"/>
                <w:color w:val="000000" w:themeColor="text1"/>
                <w:sz w:val="18"/>
                <w:szCs w:val="18"/>
                <w14:textFill>
                  <w14:solidFill>
                    <w14:schemeClr w14:val="tx1"/>
                  </w14:solidFill>
                </w14:textFill>
              </w:rPr>
              <w:t>/a</w:t>
            </w:r>
          </w:p>
          <w:p w14:paraId="59648309">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5.00×10</w:t>
            </w:r>
            <w:r>
              <w:rPr>
                <w:rFonts w:ascii="Times New Roman" w:hAnsi="Times New Roman" w:eastAsia="宋体" w:cs="Times New Roman"/>
                <w:color w:val="000000" w:themeColor="text1"/>
                <w:sz w:val="18"/>
                <w:szCs w:val="18"/>
                <w:vertAlign w:val="superscript"/>
                <w14:textFill>
                  <w14:solidFill>
                    <w14:schemeClr w14:val="tx1"/>
                  </w14:solidFill>
                </w14:textFill>
              </w:rPr>
              <w:t>-6</w:t>
            </w:r>
            <w:r>
              <w:rPr>
                <w:rFonts w:ascii="Times New Roman" w:hAnsi="Times New Roman" w:eastAsia="宋体" w:cs="Times New Roman"/>
                <w:color w:val="000000" w:themeColor="text1"/>
                <w:sz w:val="18"/>
                <w:szCs w:val="18"/>
                <w14:textFill>
                  <w14:solidFill>
                    <w14:schemeClr w14:val="tx1"/>
                  </w14:solidFill>
                </w14:textFill>
              </w:rPr>
              <w:t>/a</w:t>
            </w:r>
          </w:p>
        </w:tc>
      </w:tr>
      <w:tr w14:paraId="474465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596" w:type="pct"/>
            <w:tcBorders>
              <w:top w:val="single" w:color="auto" w:sz="4" w:space="0"/>
              <w:left w:val="nil"/>
              <w:bottom w:val="single" w:color="auto" w:sz="4" w:space="0"/>
              <w:right w:val="single" w:color="auto" w:sz="4" w:space="0"/>
            </w:tcBorders>
            <w:vAlign w:val="center"/>
          </w:tcPr>
          <w:p w14:paraId="3C0E19D9">
            <w:pPr>
              <w:adjustRightInd w:val="0"/>
              <w:snapToGrid w:val="0"/>
              <w:jc w:val="center"/>
              <w:rPr>
                <w:rFonts w:ascii="Times New Roman" w:hAnsi="Times New Roman" w:eastAsia="宋体" w:cs="Times New Roman"/>
                <w:color w:val="000000" w:themeColor="text1"/>
                <w:kern w:val="0"/>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常压双包容储罐</w:t>
            </w:r>
          </w:p>
        </w:tc>
        <w:tc>
          <w:tcPr>
            <w:tcW w:w="2259" w:type="pct"/>
            <w:tcBorders>
              <w:top w:val="single" w:color="auto" w:sz="4" w:space="0"/>
              <w:left w:val="nil"/>
              <w:bottom w:val="single" w:color="auto" w:sz="4" w:space="0"/>
              <w:right w:val="single" w:color="auto" w:sz="4" w:space="0"/>
            </w:tcBorders>
            <w:vAlign w:val="center"/>
          </w:tcPr>
          <w:p w14:paraId="300361B0">
            <w:pPr>
              <w:adjustRightInd w:val="0"/>
              <w:snapToGrid w:val="0"/>
              <w:jc w:val="left"/>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泄漏孔径为10mm孔径</w:t>
            </w:r>
          </w:p>
          <w:p w14:paraId="39A58C5E">
            <w:pPr>
              <w:adjustRightInd w:val="0"/>
              <w:snapToGrid w:val="0"/>
              <w:jc w:val="left"/>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10min内储罐泄漏完</w:t>
            </w:r>
          </w:p>
          <w:p w14:paraId="5AD0E2B9">
            <w:pPr>
              <w:adjustRightInd w:val="0"/>
              <w:snapToGrid w:val="0"/>
              <w:jc w:val="left"/>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储罐全破裂</w:t>
            </w:r>
          </w:p>
        </w:tc>
        <w:tc>
          <w:tcPr>
            <w:tcW w:w="1144" w:type="pct"/>
            <w:tcBorders>
              <w:top w:val="single" w:color="auto" w:sz="4" w:space="0"/>
              <w:left w:val="nil"/>
              <w:bottom w:val="single" w:color="auto" w:sz="4" w:space="0"/>
              <w:right w:val="nil"/>
            </w:tcBorders>
            <w:vAlign w:val="center"/>
          </w:tcPr>
          <w:p w14:paraId="04BB6692">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1.00×10</w:t>
            </w:r>
            <w:r>
              <w:rPr>
                <w:rFonts w:ascii="Times New Roman" w:hAnsi="Times New Roman" w:eastAsia="宋体" w:cs="Times New Roman"/>
                <w:color w:val="000000" w:themeColor="text1"/>
                <w:sz w:val="18"/>
                <w:szCs w:val="18"/>
                <w:vertAlign w:val="superscript"/>
                <w14:textFill>
                  <w14:solidFill>
                    <w14:schemeClr w14:val="tx1"/>
                  </w14:solidFill>
                </w14:textFill>
              </w:rPr>
              <w:t>-4</w:t>
            </w:r>
            <w:r>
              <w:rPr>
                <w:rFonts w:ascii="Times New Roman" w:hAnsi="Times New Roman" w:eastAsia="宋体" w:cs="Times New Roman"/>
                <w:color w:val="000000" w:themeColor="text1"/>
                <w:sz w:val="18"/>
                <w:szCs w:val="18"/>
                <w14:textFill>
                  <w14:solidFill>
                    <w14:schemeClr w14:val="tx1"/>
                  </w14:solidFill>
                </w14:textFill>
              </w:rPr>
              <w:t>/a</w:t>
            </w:r>
          </w:p>
          <w:p w14:paraId="51316A64">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1.25×10</w:t>
            </w:r>
            <w:r>
              <w:rPr>
                <w:rFonts w:ascii="Times New Roman" w:hAnsi="Times New Roman" w:eastAsia="宋体" w:cs="Times New Roman"/>
                <w:color w:val="000000" w:themeColor="text1"/>
                <w:sz w:val="18"/>
                <w:szCs w:val="18"/>
                <w:vertAlign w:val="superscript"/>
                <w14:textFill>
                  <w14:solidFill>
                    <w14:schemeClr w14:val="tx1"/>
                  </w14:solidFill>
                </w14:textFill>
              </w:rPr>
              <w:t>-8</w:t>
            </w:r>
            <w:r>
              <w:rPr>
                <w:rFonts w:ascii="Times New Roman" w:hAnsi="Times New Roman" w:eastAsia="宋体" w:cs="Times New Roman"/>
                <w:color w:val="000000" w:themeColor="text1"/>
                <w:sz w:val="18"/>
                <w:szCs w:val="18"/>
                <w14:textFill>
                  <w14:solidFill>
                    <w14:schemeClr w14:val="tx1"/>
                  </w14:solidFill>
                </w14:textFill>
              </w:rPr>
              <w:t>/a</w:t>
            </w:r>
          </w:p>
          <w:p w14:paraId="42ED7598">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1.25×10</w:t>
            </w:r>
            <w:r>
              <w:rPr>
                <w:rFonts w:ascii="Times New Roman" w:hAnsi="Times New Roman" w:eastAsia="宋体" w:cs="Times New Roman"/>
                <w:color w:val="000000" w:themeColor="text1"/>
                <w:sz w:val="18"/>
                <w:szCs w:val="18"/>
                <w:vertAlign w:val="superscript"/>
                <w14:textFill>
                  <w14:solidFill>
                    <w14:schemeClr w14:val="tx1"/>
                  </w14:solidFill>
                </w14:textFill>
              </w:rPr>
              <w:t>-8</w:t>
            </w:r>
            <w:r>
              <w:rPr>
                <w:rFonts w:ascii="Times New Roman" w:hAnsi="Times New Roman" w:eastAsia="宋体" w:cs="Times New Roman"/>
                <w:color w:val="000000" w:themeColor="text1"/>
                <w:sz w:val="18"/>
                <w:szCs w:val="18"/>
                <w14:textFill>
                  <w14:solidFill>
                    <w14:schemeClr w14:val="tx1"/>
                  </w14:solidFill>
                </w14:textFill>
              </w:rPr>
              <w:t>/a</w:t>
            </w:r>
          </w:p>
        </w:tc>
      </w:tr>
      <w:tr w14:paraId="2C5853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596" w:type="pct"/>
            <w:tcBorders>
              <w:top w:val="single" w:color="auto" w:sz="4" w:space="0"/>
              <w:left w:val="nil"/>
              <w:bottom w:val="single" w:color="auto" w:sz="4" w:space="0"/>
              <w:right w:val="single" w:color="auto" w:sz="4" w:space="0"/>
            </w:tcBorders>
            <w:vAlign w:val="center"/>
          </w:tcPr>
          <w:p w14:paraId="02A30237">
            <w:pPr>
              <w:adjustRightInd w:val="0"/>
              <w:snapToGrid w:val="0"/>
              <w:jc w:val="center"/>
              <w:rPr>
                <w:rFonts w:ascii="Times New Roman" w:hAnsi="Times New Roman" w:eastAsia="宋体" w:cs="Times New Roman"/>
                <w:color w:val="000000" w:themeColor="text1"/>
                <w:kern w:val="0"/>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常压全包容储罐</w:t>
            </w:r>
          </w:p>
        </w:tc>
        <w:tc>
          <w:tcPr>
            <w:tcW w:w="2259" w:type="pct"/>
            <w:tcBorders>
              <w:top w:val="single" w:color="auto" w:sz="4" w:space="0"/>
              <w:left w:val="nil"/>
              <w:bottom w:val="single" w:color="auto" w:sz="4" w:space="0"/>
              <w:right w:val="single" w:color="auto" w:sz="4" w:space="0"/>
            </w:tcBorders>
            <w:vAlign w:val="center"/>
          </w:tcPr>
          <w:p w14:paraId="41E68C0D">
            <w:pPr>
              <w:adjustRightInd w:val="0"/>
              <w:snapToGrid w:val="0"/>
              <w:jc w:val="left"/>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储罐全破裂</w:t>
            </w:r>
          </w:p>
        </w:tc>
        <w:tc>
          <w:tcPr>
            <w:tcW w:w="1144" w:type="pct"/>
            <w:tcBorders>
              <w:top w:val="single" w:color="auto" w:sz="4" w:space="0"/>
              <w:left w:val="nil"/>
              <w:bottom w:val="single" w:color="auto" w:sz="4" w:space="0"/>
              <w:right w:val="nil"/>
            </w:tcBorders>
            <w:vAlign w:val="center"/>
          </w:tcPr>
          <w:p w14:paraId="2E486C09">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1.00×10</w:t>
            </w:r>
            <w:r>
              <w:rPr>
                <w:rFonts w:ascii="Times New Roman" w:hAnsi="Times New Roman" w:eastAsia="宋体" w:cs="Times New Roman"/>
                <w:color w:val="000000" w:themeColor="text1"/>
                <w:sz w:val="18"/>
                <w:szCs w:val="18"/>
                <w:vertAlign w:val="superscript"/>
                <w14:textFill>
                  <w14:solidFill>
                    <w14:schemeClr w14:val="tx1"/>
                  </w14:solidFill>
                </w14:textFill>
              </w:rPr>
              <w:t>-8</w:t>
            </w:r>
            <w:r>
              <w:rPr>
                <w:rFonts w:ascii="Times New Roman" w:hAnsi="Times New Roman" w:eastAsia="宋体" w:cs="Times New Roman"/>
                <w:color w:val="000000" w:themeColor="text1"/>
                <w:sz w:val="18"/>
                <w:szCs w:val="18"/>
                <w14:textFill>
                  <w14:solidFill>
                    <w14:schemeClr w14:val="tx1"/>
                  </w14:solidFill>
                </w14:textFill>
              </w:rPr>
              <w:t>/a</w:t>
            </w:r>
          </w:p>
        </w:tc>
      </w:tr>
      <w:tr w14:paraId="7FF727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596" w:type="pct"/>
            <w:tcBorders>
              <w:top w:val="single" w:color="auto" w:sz="4" w:space="0"/>
              <w:left w:val="nil"/>
              <w:bottom w:val="single" w:color="auto" w:sz="4" w:space="0"/>
              <w:right w:val="single" w:color="auto" w:sz="4" w:space="0"/>
            </w:tcBorders>
            <w:vAlign w:val="center"/>
          </w:tcPr>
          <w:p w14:paraId="5786AA25">
            <w:pPr>
              <w:adjustRightInd w:val="0"/>
              <w:snapToGrid w:val="0"/>
              <w:jc w:val="center"/>
              <w:rPr>
                <w:rFonts w:ascii="Times New Roman" w:hAnsi="Times New Roman" w:eastAsia="宋体" w:cs="Times New Roman"/>
                <w:color w:val="000000" w:themeColor="text1"/>
                <w:kern w:val="0"/>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内径≤75mm的管道</w:t>
            </w:r>
          </w:p>
        </w:tc>
        <w:tc>
          <w:tcPr>
            <w:tcW w:w="2259" w:type="pct"/>
            <w:tcBorders>
              <w:top w:val="single" w:color="auto" w:sz="4" w:space="0"/>
              <w:left w:val="nil"/>
              <w:bottom w:val="single" w:color="auto" w:sz="4" w:space="0"/>
              <w:right w:val="single" w:color="auto" w:sz="4" w:space="0"/>
            </w:tcBorders>
            <w:vAlign w:val="center"/>
          </w:tcPr>
          <w:p w14:paraId="6A93F8B4">
            <w:pPr>
              <w:adjustRightInd w:val="0"/>
              <w:snapToGrid w:val="0"/>
              <w:jc w:val="left"/>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泄漏孔径为10%孔径</w:t>
            </w:r>
          </w:p>
          <w:p w14:paraId="2A72906D">
            <w:pPr>
              <w:adjustRightInd w:val="0"/>
              <w:snapToGrid w:val="0"/>
              <w:jc w:val="left"/>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全管径泄漏</w:t>
            </w:r>
          </w:p>
        </w:tc>
        <w:tc>
          <w:tcPr>
            <w:tcW w:w="1144" w:type="pct"/>
            <w:tcBorders>
              <w:top w:val="single" w:color="auto" w:sz="4" w:space="0"/>
              <w:left w:val="nil"/>
              <w:bottom w:val="single" w:color="auto" w:sz="4" w:space="0"/>
              <w:right w:val="nil"/>
            </w:tcBorders>
            <w:vAlign w:val="center"/>
          </w:tcPr>
          <w:p w14:paraId="48259B82">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5.00×10</w:t>
            </w:r>
            <w:r>
              <w:rPr>
                <w:rFonts w:ascii="Times New Roman" w:hAnsi="Times New Roman" w:eastAsia="宋体" w:cs="Times New Roman"/>
                <w:color w:val="000000" w:themeColor="text1"/>
                <w:sz w:val="18"/>
                <w:szCs w:val="18"/>
                <w:vertAlign w:val="superscript"/>
                <w14:textFill>
                  <w14:solidFill>
                    <w14:schemeClr w14:val="tx1"/>
                  </w14:solidFill>
                </w14:textFill>
              </w:rPr>
              <w:t>-6</w:t>
            </w:r>
            <w:r>
              <w:rPr>
                <w:rFonts w:ascii="Times New Roman" w:hAnsi="Times New Roman" w:eastAsia="宋体" w:cs="Times New Roman"/>
                <w:color w:val="000000" w:themeColor="text1"/>
                <w:sz w:val="18"/>
                <w:szCs w:val="18"/>
                <w14:textFill>
                  <w14:solidFill>
                    <w14:schemeClr w14:val="tx1"/>
                  </w14:solidFill>
                </w14:textFill>
              </w:rPr>
              <w:t>/（m·a）</w:t>
            </w:r>
          </w:p>
          <w:p w14:paraId="733A1BF2">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1.00×10</w:t>
            </w:r>
            <w:r>
              <w:rPr>
                <w:rFonts w:ascii="Times New Roman" w:hAnsi="Times New Roman" w:eastAsia="宋体" w:cs="Times New Roman"/>
                <w:color w:val="000000" w:themeColor="text1"/>
                <w:sz w:val="18"/>
                <w:szCs w:val="18"/>
                <w:vertAlign w:val="superscript"/>
                <w14:textFill>
                  <w14:solidFill>
                    <w14:schemeClr w14:val="tx1"/>
                  </w14:solidFill>
                </w14:textFill>
              </w:rPr>
              <w:t>-6</w:t>
            </w:r>
            <w:r>
              <w:rPr>
                <w:rFonts w:ascii="Times New Roman" w:hAnsi="Times New Roman" w:eastAsia="宋体" w:cs="Times New Roman"/>
                <w:color w:val="000000" w:themeColor="text1"/>
                <w:sz w:val="18"/>
                <w:szCs w:val="18"/>
                <w14:textFill>
                  <w14:solidFill>
                    <w14:schemeClr w14:val="tx1"/>
                  </w14:solidFill>
                </w14:textFill>
              </w:rPr>
              <w:t>/（m·a）</w:t>
            </w:r>
          </w:p>
        </w:tc>
      </w:tr>
      <w:tr w14:paraId="6338D6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596" w:type="pct"/>
            <w:tcBorders>
              <w:top w:val="single" w:color="auto" w:sz="4" w:space="0"/>
              <w:left w:val="nil"/>
              <w:bottom w:val="single" w:color="auto" w:sz="4" w:space="0"/>
              <w:right w:val="single" w:color="auto" w:sz="4" w:space="0"/>
            </w:tcBorders>
            <w:vAlign w:val="center"/>
          </w:tcPr>
          <w:p w14:paraId="4FB80751">
            <w:pPr>
              <w:adjustRightInd w:val="0"/>
              <w:snapToGrid w:val="0"/>
              <w:jc w:val="center"/>
              <w:rPr>
                <w:rFonts w:ascii="Times New Roman" w:hAnsi="Times New Roman" w:eastAsia="宋体" w:cs="Times New Roman"/>
                <w:color w:val="000000" w:themeColor="text1"/>
                <w:kern w:val="0"/>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75mm＜内径≤150mm的管道</w:t>
            </w:r>
          </w:p>
        </w:tc>
        <w:tc>
          <w:tcPr>
            <w:tcW w:w="2259" w:type="pct"/>
            <w:tcBorders>
              <w:top w:val="single" w:color="auto" w:sz="4" w:space="0"/>
              <w:left w:val="nil"/>
              <w:bottom w:val="single" w:color="auto" w:sz="4" w:space="0"/>
              <w:right w:val="single" w:color="auto" w:sz="4" w:space="0"/>
            </w:tcBorders>
            <w:vAlign w:val="center"/>
          </w:tcPr>
          <w:p w14:paraId="79591406">
            <w:pPr>
              <w:adjustRightInd w:val="0"/>
              <w:snapToGrid w:val="0"/>
              <w:jc w:val="left"/>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泄漏孔径为10%孔径</w:t>
            </w:r>
          </w:p>
          <w:p w14:paraId="39F76F8B">
            <w:pPr>
              <w:adjustRightInd w:val="0"/>
              <w:snapToGrid w:val="0"/>
              <w:jc w:val="left"/>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全管径泄漏</w:t>
            </w:r>
          </w:p>
        </w:tc>
        <w:tc>
          <w:tcPr>
            <w:tcW w:w="1144" w:type="pct"/>
            <w:tcBorders>
              <w:top w:val="single" w:color="auto" w:sz="4" w:space="0"/>
              <w:left w:val="nil"/>
              <w:bottom w:val="single" w:color="auto" w:sz="4" w:space="0"/>
              <w:right w:val="nil"/>
            </w:tcBorders>
            <w:vAlign w:val="center"/>
          </w:tcPr>
          <w:p w14:paraId="528B9B84">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2.00×10</w:t>
            </w:r>
            <w:r>
              <w:rPr>
                <w:rFonts w:ascii="Times New Roman" w:hAnsi="Times New Roman" w:eastAsia="宋体" w:cs="Times New Roman"/>
                <w:color w:val="000000" w:themeColor="text1"/>
                <w:sz w:val="18"/>
                <w:szCs w:val="18"/>
                <w:vertAlign w:val="superscript"/>
                <w14:textFill>
                  <w14:solidFill>
                    <w14:schemeClr w14:val="tx1"/>
                  </w14:solidFill>
                </w14:textFill>
              </w:rPr>
              <w:t>-6</w:t>
            </w:r>
            <w:r>
              <w:rPr>
                <w:rFonts w:ascii="Times New Roman" w:hAnsi="Times New Roman" w:eastAsia="宋体" w:cs="Times New Roman"/>
                <w:color w:val="000000" w:themeColor="text1"/>
                <w:sz w:val="18"/>
                <w:szCs w:val="18"/>
                <w14:textFill>
                  <w14:solidFill>
                    <w14:schemeClr w14:val="tx1"/>
                  </w14:solidFill>
                </w14:textFill>
              </w:rPr>
              <w:t>/（m·a）</w:t>
            </w:r>
          </w:p>
          <w:p w14:paraId="362D987D">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3.00×10</w:t>
            </w:r>
            <w:r>
              <w:rPr>
                <w:rFonts w:ascii="Times New Roman" w:hAnsi="Times New Roman" w:eastAsia="宋体" w:cs="Times New Roman"/>
                <w:color w:val="000000" w:themeColor="text1"/>
                <w:sz w:val="18"/>
                <w:szCs w:val="18"/>
                <w:vertAlign w:val="superscript"/>
                <w14:textFill>
                  <w14:solidFill>
                    <w14:schemeClr w14:val="tx1"/>
                  </w14:solidFill>
                </w14:textFill>
              </w:rPr>
              <w:t>-7</w:t>
            </w:r>
            <w:r>
              <w:rPr>
                <w:rFonts w:ascii="Times New Roman" w:hAnsi="Times New Roman" w:eastAsia="宋体" w:cs="Times New Roman"/>
                <w:color w:val="000000" w:themeColor="text1"/>
                <w:sz w:val="18"/>
                <w:szCs w:val="18"/>
                <w14:textFill>
                  <w14:solidFill>
                    <w14:schemeClr w14:val="tx1"/>
                  </w14:solidFill>
                </w14:textFill>
              </w:rPr>
              <w:t>/（m·a）</w:t>
            </w:r>
          </w:p>
        </w:tc>
      </w:tr>
      <w:tr w14:paraId="7E72B5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596" w:type="pct"/>
            <w:tcBorders>
              <w:top w:val="single" w:color="auto" w:sz="4" w:space="0"/>
              <w:left w:val="nil"/>
              <w:bottom w:val="single" w:color="auto" w:sz="4" w:space="0"/>
              <w:right w:val="single" w:color="auto" w:sz="4" w:space="0"/>
            </w:tcBorders>
            <w:vAlign w:val="center"/>
          </w:tcPr>
          <w:p w14:paraId="72E05CCE">
            <w:pPr>
              <w:adjustRightInd w:val="0"/>
              <w:snapToGrid w:val="0"/>
              <w:jc w:val="center"/>
              <w:rPr>
                <w:rFonts w:ascii="Times New Roman" w:hAnsi="Times New Roman" w:eastAsia="宋体" w:cs="Times New Roman"/>
                <w:color w:val="000000" w:themeColor="text1"/>
                <w:kern w:val="0"/>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内径＞150mm的管道</w:t>
            </w:r>
          </w:p>
        </w:tc>
        <w:tc>
          <w:tcPr>
            <w:tcW w:w="2259" w:type="pct"/>
            <w:tcBorders>
              <w:top w:val="single" w:color="auto" w:sz="4" w:space="0"/>
              <w:left w:val="nil"/>
              <w:bottom w:val="single" w:color="auto" w:sz="4" w:space="0"/>
              <w:right w:val="single" w:color="auto" w:sz="4" w:space="0"/>
            </w:tcBorders>
            <w:vAlign w:val="center"/>
          </w:tcPr>
          <w:p w14:paraId="316C94C8">
            <w:pPr>
              <w:adjustRightInd w:val="0"/>
              <w:snapToGrid w:val="0"/>
              <w:jc w:val="left"/>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泄漏孔径为10%孔径（最大50mm）</w:t>
            </w:r>
          </w:p>
          <w:p w14:paraId="2E2F0EE5">
            <w:pPr>
              <w:adjustRightInd w:val="0"/>
              <w:snapToGrid w:val="0"/>
              <w:jc w:val="left"/>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全管径泄漏</w:t>
            </w:r>
          </w:p>
        </w:tc>
        <w:tc>
          <w:tcPr>
            <w:tcW w:w="1144" w:type="pct"/>
            <w:tcBorders>
              <w:top w:val="single" w:color="auto" w:sz="4" w:space="0"/>
              <w:left w:val="nil"/>
              <w:bottom w:val="single" w:color="auto" w:sz="4" w:space="0"/>
              <w:right w:val="nil"/>
            </w:tcBorders>
            <w:vAlign w:val="center"/>
          </w:tcPr>
          <w:p w14:paraId="252457AA">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2.40×10</w:t>
            </w:r>
            <w:r>
              <w:rPr>
                <w:rFonts w:ascii="Times New Roman" w:hAnsi="Times New Roman" w:eastAsia="宋体" w:cs="Times New Roman"/>
                <w:color w:val="000000" w:themeColor="text1"/>
                <w:sz w:val="18"/>
                <w:szCs w:val="18"/>
                <w:vertAlign w:val="superscript"/>
                <w14:textFill>
                  <w14:solidFill>
                    <w14:schemeClr w14:val="tx1"/>
                  </w14:solidFill>
                </w14:textFill>
              </w:rPr>
              <w:t>-6</w:t>
            </w:r>
            <w:r>
              <w:rPr>
                <w:rFonts w:ascii="Times New Roman" w:hAnsi="Times New Roman" w:eastAsia="宋体" w:cs="Times New Roman"/>
                <w:color w:val="000000" w:themeColor="text1"/>
                <w:sz w:val="18"/>
                <w:szCs w:val="18"/>
                <w14:textFill>
                  <w14:solidFill>
                    <w14:schemeClr w14:val="tx1"/>
                  </w14:solidFill>
                </w14:textFill>
              </w:rPr>
              <w:t>/（m·a）*</w:t>
            </w:r>
          </w:p>
          <w:p w14:paraId="7C0591AA">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1.00×10</w:t>
            </w:r>
            <w:r>
              <w:rPr>
                <w:rFonts w:ascii="Times New Roman" w:hAnsi="Times New Roman" w:eastAsia="宋体" w:cs="Times New Roman"/>
                <w:color w:val="000000" w:themeColor="text1"/>
                <w:sz w:val="18"/>
                <w:szCs w:val="18"/>
                <w:vertAlign w:val="superscript"/>
                <w14:textFill>
                  <w14:solidFill>
                    <w14:schemeClr w14:val="tx1"/>
                  </w14:solidFill>
                </w14:textFill>
              </w:rPr>
              <w:t>-7</w:t>
            </w:r>
            <w:r>
              <w:rPr>
                <w:rFonts w:ascii="Times New Roman" w:hAnsi="Times New Roman" w:eastAsia="宋体" w:cs="Times New Roman"/>
                <w:color w:val="000000" w:themeColor="text1"/>
                <w:sz w:val="18"/>
                <w:szCs w:val="18"/>
                <w14:textFill>
                  <w14:solidFill>
                    <w14:schemeClr w14:val="tx1"/>
                  </w14:solidFill>
                </w14:textFill>
              </w:rPr>
              <w:t>/（m·a）</w:t>
            </w:r>
          </w:p>
        </w:tc>
      </w:tr>
      <w:tr w14:paraId="2ACCB1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596" w:type="pct"/>
            <w:tcBorders>
              <w:top w:val="single" w:color="auto" w:sz="4" w:space="0"/>
              <w:left w:val="nil"/>
              <w:bottom w:val="single" w:color="auto" w:sz="4" w:space="0"/>
              <w:right w:val="single" w:color="auto" w:sz="4" w:space="0"/>
            </w:tcBorders>
            <w:vAlign w:val="center"/>
          </w:tcPr>
          <w:p w14:paraId="109CCFA7">
            <w:pPr>
              <w:adjustRightInd w:val="0"/>
              <w:snapToGrid w:val="0"/>
              <w:jc w:val="center"/>
              <w:rPr>
                <w:rFonts w:ascii="Times New Roman" w:hAnsi="Times New Roman" w:eastAsia="宋体" w:cs="Times New Roman"/>
                <w:color w:val="000000" w:themeColor="text1"/>
                <w:kern w:val="0"/>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泵体和压缩机</w:t>
            </w:r>
          </w:p>
        </w:tc>
        <w:tc>
          <w:tcPr>
            <w:tcW w:w="2259" w:type="pct"/>
            <w:tcBorders>
              <w:top w:val="single" w:color="auto" w:sz="4" w:space="0"/>
              <w:left w:val="nil"/>
              <w:bottom w:val="single" w:color="auto" w:sz="4" w:space="0"/>
              <w:right w:val="single" w:color="auto" w:sz="4" w:space="0"/>
            </w:tcBorders>
            <w:vAlign w:val="center"/>
          </w:tcPr>
          <w:p w14:paraId="522D2E78">
            <w:pPr>
              <w:adjustRightInd w:val="0"/>
              <w:snapToGrid w:val="0"/>
              <w:jc w:val="left"/>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泵体和压缩机最大连接管泄漏孔径为</w:t>
            </w:r>
          </w:p>
          <w:p w14:paraId="309718DD">
            <w:pPr>
              <w:adjustRightInd w:val="0"/>
              <w:snapToGrid w:val="0"/>
              <w:jc w:val="left"/>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10%孔径（最大50mm）</w:t>
            </w:r>
          </w:p>
          <w:p w14:paraId="5CA1D3DE">
            <w:pPr>
              <w:adjustRightInd w:val="0"/>
              <w:snapToGrid w:val="0"/>
              <w:jc w:val="left"/>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泵体和压缩机最大连接管全管径泄漏</w:t>
            </w:r>
          </w:p>
        </w:tc>
        <w:tc>
          <w:tcPr>
            <w:tcW w:w="1144" w:type="pct"/>
            <w:tcBorders>
              <w:top w:val="single" w:color="auto" w:sz="4" w:space="0"/>
              <w:left w:val="nil"/>
              <w:bottom w:val="single" w:color="auto" w:sz="4" w:space="0"/>
              <w:right w:val="nil"/>
            </w:tcBorders>
            <w:vAlign w:val="center"/>
          </w:tcPr>
          <w:p w14:paraId="38CE045A">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5.00×10</w:t>
            </w:r>
            <w:r>
              <w:rPr>
                <w:rFonts w:ascii="Times New Roman" w:hAnsi="Times New Roman" w:eastAsia="宋体" w:cs="Times New Roman"/>
                <w:color w:val="000000" w:themeColor="text1"/>
                <w:sz w:val="18"/>
                <w:szCs w:val="18"/>
                <w:vertAlign w:val="superscript"/>
                <w14:textFill>
                  <w14:solidFill>
                    <w14:schemeClr w14:val="tx1"/>
                  </w14:solidFill>
                </w14:textFill>
              </w:rPr>
              <w:t>-4</w:t>
            </w:r>
            <w:r>
              <w:rPr>
                <w:rFonts w:ascii="Times New Roman" w:hAnsi="Times New Roman" w:eastAsia="宋体" w:cs="Times New Roman"/>
                <w:color w:val="000000" w:themeColor="text1"/>
                <w:sz w:val="18"/>
                <w:szCs w:val="18"/>
                <w14:textFill>
                  <w14:solidFill>
                    <w14:schemeClr w14:val="tx1"/>
                  </w14:solidFill>
                </w14:textFill>
              </w:rPr>
              <w:t>/a</w:t>
            </w:r>
          </w:p>
          <w:p w14:paraId="557232BD">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1.00×10</w:t>
            </w:r>
            <w:r>
              <w:rPr>
                <w:rFonts w:ascii="Times New Roman" w:hAnsi="Times New Roman" w:eastAsia="宋体" w:cs="Times New Roman"/>
                <w:color w:val="000000" w:themeColor="text1"/>
                <w:sz w:val="18"/>
                <w:szCs w:val="18"/>
                <w:vertAlign w:val="superscript"/>
                <w14:textFill>
                  <w14:solidFill>
                    <w14:schemeClr w14:val="tx1"/>
                  </w14:solidFill>
                </w14:textFill>
              </w:rPr>
              <w:t>-4</w:t>
            </w:r>
            <w:r>
              <w:rPr>
                <w:rFonts w:ascii="Times New Roman" w:hAnsi="Times New Roman" w:eastAsia="宋体" w:cs="Times New Roman"/>
                <w:color w:val="000000" w:themeColor="text1"/>
                <w:sz w:val="18"/>
                <w:szCs w:val="18"/>
                <w14:textFill>
                  <w14:solidFill>
                    <w14:schemeClr w14:val="tx1"/>
                  </w14:solidFill>
                </w14:textFill>
              </w:rPr>
              <w:t>/a</w:t>
            </w:r>
          </w:p>
        </w:tc>
      </w:tr>
      <w:tr w14:paraId="0B0A11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596" w:type="pct"/>
            <w:tcBorders>
              <w:top w:val="single" w:color="auto" w:sz="4" w:space="0"/>
              <w:left w:val="nil"/>
              <w:bottom w:val="single" w:color="auto" w:sz="4" w:space="0"/>
              <w:right w:val="single" w:color="auto" w:sz="4" w:space="0"/>
            </w:tcBorders>
            <w:vAlign w:val="center"/>
          </w:tcPr>
          <w:p w14:paraId="6A10F2B1">
            <w:pPr>
              <w:adjustRightInd w:val="0"/>
              <w:snapToGrid w:val="0"/>
              <w:jc w:val="center"/>
              <w:rPr>
                <w:rFonts w:ascii="Times New Roman" w:hAnsi="Times New Roman" w:eastAsia="宋体" w:cs="Times New Roman"/>
                <w:color w:val="000000" w:themeColor="text1"/>
                <w:kern w:val="0"/>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装卸臂</w:t>
            </w:r>
          </w:p>
        </w:tc>
        <w:tc>
          <w:tcPr>
            <w:tcW w:w="2259" w:type="pct"/>
            <w:tcBorders>
              <w:top w:val="single" w:color="auto" w:sz="4" w:space="0"/>
              <w:left w:val="nil"/>
              <w:bottom w:val="single" w:color="auto" w:sz="4" w:space="0"/>
              <w:right w:val="single" w:color="auto" w:sz="4" w:space="0"/>
            </w:tcBorders>
            <w:vAlign w:val="center"/>
          </w:tcPr>
          <w:p w14:paraId="15BC1E21">
            <w:pPr>
              <w:adjustRightInd w:val="0"/>
              <w:snapToGrid w:val="0"/>
              <w:jc w:val="left"/>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装卸臂连接管泄漏孔径为10%孔径（最大50mm）</w:t>
            </w:r>
          </w:p>
          <w:p w14:paraId="6A6DB32A">
            <w:pPr>
              <w:adjustRightInd w:val="0"/>
              <w:snapToGrid w:val="0"/>
              <w:jc w:val="left"/>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装卸臂全管径泄漏</w:t>
            </w:r>
          </w:p>
        </w:tc>
        <w:tc>
          <w:tcPr>
            <w:tcW w:w="1144" w:type="pct"/>
            <w:tcBorders>
              <w:top w:val="single" w:color="auto" w:sz="4" w:space="0"/>
              <w:left w:val="nil"/>
              <w:bottom w:val="single" w:color="auto" w:sz="4" w:space="0"/>
              <w:right w:val="nil"/>
            </w:tcBorders>
            <w:vAlign w:val="center"/>
          </w:tcPr>
          <w:p w14:paraId="29C48335">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3.00×10</w:t>
            </w:r>
            <w:r>
              <w:rPr>
                <w:rFonts w:ascii="Times New Roman" w:hAnsi="Times New Roman" w:eastAsia="宋体" w:cs="Times New Roman"/>
                <w:color w:val="000000" w:themeColor="text1"/>
                <w:sz w:val="18"/>
                <w:szCs w:val="18"/>
                <w:vertAlign w:val="superscript"/>
                <w14:textFill>
                  <w14:solidFill>
                    <w14:schemeClr w14:val="tx1"/>
                  </w14:solidFill>
                </w14:textFill>
              </w:rPr>
              <w:t>-7</w:t>
            </w:r>
            <w:r>
              <w:rPr>
                <w:rFonts w:ascii="Times New Roman" w:hAnsi="Times New Roman" w:eastAsia="宋体" w:cs="Times New Roman"/>
                <w:color w:val="000000" w:themeColor="text1"/>
                <w:sz w:val="18"/>
                <w:szCs w:val="18"/>
                <w14:textFill>
                  <w14:solidFill>
                    <w14:schemeClr w14:val="tx1"/>
                  </w14:solidFill>
                </w14:textFill>
              </w:rPr>
              <w:t>/h</w:t>
            </w:r>
          </w:p>
          <w:p w14:paraId="682066BC">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3.00×10</w:t>
            </w:r>
            <w:r>
              <w:rPr>
                <w:rFonts w:ascii="Times New Roman" w:hAnsi="Times New Roman" w:eastAsia="宋体" w:cs="Times New Roman"/>
                <w:color w:val="000000" w:themeColor="text1"/>
                <w:sz w:val="18"/>
                <w:szCs w:val="18"/>
                <w:vertAlign w:val="superscript"/>
                <w14:textFill>
                  <w14:solidFill>
                    <w14:schemeClr w14:val="tx1"/>
                  </w14:solidFill>
                </w14:textFill>
              </w:rPr>
              <w:t>-8</w:t>
            </w:r>
            <w:r>
              <w:rPr>
                <w:rFonts w:ascii="Times New Roman" w:hAnsi="Times New Roman" w:eastAsia="宋体" w:cs="Times New Roman"/>
                <w:color w:val="000000" w:themeColor="text1"/>
                <w:sz w:val="18"/>
                <w:szCs w:val="18"/>
                <w14:textFill>
                  <w14:solidFill>
                    <w14:schemeClr w14:val="tx1"/>
                  </w14:solidFill>
                </w14:textFill>
              </w:rPr>
              <w:t>/h</w:t>
            </w:r>
          </w:p>
        </w:tc>
      </w:tr>
      <w:tr w14:paraId="258E64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596" w:type="pct"/>
            <w:tcBorders>
              <w:top w:val="single" w:color="auto" w:sz="4" w:space="0"/>
              <w:left w:val="nil"/>
              <w:bottom w:val="single" w:color="auto" w:sz="4" w:space="0"/>
              <w:right w:val="single" w:color="auto" w:sz="4" w:space="0"/>
            </w:tcBorders>
            <w:vAlign w:val="center"/>
          </w:tcPr>
          <w:p w14:paraId="5F4A5418">
            <w:pPr>
              <w:adjustRightInd w:val="0"/>
              <w:snapToGrid w:val="0"/>
              <w:jc w:val="center"/>
              <w:rPr>
                <w:rFonts w:ascii="Times New Roman" w:hAnsi="Times New Roman" w:eastAsia="宋体" w:cs="Times New Roman"/>
                <w:color w:val="000000" w:themeColor="text1"/>
                <w:kern w:val="0"/>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装卸软管</w:t>
            </w:r>
          </w:p>
        </w:tc>
        <w:tc>
          <w:tcPr>
            <w:tcW w:w="2259" w:type="pct"/>
            <w:tcBorders>
              <w:top w:val="single" w:color="auto" w:sz="4" w:space="0"/>
              <w:left w:val="nil"/>
              <w:bottom w:val="single" w:color="auto" w:sz="4" w:space="0"/>
              <w:right w:val="single" w:color="auto" w:sz="4" w:space="0"/>
            </w:tcBorders>
            <w:vAlign w:val="center"/>
          </w:tcPr>
          <w:p w14:paraId="1ACCC11F">
            <w:pPr>
              <w:adjustRightInd w:val="0"/>
              <w:snapToGrid w:val="0"/>
              <w:jc w:val="left"/>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装卸软管连接管泄漏孔径为10%孔径（最大50mm）</w:t>
            </w:r>
          </w:p>
          <w:p w14:paraId="18A287FB">
            <w:pPr>
              <w:adjustRightInd w:val="0"/>
              <w:snapToGrid w:val="0"/>
              <w:jc w:val="left"/>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装卸软管全管径泄漏</w:t>
            </w:r>
          </w:p>
        </w:tc>
        <w:tc>
          <w:tcPr>
            <w:tcW w:w="1144" w:type="pct"/>
            <w:tcBorders>
              <w:top w:val="single" w:color="auto" w:sz="4" w:space="0"/>
              <w:left w:val="nil"/>
              <w:bottom w:val="single" w:color="auto" w:sz="4" w:space="0"/>
              <w:right w:val="nil"/>
            </w:tcBorders>
            <w:vAlign w:val="center"/>
          </w:tcPr>
          <w:p w14:paraId="343DF50B">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4.00×10</w:t>
            </w:r>
            <w:r>
              <w:rPr>
                <w:rFonts w:ascii="Times New Roman" w:hAnsi="Times New Roman" w:eastAsia="宋体" w:cs="Times New Roman"/>
                <w:color w:val="000000" w:themeColor="text1"/>
                <w:sz w:val="18"/>
                <w:szCs w:val="18"/>
                <w:vertAlign w:val="superscript"/>
                <w14:textFill>
                  <w14:solidFill>
                    <w14:schemeClr w14:val="tx1"/>
                  </w14:solidFill>
                </w14:textFill>
              </w:rPr>
              <w:t>-5</w:t>
            </w:r>
            <w:r>
              <w:rPr>
                <w:rFonts w:ascii="Times New Roman" w:hAnsi="Times New Roman" w:eastAsia="宋体" w:cs="Times New Roman"/>
                <w:color w:val="000000" w:themeColor="text1"/>
                <w:sz w:val="18"/>
                <w:szCs w:val="18"/>
                <w14:textFill>
                  <w14:solidFill>
                    <w14:schemeClr w14:val="tx1"/>
                  </w14:solidFill>
                </w14:textFill>
              </w:rPr>
              <w:t>/h</w:t>
            </w:r>
          </w:p>
          <w:p w14:paraId="6D7ACF25">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4.00×10</w:t>
            </w:r>
            <w:r>
              <w:rPr>
                <w:rFonts w:ascii="Times New Roman" w:hAnsi="Times New Roman" w:eastAsia="宋体" w:cs="Times New Roman"/>
                <w:color w:val="000000" w:themeColor="text1"/>
                <w:sz w:val="18"/>
                <w:szCs w:val="18"/>
                <w:vertAlign w:val="superscript"/>
                <w14:textFill>
                  <w14:solidFill>
                    <w14:schemeClr w14:val="tx1"/>
                  </w14:solidFill>
                </w14:textFill>
              </w:rPr>
              <w:t>-6</w:t>
            </w:r>
            <w:r>
              <w:rPr>
                <w:rFonts w:ascii="Times New Roman" w:hAnsi="Times New Roman" w:eastAsia="宋体" w:cs="Times New Roman"/>
                <w:color w:val="000000" w:themeColor="text1"/>
                <w:sz w:val="18"/>
                <w:szCs w:val="18"/>
                <w14:textFill>
                  <w14:solidFill>
                    <w14:schemeClr w14:val="tx1"/>
                  </w14:solidFill>
                </w14:textFill>
              </w:rPr>
              <w:t>/h</w:t>
            </w:r>
          </w:p>
        </w:tc>
      </w:tr>
      <w:tr w14:paraId="67FFE6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000" w:type="pct"/>
            <w:gridSpan w:val="3"/>
            <w:tcBorders>
              <w:top w:val="single" w:color="auto" w:sz="4" w:space="0"/>
              <w:left w:val="nil"/>
              <w:bottom w:val="single" w:color="auto" w:sz="12" w:space="0"/>
              <w:right w:val="nil"/>
            </w:tcBorders>
            <w:vAlign w:val="center"/>
          </w:tcPr>
          <w:p w14:paraId="4CE1B30E">
            <w:pPr>
              <w:adjustRightInd w:val="0"/>
              <w:snapToGrid w:val="0"/>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注：以上数据来源于荷兰TNO紫皮书（Guidelines for Quantitative）以及Reference Manual Bevi Risk Assessments；</w:t>
            </w:r>
          </w:p>
          <w:p w14:paraId="27098160">
            <w:pPr>
              <w:adjustRightInd w:val="0"/>
              <w:snapToGrid w:val="0"/>
              <w:rPr>
                <w:rFonts w:ascii="Times New Roman" w:hAnsi="Times New Roman" w:eastAsia="宋体" w:cs="Times New Roman"/>
                <w:color w:val="000000" w:themeColor="text1"/>
                <w:kern w:val="0"/>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*来源于国际油气协会（International Association of Oil &amp;Gas Producers）发布的Risk Assessment Data Directory（2010,3）。</w:t>
            </w:r>
          </w:p>
        </w:tc>
      </w:tr>
    </w:tbl>
    <w:p w14:paraId="045A0B3F">
      <w:pPr>
        <w:pStyle w:val="3"/>
        <w:adjustRightInd w:val="0"/>
        <w:snapToGrid w:val="0"/>
        <w:spacing w:before="120"/>
        <w:rPr>
          <w:color w:val="000000" w:themeColor="text1"/>
          <w14:textFill>
            <w14:solidFill>
              <w14:schemeClr w14:val="tx1"/>
            </w14:solidFill>
          </w14:textFill>
        </w:rPr>
      </w:pPr>
      <w:bookmarkStart w:id="52" w:name="_Toc104363762"/>
      <w:bookmarkStart w:id="53" w:name="_Toc89020563"/>
      <w:bookmarkStart w:id="54" w:name="_Toc89157829"/>
      <w:r>
        <w:rPr>
          <w:color w:val="000000" w:themeColor="text1"/>
          <w14:textFill>
            <w14:solidFill>
              <w14:schemeClr w14:val="tx1"/>
            </w14:solidFill>
          </w14:textFill>
        </w:rPr>
        <w:t>5.2风险事故情形设定</w:t>
      </w:r>
      <w:bookmarkEnd w:id="52"/>
      <w:bookmarkEnd w:id="53"/>
      <w:bookmarkEnd w:id="54"/>
    </w:p>
    <w:p w14:paraId="2C3AF6AD">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在风险识别的基础上，选择对环境影响较大并具有代表性的事故类型，设定风险事故情形。</w:t>
      </w:r>
      <w:r>
        <w:rPr>
          <w:rFonts w:hint="eastAsia" w:ascii="Times New Roman" w:hAnsi="Times New Roman" w:eastAsia="宋体" w:cs="Times New Roman"/>
          <w:bCs/>
          <w:color w:val="000000" w:themeColor="text1"/>
          <w:sz w:val="24"/>
          <w:szCs w:val="24"/>
          <w14:textFill>
            <w14:solidFill>
              <w14:schemeClr w14:val="tx1"/>
            </w14:solidFill>
          </w14:textFill>
        </w:rPr>
        <w:t>企业涉及多种液态物料泄漏主要为</w:t>
      </w:r>
      <w:r>
        <w:rPr>
          <w:rFonts w:ascii="Times New Roman" w:hAnsi="Times New Roman" w:eastAsia="宋体" w:cs="Times New Roman"/>
          <w:bCs/>
          <w:color w:val="000000" w:themeColor="text1"/>
          <w:sz w:val="24"/>
          <w:szCs w:val="24"/>
          <w14:textFill>
            <w14:solidFill>
              <w14:schemeClr w14:val="tx1"/>
            </w14:solidFill>
          </w14:textFill>
        </w:rPr>
        <w:t>NMP、电解液</w:t>
      </w:r>
      <w:r>
        <w:rPr>
          <w:rFonts w:hint="eastAsia" w:ascii="Times New Roman" w:hAnsi="Times New Roman" w:eastAsia="宋体" w:cs="Times New Roman"/>
          <w:bCs/>
          <w:color w:val="000000" w:themeColor="text1"/>
          <w:sz w:val="24"/>
          <w:szCs w:val="24"/>
          <w14:textFill>
            <w14:solidFill>
              <w14:schemeClr w14:val="tx1"/>
            </w14:solidFill>
          </w14:textFill>
        </w:rPr>
        <w:t>等，考虑</w:t>
      </w:r>
      <w:r>
        <w:rPr>
          <w:rFonts w:ascii="Times New Roman" w:hAnsi="Times New Roman" w:eastAsia="宋体" w:cs="Times New Roman"/>
          <w:bCs/>
          <w:color w:val="000000" w:themeColor="text1"/>
          <w:sz w:val="24"/>
          <w:szCs w:val="24"/>
          <w14:textFill>
            <w14:solidFill>
              <w14:schemeClr w14:val="tx1"/>
            </w14:solidFill>
          </w14:textFill>
        </w:rPr>
        <w:t>NMP</w:t>
      </w:r>
      <w:r>
        <w:rPr>
          <w:rFonts w:hint="eastAsia" w:ascii="Times New Roman" w:hAnsi="Times New Roman" w:eastAsia="宋体" w:cs="Times New Roman"/>
          <w:bCs/>
          <w:color w:val="000000" w:themeColor="text1"/>
          <w:sz w:val="24"/>
          <w:szCs w:val="24"/>
          <w:lang w:val="en-US" w:eastAsia="zh-CN"/>
          <w14:textFill>
            <w14:solidFill>
              <w14:schemeClr w14:val="tx1"/>
            </w14:solidFill>
          </w14:textFill>
        </w:rPr>
        <w:t>等</w:t>
      </w:r>
      <w:r>
        <w:rPr>
          <w:rFonts w:hint="eastAsia" w:ascii="Times New Roman" w:hAnsi="Times New Roman" w:eastAsia="宋体" w:cs="Times New Roman"/>
          <w:bCs/>
          <w:color w:val="000000" w:themeColor="text1"/>
          <w:sz w:val="24"/>
          <w:szCs w:val="24"/>
          <w14:textFill>
            <w14:solidFill>
              <w14:schemeClr w14:val="tx1"/>
            </w14:solidFill>
          </w14:textFill>
        </w:rPr>
        <w:t>沸点较高，本次评价</w:t>
      </w:r>
      <w:r>
        <w:rPr>
          <w:rFonts w:ascii="Times New Roman" w:hAnsi="Times New Roman" w:eastAsia="宋体" w:cs="Times New Roman"/>
          <w:bCs/>
          <w:color w:val="000000" w:themeColor="text1"/>
          <w:sz w:val="24"/>
          <w:szCs w:val="24"/>
          <w14:textFill>
            <w14:solidFill>
              <w14:schemeClr w14:val="tx1"/>
            </w14:solidFill>
          </w14:textFill>
        </w:rPr>
        <w:t>主要考虑</w:t>
      </w:r>
      <w:r>
        <w:rPr>
          <w:rFonts w:hint="eastAsia" w:ascii="Times New Roman" w:hAnsi="Times New Roman" w:eastAsia="宋体" w:cs="Times New Roman"/>
          <w:bCs/>
          <w:color w:val="000000" w:themeColor="text1"/>
          <w:sz w:val="24"/>
          <w:szCs w:val="24"/>
          <w14:textFill>
            <w14:solidFill>
              <w14:schemeClr w14:val="tx1"/>
            </w14:solidFill>
          </w14:textFill>
        </w:rPr>
        <w:t>辅料仓库电解液</w:t>
      </w:r>
      <w:r>
        <w:rPr>
          <w:rFonts w:hint="eastAsia" w:ascii="Times New Roman" w:hAnsi="Times New Roman" w:eastAsia="宋体" w:cs="Times New Roman"/>
          <w:bCs/>
          <w:color w:val="000000" w:themeColor="text1"/>
          <w:sz w:val="24"/>
          <w:szCs w:val="24"/>
          <w:lang w:val="en-US" w:eastAsia="zh-CN"/>
          <w14:textFill>
            <w14:solidFill>
              <w14:schemeClr w14:val="tx1"/>
            </w14:solidFill>
          </w14:textFill>
        </w:rPr>
        <w:t>火灾，</w:t>
      </w:r>
      <w:r>
        <w:rPr>
          <w:rFonts w:hint="eastAsia" w:ascii="Times New Roman" w:hAnsi="Times New Roman" w:eastAsia="宋体" w:cs="Times New Roman"/>
          <w:bCs/>
          <w:color w:val="000000" w:themeColor="text1"/>
          <w:sz w:val="24"/>
          <w:szCs w:val="24"/>
          <w14:textFill>
            <w14:solidFill>
              <w14:schemeClr w14:val="tx1"/>
            </w14:solidFill>
          </w14:textFill>
        </w:rPr>
        <w:t>危险废物暂存场所</w:t>
      </w:r>
      <w:r>
        <w:rPr>
          <w:rFonts w:ascii="Times New Roman" w:hAnsi="Times New Roman" w:eastAsia="宋体" w:cs="Times New Roman"/>
          <w:bCs/>
          <w:color w:val="000000" w:themeColor="text1"/>
          <w:sz w:val="24"/>
          <w:szCs w:val="24"/>
          <w14:textFill>
            <w14:solidFill>
              <w14:schemeClr w14:val="tx1"/>
            </w14:solidFill>
          </w14:textFill>
        </w:rPr>
        <w:t>、NMP储罐火灾，同时考虑次生污染物CO</w:t>
      </w:r>
      <w:r>
        <w:rPr>
          <w:rFonts w:hint="eastAsia" w:ascii="Times New Roman" w:hAnsi="Times New Roman" w:eastAsia="宋体" w:cs="Times New Roman"/>
          <w:bCs/>
          <w:color w:val="000000" w:themeColor="text1"/>
          <w:sz w:val="24"/>
          <w:szCs w:val="24"/>
          <w14:textFill>
            <w14:solidFill>
              <w14:schemeClr w14:val="tx1"/>
            </w14:solidFill>
          </w14:textFill>
        </w:rPr>
        <w:t>、非甲烷总烃</w:t>
      </w:r>
      <w:r>
        <w:rPr>
          <w:rFonts w:hint="eastAsia" w:ascii="Times New Roman" w:hAnsi="Times New Roman" w:eastAsia="宋体" w:cs="Times New Roman"/>
          <w:bCs/>
          <w:color w:val="000000" w:themeColor="text1"/>
          <w:sz w:val="24"/>
          <w:szCs w:val="24"/>
          <w:lang w:eastAsia="zh-CN"/>
          <w14:textFill>
            <w14:solidFill>
              <w14:schemeClr w14:val="tx1"/>
            </w14:solidFill>
          </w14:textFill>
        </w:rPr>
        <w:t>、</w:t>
      </w:r>
      <w:r>
        <w:rPr>
          <w:rFonts w:hint="eastAsia" w:ascii="Times New Roman" w:hAnsi="Times New Roman" w:eastAsia="宋体" w:cs="Times New Roman"/>
          <w:color w:val="000000" w:themeColor="text1"/>
          <w:sz w:val="24"/>
          <w:szCs w:val="24"/>
          <w14:textFill>
            <w14:solidFill>
              <w14:schemeClr w14:val="tx1"/>
            </w14:solidFill>
          </w14:textFill>
        </w:rPr>
        <w:t>氮氧化物、氟化</w:t>
      </w:r>
      <w:r>
        <w:rPr>
          <w:rFonts w:hint="eastAsia" w:ascii="Times New Roman" w:hAnsi="Times New Roman" w:eastAsia="宋体" w:cs="Times New Roman"/>
          <w:color w:val="000000" w:themeColor="text1"/>
          <w:sz w:val="24"/>
          <w:szCs w:val="24"/>
          <w:lang w:val="en-US" w:eastAsia="zh-CN"/>
          <w14:textFill>
            <w14:solidFill>
              <w14:schemeClr w14:val="tx1"/>
            </w14:solidFill>
          </w14:textFill>
        </w:rPr>
        <w:t>氢</w:t>
      </w:r>
      <w:r>
        <w:rPr>
          <w:rFonts w:ascii="Times New Roman" w:hAnsi="Times New Roman" w:eastAsia="宋体" w:cs="Times New Roman"/>
          <w:bCs/>
          <w:color w:val="000000" w:themeColor="text1"/>
          <w:sz w:val="24"/>
          <w:szCs w:val="24"/>
          <w14:textFill>
            <w14:solidFill>
              <w14:schemeClr w14:val="tx1"/>
            </w14:solidFill>
          </w14:textFill>
        </w:rPr>
        <w:t>及消防尾水。</w:t>
      </w:r>
    </w:p>
    <w:p w14:paraId="521F3F37">
      <w:pPr>
        <w:pStyle w:val="3"/>
        <w:adjustRightInd w:val="0"/>
        <w:snapToGrid w:val="0"/>
        <w:spacing w:beforeLines="0"/>
        <w:rPr>
          <w:color w:val="000000" w:themeColor="text1"/>
          <w14:textFill>
            <w14:solidFill>
              <w14:schemeClr w14:val="tx1"/>
            </w14:solidFill>
          </w14:textFill>
        </w:rPr>
      </w:pPr>
      <w:bookmarkStart w:id="55" w:name="_Toc89020564"/>
      <w:bookmarkStart w:id="56" w:name="_Toc104363763"/>
      <w:bookmarkStart w:id="57" w:name="_Toc89157830"/>
      <w:r>
        <w:rPr>
          <w:color w:val="000000" w:themeColor="text1"/>
          <w14:textFill>
            <w14:solidFill>
              <w14:schemeClr w14:val="tx1"/>
            </w14:solidFill>
          </w14:textFill>
        </w:rPr>
        <w:t>5.3源强分析</w:t>
      </w:r>
      <w:bookmarkEnd w:id="55"/>
      <w:bookmarkEnd w:id="56"/>
      <w:bookmarkEnd w:id="57"/>
    </w:p>
    <w:p w14:paraId="24575EEA">
      <w:pPr>
        <w:adjustRightInd w:val="0"/>
        <w:snapToGrid w:val="0"/>
        <w:spacing w:line="360" w:lineRule="auto"/>
        <w:ind w:firstLine="482" w:firstLineChars="200"/>
        <w:rPr>
          <w:rFonts w:ascii="Times New Roman" w:hAnsi="Times New Roman" w:eastAsia="宋体" w:cs="Times New Roman"/>
          <w:b/>
          <w:color w:val="000000" w:themeColor="text1"/>
          <w:kern w:val="0"/>
          <w:sz w:val="24"/>
          <w:szCs w:val="24"/>
          <w14:textFill>
            <w14:solidFill>
              <w14:schemeClr w14:val="tx1"/>
            </w14:solidFill>
          </w14:textFill>
        </w:rPr>
      </w:pPr>
      <w:r>
        <w:rPr>
          <w:rFonts w:ascii="Times New Roman" w:hAnsi="Times New Roman" w:eastAsia="宋体" w:cs="Times New Roman"/>
          <w:b/>
          <w:color w:val="000000" w:themeColor="text1"/>
          <w:kern w:val="0"/>
          <w:sz w:val="24"/>
          <w:szCs w:val="24"/>
          <w14:textFill>
            <w14:solidFill>
              <w14:schemeClr w14:val="tx1"/>
            </w14:solidFill>
          </w14:textFill>
        </w:rPr>
        <w:t>1、</w:t>
      </w:r>
      <w:r>
        <w:rPr>
          <w:rFonts w:hint="eastAsia" w:ascii="Times New Roman" w:hAnsi="Times New Roman" w:eastAsia="宋体" w:cs="Times New Roman"/>
          <w:b/>
          <w:color w:val="000000" w:themeColor="text1"/>
          <w:kern w:val="0"/>
          <w:sz w:val="24"/>
          <w:szCs w:val="24"/>
          <w14:textFill>
            <w14:solidFill>
              <w14:schemeClr w14:val="tx1"/>
            </w14:solidFill>
          </w14:textFill>
        </w:rPr>
        <w:t>电解液</w:t>
      </w:r>
      <w:r>
        <w:rPr>
          <w:rFonts w:ascii="Times New Roman" w:hAnsi="Times New Roman" w:eastAsia="宋体" w:cs="Times New Roman"/>
          <w:b/>
          <w:color w:val="000000" w:themeColor="text1"/>
          <w:kern w:val="0"/>
          <w:sz w:val="24"/>
          <w:szCs w:val="24"/>
          <w14:textFill>
            <w14:solidFill>
              <w14:schemeClr w14:val="tx1"/>
            </w14:solidFill>
          </w14:textFill>
        </w:rPr>
        <w:t>泄漏事故源项分析</w:t>
      </w:r>
    </w:p>
    <w:p w14:paraId="080363F4">
      <w:pPr>
        <w:adjustRightInd w:val="0"/>
        <w:snapToGrid w:val="0"/>
        <w:spacing w:line="360" w:lineRule="auto"/>
        <w:ind w:firstLine="480" w:firstLineChars="200"/>
        <w:rPr>
          <w:rFonts w:ascii="Times New Roman" w:hAnsi="Times New Roman" w:eastAsia="宋体" w:cs="Times New Roman"/>
          <w:color w:val="000000" w:themeColor="text1"/>
          <w:kern w:val="0"/>
          <w:sz w:val="24"/>
          <w:szCs w:val="24"/>
          <w14:textFill>
            <w14:solidFill>
              <w14:schemeClr w14:val="tx1"/>
            </w14:solidFill>
          </w14:textFill>
        </w:rPr>
      </w:pPr>
      <w:r>
        <w:rPr>
          <w:rFonts w:hint="eastAsia" w:ascii="Times New Roman" w:hAnsi="Times New Roman" w:eastAsia="宋体" w:cs="Times New Roman"/>
          <w:bCs/>
          <w:color w:val="000000" w:themeColor="text1"/>
          <w:sz w:val="24"/>
          <w:szCs w:val="24"/>
          <w14:textFill>
            <w14:solidFill>
              <w14:schemeClr w14:val="tx1"/>
            </w14:solidFill>
          </w14:textFill>
        </w:rPr>
        <w:t>电解液</w:t>
      </w:r>
      <w:r>
        <w:rPr>
          <w:rFonts w:ascii="Times New Roman" w:hAnsi="Times New Roman" w:eastAsia="宋体" w:cs="Times New Roman"/>
          <w:color w:val="000000" w:themeColor="text1"/>
          <w:kern w:val="0"/>
          <w:sz w:val="24"/>
          <w:szCs w:val="24"/>
          <w14:textFill>
            <w14:solidFill>
              <w14:schemeClr w14:val="tx1"/>
            </w14:solidFill>
          </w14:textFill>
        </w:rPr>
        <w:t>采用25</w:t>
      </w:r>
      <w:r>
        <w:rPr>
          <w:rFonts w:hint="eastAsia" w:ascii="Times New Roman" w:hAnsi="Times New Roman" w:eastAsia="宋体" w:cs="Times New Roman"/>
          <w:color w:val="000000" w:themeColor="text1"/>
          <w:kern w:val="0"/>
          <w:sz w:val="24"/>
          <w:szCs w:val="24"/>
          <w14:textFill>
            <w14:solidFill>
              <w14:schemeClr w14:val="tx1"/>
            </w14:solidFill>
          </w14:textFill>
        </w:rPr>
        <w:t>0</w:t>
      </w:r>
      <w:r>
        <w:rPr>
          <w:rFonts w:ascii="Times New Roman" w:hAnsi="Times New Roman" w:eastAsia="宋体" w:cs="Times New Roman"/>
          <w:color w:val="000000" w:themeColor="text1"/>
          <w:kern w:val="0"/>
          <w:sz w:val="24"/>
          <w:szCs w:val="24"/>
          <w14:textFill>
            <w14:solidFill>
              <w14:schemeClr w14:val="tx1"/>
            </w14:solidFill>
          </w14:textFill>
        </w:rPr>
        <w:t>kg/桶贮存，本次评价选择2只</w:t>
      </w:r>
      <w:r>
        <w:rPr>
          <w:rFonts w:hint="eastAsia" w:ascii="Times New Roman" w:hAnsi="Times New Roman" w:eastAsia="宋体" w:cs="Times New Roman"/>
          <w:color w:val="000000" w:themeColor="text1"/>
          <w:kern w:val="0"/>
          <w:sz w:val="24"/>
          <w:szCs w:val="24"/>
          <w14:textFill>
            <w14:solidFill>
              <w14:schemeClr w14:val="tx1"/>
            </w14:solidFill>
          </w14:textFill>
        </w:rPr>
        <w:t>电解液</w:t>
      </w:r>
      <w:r>
        <w:rPr>
          <w:rFonts w:ascii="Times New Roman" w:hAnsi="Times New Roman" w:eastAsia="宋体" w:cs="Times New Roman"/>
          <w:color w:val="000000" w:themeColor="text1"/>
          <w:kern w:val="0"/>
          <w:sz w:val="24"/>
          <w:szCs w:val="24"/>
          <w14:textFill>
            <w14:solidFill>
              <w14:schemeClr w14:val="tx1"/>
            </w14:solidFill>
          </w14:textFill>
        </w:rPr>
        <w:t>原料桶破损，短时间内全部泄漏，泄漏量为0.</w:t>
      </w:r>
      <w:r>
        <w:rPr>
          <w:rFonts w:hint="eastAsia" w:ascii="Times New Roman" w:hAnsi="Times New Roman" w:eastAsia="宋体" w:cs="Times New Roman"/>
          <w:color w:val="000000" w:themeColor="text1"/>
          <w:kern w:val="0"/>
          <w:sz w:val="24"/>
          <w:szCs w:val="24"/>
          <w14:textFill>
            <w14:solidFill>
              <w14:schemeClr w14:val="tx1"/>
            </w14:solidFill>
          </w14:textFill>
        </w:rPr>
        <w:t>5</w:t>
      </w:r>
      <w:r>
        <w:rPr>
          <w:rFonts w:ascii="Times New Roman" w:hAnsi="Times New Roman" w:eastAsia="宋体" w:cs="Times New Roman"/>
          <w:color w:val="000000" w:themeColor="text1"/>
          <w:kern w:val="0"/>
          <w:sz w:val="24"/>
          <w:szCs w:val="24"/>
          <w14:textFill>
            <w14:solidFill>
              <w14:schemeClr w14:val="tx1"/>
            </w14:solidFill>
          </w14:textFill>
        </w:rPr>
        <w:t>t（</w:t>
      </w:r>
      <w:r>
        <w:rPr>
          <w:rFonts w:hint="eastAsia" w:ascii="Times New Roman" w:hAnsi="Times New Roman" w:eastAsia="宋体" w:cs="Times New Roman"/>
          <w:color w:val="000000" w:themeColor="text1"/>
          <w:kern w:val="0"/>
          <w:sz w:val="24"/>
          <w:szCs w:val="24"/>
          <w14:textFill>
            <w14:solidFill>
              <w14:schemeClr w14:val="tx1"/>
            </w14:solidFill>
          </w14:textFill>
        </w:rPr>
        <w:t>电解液</w:t>
      </w:r>
      <w:r>
        <w:rPr>
          <w:rFonts w:ascii="Times New Roman" w:hAnsi="Times New Roman" w:eastAsia="宋体" w:cs="Times New Roman"/>
          <w:color w:val="000000" w:themeColor="text1"/>
          <w:kern w:val="0"/>
          <w:sz w:val="24"/>
          <w:szCs w:val="24"/>
          <w14:textFill>
            <w14:solidFill>
              <w14:schemeClr w14:val="tx1"/>
            </w14:solidFill>
          </w14:textFill>
        </w:rPr>
        <w:t>密度为</w:t>
      </w:r>
      <w:r>
        <w:rPr>
          <w:rFonts w:hint="eastAsia" w:ascii="Times New Roman" w:hAnsi="Times New Roman" w:eastAsia="宋体" w:cs="Times New Roman"/>
          <w:color w:val="000000" w:themeColor="text1"/>
          <w:kern w:val="0"/>
          <w:sz w:val="24"/>
          <w:szCs w:val="24"/>
          <w14:textFill>
            <w14:solidFill>
              <w14:schemeClr w14:val="tx1"/>
            </w14:solidFill>
          </w14:textFill>
        </w:rPr>
        <w:t>1.069</w:t>
      </w:r>
      <w:r>
        <w:rPr>
          <w:rFonts w:ascii="Times New Roman" w:hAnsi="Times New Roman" w:eastAsia="宋体" w:cs="Times New Roman"/>
          <w:color w:val="000000" w:themeColor="text1"/>
          <w:kern w:val="0"/>
          <w:sz w:val="24"/>
          <w:szCs w:val="24"/>
          <w14:textFill>
            <w14:solidFill>
              <w14:schemeClr w14:val="tx1"/>
            </w14:solidFill>
          </w14:textFill>
        </w:rPr>
        <w:t>g/cm</w:t>
      </w:r>
      <w:r>
        <w:rPr>
          <w:rFonts w:ascii="Times New Roman" w:hAnsi="Times New Roman" w:eastAsia="宋体" w:cs="Times New Roman"/>
          <w:color w:val="000000" w:themeColor="text1"/>
          <w:kern w:val="0"/>
          <w:sz w:val="24"/>
          <w:szCs w:val="24"/>
          <w:vertAlign w:val="superscript"/>
          <w14:textFill>
            <w14:solidFill>
              <w14:schemeClr w14:val="tx1"/>
            </w14:solidFill>
          </w14:textFill>
        </w:rPr>
        <w:t>3</w:t>
      </w:r>
      <w:r>
        <w:rPr>
          <w:rFonts w:ascii="Times New Roman" w:hAnsi="Times New Roman" w:eastAsia="宋体" w:cs="Times New Roman"/>
          <w:color w:val="000000" w:themeColor="text1"/>
          <w:kern w:val="0"/>
          <w:sz w:val="24"/>
          <w:szCs w:val="24"/>
          <w14:textFill>
            <w14:solidFill>
              <w14:schemeClr w14:val="tx1"/>
            </w14:solidFill>
          </w14:textFill>
        </w:rPr>
        <w:t>），</w:t>
      </w:r>
      <w:r>
        <w:rPr>
          <w:rFonts w:ascii="Times New Roman" w:hAnsi="Times New Roman" w:eastAsia="宋体" w:cs="Times New Roman"/>
          <w:color w:val="000000" w:themeColor="text1"/>
          <w:sz w:val="24"/>
          <w:szCs w:val="24"/>
          <w14:textFill>
            <w14:solidFill>
              <w14:schemeClr w14:val="tx1"/>
            </w14:solidFill>
          </w14:textFill>
        </w:rPr>
        <w:t>在地面形成液池，液池厚度参照《液体泄漏形成液池扩展面积的计算方法综述》（王超，《安全与环境工程》2012年11月）中平整地面，泄漏液体厚度取10mm，则</w:t>
      </w:r>
      <w:r>
        <w:rPr>
          <w:rFonts w:hint="eastAsia" w:ascii="Times New Roman" w:hAnsi="Times New Roman" w:eastAsia="宋体" w:cs="Times New Roman"/>
          <w:bCs/>
          <w:color w:val="000000" w:themeColor="text1"/>
          <w:sz w:val="24"/>
          <w:szCs w:val="24"/>
          <w14:textFill>
            <w14:solidFill>
              <w14:schemeClr w14:val="tx1"/>
            </w14:solidFill>
          </w14:textFill>
        </w:rPr>
        <w:t>电解液</w:t>
      </w:r>
      <w:r>
        <w:rPr>
          <w:rFonts w:ascii="Times New Roman" w:hAnsi="Times New Roman" w:eastAsia="宋体" w:cs="Times New Roman"/>
          <w:color w:val="000000" w:themeColor="text1"/>
          <w:kern w:val="0"/>
          <w:sz w:val="24"/>
          <w:szCs w:val="24"/>
          <w14:textFill>
            <w14:solidFill>
              <w14:schemeClr w14:val="tx1"/>
            </w14:solidFill>
          </w14:textFill>
        </w:rPr>
        <w:t>泄漏</w:t>
      </w:r>
      <w:r>
        <w:rPr>
          <w:rFonts w:ascii="Times New Roman" w:hAnsi="Times New Roman" w:eastAsia="宋体" w:cs="Times New Roman"/>
          <w:color w:val="000000" w:themeColor="text1"/>
          <w:sz w:val="24"/>
          <w:szCs w:val="24"/>
          <w14:textFill>
            <w14:solidFill>
              <w14:schemeClr w14:val="tx1"/>
            </w14:solidFill>
          </w14:textFill>
        </w:rPr>
        <w:t>液池面积约为</w:t>
      </w:r>
      <w:r>
        <w:rPr>
          <w:rFonts w:hint="eastAsia" w:ascii="Times New Roman" w:hAnsi="Times New Roman" w:eastAsia="宋体" w:cs="Times New Roman"/>
          <w:color w:val="000000" w:themeColor="text1"/>
          <w:sz w:val="24"/>
          <w:szCs w:val="24"/>
          <w14:textFill>
            <w14:solidFill>
              <w14:schemeClr w14:val="tx1"/>
            </w14:solidFill>
          </w14:textFill>
        </w:rPr>
        <w:t>46.8</w:t>
      </w:r>
      <w:r>
        <w:rPr>
          <w:rFonts w:ascii="Times New Roman" w:hAnsi="Times New Roman" w:eastAsia="宋体" w:cs="Times New Roman"/>
          <w:color w:val="000000" w:themeColor="text1"/>
          <w:sz w:val="24"/>
          <w:szCs w:val="24"/>
          <w14:textFill>
            <w14:solidFill>
              <w14:schemeClr w14:val="tx1"/>
            </w14:solidFill>
          </w14:textFill>
        </w:rPr>
        <w:t>m</w:t>
      </w:r>
      <w:r>
        <w:rPr>
          <w:rFonts w:ascii="Times New Roman" w:hAnsi="Times New Roman" w:eastAsia="宋体" w:cs="Times New Roman"/>
          <w:color w:val="000000" w:themeColor="text1"/>
          <w:sz w:val="24"/>
          <w:szCs w:val="24"/>
          <w:vertAlign w:val="superscript"/>
          <w14:textFill>
            <w14:solidFill>
              <w14:schemeClr w14:val="tx1"/>
            </w14:solidFill>
          </w14:textFill>
        </w:rPr>
        <w:t>2</w:t>
      </w:r>
      <w:r>
        <w:rPr>
          <w:rFonts w:ascii="Times New Roman" w:hAnsi="Times New Roman" w:eastAsia="宋体" w:cs="Times New Roman"/>
          <w:color w:val="000000" w:themeColor="text1"/>
          <w:sz w:val="24"/>
          <w:szCs w:val="24"/>
          <w14:textFill>
            <w14:solidFill>
              <w14:schemeClr w14:val="tx1"/>
            </w14:solidFill>
          </w14:textFill>
        </w:rPr>
        <w:t>。泄漏物质在液池表面气流运动作用下发生闪蒸、热量和质量蒸发现象，从而扩散进入大气。由于</w:t>
      </w:r>
      <w:r>
        <w:rPr>
          <w:rFonts w:hint="eastAsia" w:ascii="Times New Roman" w:hAnsi="Times New Roman" w:eastAsia="宋体" w:cs="Times New Roman"/>
          <w:bCs/>
          <w:color w:val="000000" w:themeColor="text1"/>
          <w:sz w:val="24"/>
          <w:szCs w:val="24"/>
          <w14:textFill>
            <w14:solidFill>
              <w14:schemeClr w14:val="tx1"/>
            </w14:solidFill>
          </w14:textFill>
        </w:rPr>
        <w:t>电解液</w:t>
      </w:r>
      <w:r>
        <w:rPr>
          <w:rFonts w:ascii="Times New Roman" w:hAnsi="Times New Roman" w:eastAsia="宋体" w:cs="Times New Roman"/>
          <w:color w:val="000000" w:themeColor="text1"/>
          <w:sz w:val="24"/>
          <w:szCs w:val="24"/>
          <w14:textFill>
            <w14:solidFill>
              <w14:schemeClr w14:val="tx1"/>
            </w14:solidFill>
          </w14:textFill>
        </w:rPr>
        <w:t>不是过热液体，</w:t>
      </w:r>
      <w:r>
        <w:rPr>
          <w:rFonts w:hint="eastAsia" w:ascii="Times New Roman" w:hAnsi="Times New Roman" w:eastAsia="宋体" w:cs="Times New Roman"/>
          <w:bCs/>
          <w:color w:val="000000" w:themeColor="text1"/>
          <w:sz w:val="24"/>
          <w:szCs w:val="24"/>
          <w14:textFill>
            <w14:solidFill>
              <w14:schemeClr w14:val="tx1"/>
            </w14:solidFill>
          </w14:textFill>
        </w:rPr>
        <w:t>电解液</w:t>
      </w:r>
      <w:r>
        <w:rPr>
          <w:rFonts w:ascii="Times New Roman" w:hAnsi="Times New Roman" w:eastAsia="宋体" w:cs="Times New Roman"/>
          <w:color w:val="000000" w:themeColor="text1"/>
          <w:sz w:val="24"/>
          <w:szCs w:val="24"/>
          <w14:textFill>
            <w14:solidFill>
              <w14:schemeClr w14:val="tx1"/>
            </w14:solidFill>
          </w14:textFill>
        </w:rPr>
        <w:t>的沸点温度高于环境温度，因此不考虑闪蒸蒸发和热量蒸发，本次评价主要考虑其质量蒸发，从而扩散进入大气</w:t>
      </w:r>
      <w:r>
        <w:rPr>
          <w:rFonts w:hint="eastAsia" w:ascii="Times New Roman" w:hAnsi="Times New Roman" w:eastAsia="宋体" w:cs="Times New Roman"/>
          <w:color w:val="000000" w:themeColor="text1"/>
          <w:sz w:val="24"/>
          <w:szCs w:val="24"/>
          <w14:textFill>
            <w14:solidFill>
              <w14:schemeClr w14:val="tx1"/>
            </w14:solidFill>
          </w14:textFill>
        </w:rPr>
        <w:t>，由于电解液成分</w:t>
      </w:r>
      <w:r>
        <w:rPr>
          <w:rFonts w:hint="eastAsia" w:ascii="Times New Roman" w:hAnsi="Times New Roman" w:eastAsia="宋体" w:cs="Times New Roman"/>
          <w:color w:val="000000" w:themeColor="text1"/>
          <w:sz w:val="24"/>
          <w:szCs w:val="24"/>
          <w:lang w:val="en-US" w:eastAsia="zh-CN"/>
          <w14:textFill>
            <w14:solidFill>
              <w14:schemeClr w14:val="tx1"/>
            </w14:solidFill>
          </w14:textFill>
        </w:rPr>
        <w:t>主要</w:t>
      </w:r>
      <w:r>
        <w:rPr>
          <w:rFonts w:hint="eastAsia" w:ascii="Times New Roman" w:hAnsi="Times New Roman" w:eastAsia="宋体" w:cs="Times New Roman"/>
          <w:color w:val="000000" w:themeColor="text1"/>
          <w:sz w:val="24"/>
          <w:szCs w:val="24"/>
          <w14:textFill>
            <w14:solidFill>
              <w14:schemeClr w14:val="tx1"/>
            </w14:solidFill>
          </w14:textFill>
        </w:rPr>
        <w:t>为碳氢化合物组成，本次评价以非甲烷总烃进行表征</w:t>
      </w:r>
      <w:r>
        <w:rPr>
          <w:rFonts w:ascii="Times New Roman" w:hAnsi="Times New Roman" w:eastAsia="宋体" w:cs="Times New Roman"/>
          <w:color w:val="000000" w:themeColor="text1"/>
          <w:sz w:val="24"/>
          <w:szCs w:val="24"/>
          <w14:textFill>
            <w14:solidFill>
              <w14:schemeClr w14:val="tx1"/>
            </w14:solidFill>
          </w14:textFill>
        </w:rPr>
        <w:t>。</w:t>
      </w:r>
    </w:p>
    <w:p w14:paraId="12EF9882">
      <w:pPr>
        <w:adjustRightInd w:val="0"/>
        <w:snapToGrid w:val="0"/>
        <w:spacing w:line="360" w:lineRule="auto"/>
        <w:ind w:firstLine="480" w:firstLineChars="200"/>
        <w:rPr>
          <w:rFonts w:ascii="Times New Roman" w:hAnsi="Times New Roman" w:eastAsia="宋体" w:cs="Times New Roman"/>
          <w:color w:val="000000" w:themeColor="text1"/>
          <w:kern w:val="0"/>
          <w:sz w:val="24"/>
          <w:szCs w:val="24"/>
          <w14:textFill>
            <w14:solidFill>
              <w14:schemeClr w14:val="tx1"/>
            </w14:solidFill>
          </w14:textFill>
        </w:rPr>
      </w:pPr>
      <w:r>
        <w:rPr>
          <w:rFonts w:ascii="Times New Roman" w:hAnsi="Times New Roman" w:eastAsia="宋体" w:cs="Times New Roman"/>
          <w:color w:val="000000" w:themeColor="text1"/>
          <w:kern w:val="0"/>
          <w:sz w:val="24"/>
          <w:szCs w:val="24"/>
          <w14:textFill>
            <w14:solidFill>
              <w14:schemeClr w14:val="tx1"/>
            </w14:solidFill>
          </w14:textFill>
        </w:rPr>
        <w:t>根据导则附录F1.4.3，液体质量蒸发速率可以由下式计算得出：</w:t>
      </w:r>
    </w:p>
    <w:p w14:paraId="585688BE">
      <w:pPr>
        <w:widowControl/>
        <w:adjustRightInd w:val="0"/>
        <w:snapToGrid w:val="0"/>
        <w:spacing w:line="360" w:lineRule="auto"/>
        <w:ind w:firstLine="480" w:firstLineChars="200"/>
        <w:jc w:val="center"/>
        <w:rPr>
          <w:rFonts w:ascii="Times New Roman" w:hAnsi="Times New Roman" w:eastAsia="宋体" w:cs="Times New Roman"/>
          <w:i/>
          <w:iCs/>
          <w:color w:val="000000" w:themeColor="text1"/>
          <w:kern w:val="0"/>
          <w:sz w:val="28"/>
          <w:szCs w:val="28"/>
          <w14:textFill>
            <w14:solidFill>
              <w14:schemeClr w14:val="tx1"/>
            </w14:solidFill>
          </w14:textFill>
        </w:rPr>
      </w:pPr>
      <w:r>
        <w:rPr>
          <w:rFonts w:ascii="Times New Roman" w:hAnsi="Times New Roman" w:eastAsia="宋体" w:cs="Times New Roman"/>
          <w:color w:val="000000" w:themeColor="text1"/>
          <w:kern w:val="0"/>
          <w:sz w:val="24"/>
          <w:szCs w:val="24"/>
          <w14:textFill>
            <w14:solidFill>
              <w14:schemeClr w14:val="tx1"/>
            </w14:solidFill>
          </w14:textFill>
        </w:rPr>
        <w:drawing>
          <wp:inline distT="0" distB="0" distL="0" distR="0">
            <wp:extent cx="1631315" cy="406400"/>
            <wp:effectExtent l="0" t="0" r="6985" b="12700"/>
            <wp:docPr id="10" name="图片 610" descr="C:\Users\ADMINI~1\AppData\Local\Temp\ksohtml\wpsA126.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10" descr="C:\Users\ADMINI~1\AppData\Local\Temp\ksohtml\wpsA126.tmp.jpg"/>
                    <pic:cNvPicPr>
                      <a:picLocks noChangeAspect="1" noChangeArrowheads="1"/>
                    </pic:cNvPicPr>
                  </pic:nvPicPr>
                  <pic:blipFill>
                    <a:blip r:embed="rId8" cstate="print"/>
                    <a:srcRect/>
                    <a:stretch>
                      <a:fillRect/>
                    </a:stretch>
                  </pic:blipFill>
                  <pic:spPr>
                    <a:xfrm>
                      <a:off x="0" y="0"/>
                      <a:ext cx="1631315" cy="406400"/>
                    </a:xfrm>
                    <a:prstGeom prst="rect">
                      <a:avLst/>
                    </a:prstGeom>
                    <a:noFill/>
                    <a:ln w="9525">
                      <a:noFill/>
                      <a:miter lim="800000"/>
                      <a:headEnd/>
                      <a:tailEnd/>
                    </a:ln>
                  </pic:spPr>
                </pic:pic>
              </a:graphicData>
            </a:graphic>
          </wp:inline>
        </w:drawing>
      </w:r>
    </w:p>
    <w:p w14:paraId="190528DD">
      <w:pPr>
        <w:widowControl/>
        <w:adjustRightInd w:val="0"/>
        <w:snapToGrid w:val="0"/>
        <w:spacing w:line="360" w:lineRule="auto"/>
        <w:ind w:firstLine="480" w:firstLineChars="200"/>
        <w:jc w:val="left"/>
        <w:rPr>
          <w:rFonts w:ascii="Times New Roman" w:hAnsi="Times New Roman" w:eastAsia="宋体" w:cs="Times New Roman"/>
          <w:color w:val="000000" w:themeColor="text1"/>
          <w:kern w:val="0"/>
          <w:sz w:val="24"/>
          <w:szCs w:val="24"/>
          <w14:textFill>
            <w14:solidFill>
              <w14:schemeClr w14:val="tx1"/>
            </w14:solidFill>
          </w14:textFill>
        </w:rPr>
      </w:pPr>
      <w:r>
        <w:rPr>
          <w:rFonts w:ascii="Times New Roman" w:hAnsi="Times New Roman" w:eastAsia="宋体" w:cs="Times New Roman"/>
          <w:color w:val="000000" w:themeColor="text1"/>
          <w:kern w:val="0"/>
          <w:sz w:val="24"/>
          <w:szCs w:val="24"/>
          <w14:textFill>
            <w14:solidFill>
              <w14:schemeClr w14:val="tx1"/>
            </w14:solidFill>
          </w14:textFill>
        </w:rPr>
        <w:t>式中：Q</w:t>
      </w:r>
      <w:r>
        <w:rPr>
          <w:rFonts w:ascii="Times New Roman" w:hAnsi="Times New Roman" w:eastAsia="宋体" w:cs="Times New Roman"/>
          <w:color w:val="000000" w:themeColor="text1"/>
          <w:kern w:val="0"/>
          <w:sz w:val="24"/>
          <w:szCs w:val="24"/>
          <w:vertAlign w:val="subscript"/>
          <w14:textFill>
            <w14:solidFill>
              <w14:schemeClr w14:val="tx1"/>
            </w14:solidFill>
          </w14:textFill>
        </w:rPr>
        <w:t>3</w:t>
      </w:r>
      <w:r>
        <w:rPr>
          <w:rFonts w:ascii="Times New Roman" w:hAnsi="Times New Roman" w:eastAsia="宋体" w:cs="Times New Roman"/>
          <w:color w:val="000000" w:themeColor="text1"/>
          <w:kern w:val="0"/>
          <w:sz w:val="24"/>
          <w:szCs w:val="24"/>
          <w14:textFill>
            <w14:solidFill>
              <w14:schemeClr w14:val="tx1"/>
            </w14:solidFill>
          </w14:textFill>
        </w:rPr>
        <w:t>——质量蒸发速率，kg/s；</w:t>
      </w:r>
    </w:p>
    <w:p w14:paraId="422AC325">
      <w:pPr>
        <w:widowControl/>
        <w:adjustRightInd w:val="0"/>
        <w:snapToGrid w:val="0"/>
        <w:spacing w:line="360" w:lineRule="auto"/>
        <w:ind w:firstLine="1200" w:firstLineChars="500"/>
        <w:jc w:val="left"/>
        <w:rPr>
          <w:rFonts w:ascii="Times New Roman" w:hAnsi="Times New Roman" w:eastAsia="宋体" w:cs="Times New Roman"/>
          <w:color w:val="000000" w:themeColor="text1"/>
          <w:kern w:val="0"/>
          <w:sz w:val="24"/>
          <w:szCs w:val="24"/>
          <w14:textFill>
            <w14:solidFill>
              <w14:schemeClr w14:val="tx1"/>
            </w14:solidFill>
          </w14:textFill>
        </w:rPr>
      </w:pPr>
      <w:r>
        <w:rPr>
          <w:rFonts w:ascii="Times New Roman" w:hAnsi="Times New Roman" w:eastAsia="宋体" w:cs="Times New Roman"/>
          <w:color w:val="000000" w:themeColor="text1"/>
          <w:kern w:val="0"/>
          <w:sz w:val="24"/>
          <w:szCs w:val="24"/>
          <w14:textFill>
            <w14:solidFill>
              <w14:schemeClr w14:val="tx1"/>
            </w14:solidFill>
          </w14:textFill>
        </w:rPr>
        <w:t>a,n——大气稳定度系数，见表4.3.1-2；</w:t>
      </w:r>
    </w:p>
    <w:p w14:paraId="485C0D80">
      <w:pPr>
        <w:widowControl/>
        <w:adjustRightInd w:val="0"/>
        <w:snapToGrid w:val="0"/>
        <w:spacing w:line="360" w:lineRule="auto"/>
        <w:ind w:firstLine="1200" w:firstLineChars="500"/>
        <w:jc w:val="left"/>
        <w:rPr>
          <w:rFonts w:ascii="Times New Roman" w:hAnsi="Times New Roman" w:eastAsia="宋体" w:cs="Times New Roman"/>
          <w:color w:val="000000" w:themeColor="text1"/>
          <w:kern w:val="0"/>
          <w:sz w:val="24"/>
          <w:szCs w:val="24"/>
          <w14:textFill>
            <w14:solidFill>
              <w14:schemeClr w14:val="tx1"/>
            </w14:solidFill>
          </w14:textFill>
        </w:rPr>
      </w:pPr>
      <w:r>
        <w:rPr>
          <w:rFonts w:ascii="Times New Roman" w:hAnsi="Times New Roman" w:eastAsia="宋体" w:cs="Times New Roman"/>
          <w:color w:val="000000" w:themeColor="text1"/>
          <w:kern w:val="0"/>
          <w:sz w:val="24"/>
          <w:szCs w:val="24"/>
          <w14:textFill>
            <w14:solidFill>
              <w14:schemeClr w14:val="tx1"/>
            </w14:solidFill>
          </w14:textFill>
        </w:rPr>
        <w:t>Ps——液体表面蒸汽压，Pa；</w:t>
      </w:r>
    </w:p>
    <w:p w14:paraId="0D8CEA91">
      <w:pPr>
        <w:widowControl/>
        <w:adjustRightInd w:val="0"/>
        <w:snapToGrid w:val="0"/>
        <w:spacing w:line="360" w:lineRule="auto"/>
        <w:ind w:firstLine="1200" w:firstLineChars="500"/>
        <w:jc w:val="left"/>
        <w:rPr>
          <w:rFonts w:ascii="Times New Roman" w:hAnsi="Times New Roman" w:eastAsia="宋体" w:cs="Times New Roman"/>
          <w:color w:val="000000" w:themeColor="text1"/>
          <w:kern w:val="0"/>
          <w:sz w:val="24"/>
          <w:szCs w:val="24"/>
          <w14:textFill>
            <w14:solidFill>
              <w14:schemeClr w14:val="tx1"/>
            </w14:solidFill>
          </w14:textFill>
        </w:rPr>
      </w:pPr>
      <w:r>
        <w:rPr>
          <w:rFonts w:ascii="Times New Roman" w:hAnsi="Times New Roman" w:eastAsia="宋体" w:cs="Times New Roman"/>
          <w:color w:val="000000" w:themeColor="text1"/>
          <w:kern w:val="0"/>
          <w:sz w:val="24"/>
          <w:szCs w:val="24"/>
          <w14:textFill>
            <w14:solidFill>
              <w14:schemeClr w14:val="tx1"/>
            </w14:solidFill>
          </w14:textFill>
        </w:rPr>
        <w:t>M——物质摩尔质量，g/mol；</w:t>
      </w:r>
    </w:p>
    <w:p w14:paraId="321B0513">
      <w:pPr>
        <w:widowControl/>
        <w:adjustRightInd w:val="0"/>
        <w:snapToGrid w:val="0"/>
        <w:spacing w:line="360" w:lineRule="auto"/>
        <w:ind w:firstLine="1200" w:firstLineChars="500"/>
        <w:jc w:val="left"/>
        <w:rPr>
          <w:rFonts w:ascii="Times New Roman" w:hAnsi="Times New Roman" w:eastAsia="宋体" w:cs="Times New Roman"/>
          <w:color w:val="000000" w:themeColor="text1"/>
          <w:kern w:val="0"/>
          <w:sz w:val="24"/>
          <w:szCs w:val="24"/>
          <w14:textFill>
            <w14:solidFill>
              <w14:schemeClr w14:val="tx1"/>
            </w14:solidFill>
          </w14:textFill>
        </w:rPr>
      </w:pPr>
      <w:r>
        <w:rPr>
          <w:rFonts w:ascii="Times New Roman" w:hAnsi="Times New Roman" w:eastAsia="宋体" w:cs="Times New Roman"/>
          <w:color w:val="000000" w:themeColor="text1"/>
          <w:kern w:val="0"/>
          <w:sz w:val="24"/>
          <w:szCs w:val="24"/>
          <w14:textFill>
            <w14:solidFill>
              <w14:schemeClr w14:val="tx1"/>
            </w14:solidFill>
          </w14:textFill>
        </w:rPr>
        <w:t>R——通用气体系数，J/（mol·k）；</w:t>
      </w:r>
    </w:p>
    <w:p w14:paraId="0C6803EB">
      <w:pPr>
        <w:widowControl/>
        <w:adjustRightInd w:val="0"/>
        <w:snapToGrid w:val="0"/>
        <w:spacing w:line="360" w:lineRule="auto"/>
        <w:ind w:firstLine="1200" w:firstLineChars="500"/>
        <w:jc w:val="left"/>
        <w:rPr>
          <w:rFonts w:ascii="Times New Roman" w:hAnsi="Times New Roman" w:eastAsia="宋体" w:cs="Times New Roman"/>
          <w:color w:val="000000" w:themeColor="text1"/>
          <w:kern w:val="0"/>
          <w:sz w:val="24"/>
          <w:szCs w:val="24"/>
          <w14:textFill>
            <w14:solidFill>
              <w14:schemeClr w14:val="tx1"/>
            </w14:solidFill>
          </w14:textFill>
        </w:rPr>
      </w:pPr>
      <w:r>
        <w:rPr>
          <w:rFonts w:ascii="Times New Roman" w:hAnsi="Times New Roman" w:eastAsia="宋体" w:cs="Times New Roman"/>
          <w:color w:val="000000" w:themeColor="text1"/>
          <w:kern w:val="0"/>
          <w:sz w:val="24"/>
          <w:szCs w:val="24"/>
          <w14:textFill>
            <w14:solidFill>
              <w14:schemeClr w14:val="tx1"/>
            </w14:solidFill>
          </w14:textFill>
        </w:rPr>
        <w:t>T</w:t>
      </w:r>
      <w:r>
        <w:rPr>
          <w:rFonts w:ascii="Times New Roman" w:hAnsi="Times New Roman" w:eastAsia="宋体" w:cs="Times New Roman"/>
          <w:color w:val="000000" w:themeColor="text1"/>
          <w:kern w:val="0"/>
          <w:sz w:val="24"/>
          <w:szCs w:val="24"/>
          <w:vertAlign w:val="subscript"/>
          <w14:textFill>
            <w14:solidFill>
              <w14:schemeClr w14:val="tx1"/>
            </w14:solidFill>
          </w14:textFill>
        </w:rPr>
        <w:t>0</w:t>
      </w:r>
      <w:r>
        <w:rPr>
          <w:rFonts w:ascii="Times New Roman" w:hAnsi="Times New Roman" w:eastAsia="宋体" w:cs="Times New Roman"/>
          <w:color w:val="000000" w:themeColor="text1"/>
          <w:kern w:val="0"/>
          <w:sz w:val="24"/>
          <w:szCs w:val="24"/>
          <w14:textFill>
            <w14:solidFill>
              <w14:schemeClr w14:val="tx1"/>
            </w14:solidFill>
          </w14:textFill>
        </w:rPr>
        <w:t>——周围环境温度，K；</w:t>
      </w:r>
    </w:p>
    <w:p w14:paraId="0F6CF279">
      <w:pPr>
        <w:widowControl/>
        <w:adjustRightInd w:val="0"/>
        <w:snapToGrid w:val="0"/>
        <w:spacing w:line="360" w:lineRule="auto"/>
        <w:ind w:firstLine="1200" w:firstLineChars="500"/>
        <w:jc w:val="left"/>
        <w:rPr>
          <w:rFonts w:ascii="Times New Roman" w:hAnsi="Times New Roman" w:eastAsia="宋体" w:cs="Times New Roman"/>
          <w:color w:val="000000" w:themeColor="text1"/>
          <w:kern w:val="0"/>
          <w:sz w:val="24"/>
          <w:szCs w:val="24"/>
          <w14:textFill>
            <w14:solidFill>
              <w14:schemeClr w14:val="tx1"/>
            </w14:solidFill>
          </w14:textFill>
        </w:rPr>
      </w:pPr>
      <w:r>
        <w:rPr>
          <w:rFonts w:ascii="Times New Roman" w:hAnsi="Times New Roman" w:eastAsia="宋体" w:cs="Times New Roman"/>
          <w:color w:val="000000" w:themeColor="text1"/>
          <w:kern w:val="0"/>
          <w:sz w:val="24"/>
          <w:szCs w:val="24"/>
          <w14:textFill>
            <w14:solidFill>
              <w14:schemeClr w14:val="tx1"/>
            </w14:solidFill>
          </w14:textFill>
        </w:rPr>
        <w:t>u——风速，m/s；</w:t>
      </w:r>
    </w:p>
    <w:p w14:paraId="794C8287">
      <w:pPr>
        <w:widowControl/>
        <w:adjustRightInd w:val="0"/>
        <w:snapToGrid w:val="0"/>
        <w:spacing w:line="360" w:lineRule="auto"/>
        <w:ind w:firstLine="1200" w:firstLineChars="500"/>
        <w:jc w:val="left"/>
        <w:rPr>
          <w:rFonts w:ascii="Times New Roman" w:hAnsi="Times New Roman" w:eastAsia="宋体" w:cs="Times New Roman"/>
          <w:color w:val="000000" w:themeColor="text1"/>
          <w:kern w:val="0"/>
          <w:sz w:val="24"/>
          <w:szCs w:val="24"/>
          <w14:textFill>
            <w14:solidFill>
              <w14:schemeClr w14:val="tx1"/>
            </w14:solidFill>
          </w14:textFill>
        </w:rPr>
      </w:pPr>
      <w:r>
        <w:rPr>
          <w:rFonts w:ascii="Times New Roman" w:hAnsi="Times New Roman" w:eastAsia="宋体" w:cs="Times New Roman"/>
          <w:color w:val="000000" w:themeColor="text1"/>
          <w:kern w:val="0"/>
          <w:sz w:val="24"/>
          <w:szCs w:val="24"/>
          <w14:textFill>
            <w14:solidFill>
              <w14:schemeClr w14:val="tx1"/>
            </w14:solidFill>
          </w14:textFill>
        </w:rPr>
        <w:t>r——液池半径，m。</w:t>
      </w:r>
    </w:p>
    <w:p w14:paraId="0B5D7D5C">
      <w:pPr>
        <w:widowControl/>
        <w:adjustRightInd w:val="0"/>
        <w:snapToGrid w:val="0"/>
        <w:spacing w:line="360" w:lineRule="auto"/>
        <w:jc w:val="left"/>
        <w:rPr>
          <w:rFonts w:ascii="Times New Roman" w:hAnsi="Times New Roman" w:eastAsia="宋体" w:cs="Times New Roman"/>
          <w:color w:val="000000" w:themeColor="text1"/>
          <w:kern w:val="0"/>
          <w:sz w:val="24"/>
          <w:szCs w:val="24"/>
          <w14:textFill>
            <w14:solidFill>
              <w14:schemeClr w14:val="tx1"/>
            </w14:solidFill>
          </w14:textFill>
        </w:rPr>
        <w:sectPr>
          <w:pgSz w:w="11906" w:h="16838"/>
          <w:pgMar w:top="1701" w:right="1418" w:bottom="1418" w:left="1418" w:header="851" w:footer="992" w:gutter="0"/>
          <w:pgBorders>
            <w:top w:val="none" w:sz="0" w:space="0"/>
            <w:left w:val="none" w:sz="0" w:space="0"/>
            <w:bottom w:val="none" w:sz="0" w:space="0"/>
            <w:right w:val="none" w:sz="0" w:space="0"/>
          </w:pgBorders>
          <w:cols w:space="425" w:num="1"/>
          <w:docGrid w:linePitch="312" w:charSpace="0"/>
        </w:sectPr>
      </w:pPr>
    </w:p>
    <w:p w14:paraId="76DEA0AA">
      <w:pPr>
        <w:widowControl/>
        <w:adjustRightInd w:val="0"/>
        <w:snapToGrid w:val="0"/>
        <w:jc w:val="center"/>
        <w:rPr>
          <w:rFonts w:ascii="Times New Roman" w:hAnsi="Times New Roman" w:eastAsia="宋体" w:cs="Times New Roman"/>
          <w:b/>
          <w:bCs/>
          <w:color w:val="000000" w:themeColor="text1"/>
          <w:kern w:val="0"/>
          <w:sz w:val="24"/>
          <w:szCs w:val="24"/>
          <w14:textFill>
            <w14:solidFill>
              <w14:schemeClr w14:val="tx1"/>
            </w14:solidFill>
          </w14:textFill>
        </w:rPr>
      </w:pPr>
      <w:r>
        <w:rPr>
          <w:rFonts w:ascii="Times New Roman" w:hAnsi="Times New Roman" w:eastAsia="宋体" w:cs="Times New Roman"/>
          <w:b/>
          <w:bCs/>
          <w:color w:val="000000" w:themeColor="text1"/>
          <w:kern w:val="0"/>
          <w:sz w:val="24"/>
          <w:szCs w:val="24"/>
          <w14:textFill>
            <w14:solidFill>
              <w14:schemeClr w14:val="tx1"/>
            </w14:solidFill>
          </w14:textFill>
        </w:rPr>
        <w:t>表5.3-1大气稳定度系数取值</w:t>
      </w:r>
    </w:p>
    <w:tbl>
      <w:tblPr>
        <w:tblStyle w:val="28"/>
        <w:tblW w:w="5000" w:type="pct"/>
        <w:jc w:val="center"/>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autofit"/>
        <w:tblCellMar>
          <w:top w:w="0" w:type="dxa"/>
          <w:left w:w="0" w:type="dxa"/>
          <w:bottom w:w="0" w:type="dxa"/>
          <w:right w:w="0" w:type="dxa"/>
        </w:tblCellMar>
      </w:tblPr>
      <w:tblGrid>
        <w:gridCol w:w="3024"/>
        <w:gridCol w:w="3024"/>
        <w:gridCol w:w="3022"/>
      </w:tblGrid>
      <w:tr w14:paraId="6031279C">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40" w:hRule="atLeast"/>
          <w:jc w:val="center"/>
        </w:trPr>
        <w:tc>
          <w:tcPr>
            <w:tcW w:w="1667" w:type="pct"/>
            <w:tcBorders>
              <w:top w:val="single" w:color="000000" w:sz="12" w:space="0"/>
              <w:left w:val="nil"/>
              <w:bottom w:val="single" w:color="000000" w:sz="6" w:space="0"/>
              <w:right w:val="single" w:color="000000" w:sz="6" w:space="0"/>
            </w:tcBorders>
            <w:vAlign w:val="center"/>
          </w:tcPr>
          <w:p w14:paraId="20F3F7B6">
            <w:pPr>
              <w:widowControl/>
              <w:adjustRightInd w:val="0"/>
              <w:snapToGrid w:val="0"/>
              <w:jc w:val="center"/>
              <w:rPr>
                <w:rFonts w:ascii="Times New Roman" w:hAnsi="Times New Roman" w:eastAsia="宋体" w:cs="Times New Roman"/>
                <w:b/>
                <w:bCs/>
                <w:color w:val="000000" w:themeColor="text1"/>
                <w:kern w:val="0"/>
                <w:szCs w:val="18"/>
                <w14:textFill>
                  <w14:solidFill>
                    <w14:schemeClr w14:val="tx1"/>
                  </w14:solidFill>
                </w14:textFill>
              </w:rPr>
            </w:pPr>
            <w:r>
              <w:rPr>
                <w:rFonts w:ascii="Times New Roman" w:hAnsi="Times New Roman" w:eastAsia="宋体" w:cs="Times New Roman"/>
                <w:b/>
                <w:bCs/>
                <w:color w:val="000000" w:themeColor="text1"/>
                <w:kern w:val="0"/>
                <w:szCs w:val="18"/>
                <w14:textFill>
                  <w14:solidFill>
                    <w14:schemeClr w14:val="tx1"/>
                  </w14:solidFill>
                </w14:textFill>
              </w:rPr>
              <w:t>稳定度条件</w:t>
            </w:r>
          </w:p>
        </w:tc>
        <w:tc>
          <w:tcPr>
            <w:tcW w:w="1667" w:type="pct"/>
            <w:tcBorders>
              <w:top w:val="single" w:color="000000" w:sz="12" w:space="0"/>
              <w:left w:val="single" w:color="000000" w:sz="6" w:space="0"/>
              <w:bottom w:val="single" w:color="000000" w:sz="6" w:space="0"/>
              <w:right w:val="single" w:color="000000" w:sz="6" w:space="0"/>
            </w:tcBorders>
            <w:vAlign w:val="center"/>
          </w:tcPr>
          <w:p w14:paraId="20953407">
            <w:pPr>
              <w:widowControl/>
              <w:adjustRightInd w:val="0"/>
              <w:snapToGrid w:val="0"/>
              <w:jc w:val="center"/>
              <w:rPr>
                <w:rFonts w:ascii="Times New Roman" w:hAnsi="Times New Roman" w:eastAsia="宋体" w:cs="Times New Roman"/>
                <w:b/>
                <w:bCs/>
                <w:color w:val="000000" w:themeColor="text1"/>
                <w:kern w:val="0"/>
                <w:szCs w:val="18"/>
                <w14:textFill>
                  <w14:solidFill>
                    <w14:schemeClr w14:val="tx1"/>
                  </w14:solidFill>
                </w14:textFill>
              </w:rPr>
            </w:pPr>
            <w:r>
              <w:rPr>
                <w:rFonts w:ascii="Times New Roman" w:hAnsi="Times New Roman" w:eastAsia="宋体" w:cs="Times New Roman"/>
                <w:b/>
                <w:bCs/>
                <w:color w:val="000000" w:themeColor="text1"/>
                <w:kern w:val="0"/>
                <w:szCs w:val="18"/>
                <w14:textFill>
                  <w14:solidFill>
                    <w14:schemeClr w14:val="tx1"/>
                  </w14:solidFill>
                </w14:textFill>
              </w:rPr>
              <w:t>n</w:t>
            </w:r>
          </w:p>
        </w:tc>
        <w:tc>
          <w:tcPr>
            <w:tcW w:w="1667" w:type="pct"/>
            <w:tcBorders>
              <w:top w:val="single" w:color="000000" w:sz="12" w:space="0"/>
              <w:left w:val="single" w:color="000000" w:sz="6" w:space="0"/>
              <w:bottom w:val="single" w:color="000000" w:sz="6" w:space="0"/>
              <w:right w:val="nil"/>
            </w:tcBorders>
            <w:vAlign w:val="center"/>
          </w:tcPr>
          <w:p w14:paraId="0CBEA1A4">
            <w:pPr>
              <w:widowControl/>
              <w:adjustRightInd w:val="0"/>
              <w:snapToGrid w:val="0"/>
              <w:jc w:val="center"/>
              <w:rPr>
                <w:rFonts w:ascii="Times New Roman" w:hAnsi="Times New Roman" w:eastAsia="宋体" w:cs="Times New Roman"/>
                <w:b/>
                <w:bCs/>
                <w:color w:val="000000" w:themeColor="text1"/>
                <w:kern w:val="0"/>
                <w:szCs w:val="18"/>
                <w14:textFill>
                  <w14:solidFill>
                    <w14:schemeClr w14:val="tx1"/>
                  </w14:solidFill>
                </w14:textFill>
              </w:rPr>
            </w:pPr>
            <w:r>
              <w:rPr>
                <w:rFonts w:ascii="Times New Roman" w:hAnsi="Times New Roman" w:eastAsia="宋体" w:cs="Times New Roman"/>
                <w:b/>
                <w:bCs/>
                <w:color w:val="000000" w:themeColor="text1"/>
                <w:kern w:val="0"/>
                <w:szCs w:val="18"/>
                <w14:textFill>
                  <w14:solidFill>
                    <w14:schemeClr w14:val="tx1"/>
                  </w14:solidFill>
                </w14:textFill>
              </w:rPr>
              <w:t>α</w:t>
            </w:r>
          </w:p>
        </w:tc>
      </w:tr>
      <w:tr w14:paraId="02596C94">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40" w:hRule="atLeast"/>
          <w:jc w:val="center"/>
        </w:trPr>
        <w:tc>
          <w:tcPr>
            <w:tcW w:w="1667" w:type="pct"/>
            <w:tcBorders>
              <w:top w:val="single" w:color="000000" w:sz="6" w:space="0"/>
              <w:left w:val="nil"/>
              <w:bottom w:val="single" w:color="000000" w:sz="6" w:space="0"/>
              <w:right w:val="single" w:color="000000" w:sz="6" w:space="0"/>
            </w:tcBorders>
            <w:vAlign w:val="center"/>
          </w:tcPr>
          <w:p w14:paraId="17F44998">
            <w:pPr>
              <w:widowControl/>
              <w:adjustRightInd w:val="0"/>
              <w:snapToGrid w:val="0"/>
              <w:jc w:val="center"/>
              <w:rPr>
                <w:rFonts w:ascii="Times New Roman" w:hAnsi="Times New Roman" w:eastAsia="宋体" w:cs="Times New Roman"/>
                <w:color w:val="000000" w:themeColor="text1"/>
                <w:kern w:val="0"/>
                <w:szCs w:val="18"/>
                <w14:textFill>
                  <w14:solidFill>
                    <w14:schemeClr w14:val="tx1"/>
                  </w14:solidFill>
                </w14:textFill>
              </w:rPr>
            </w:pPr>
            <w:r>
              <w:rPr>
                <w:rFonts w:ascii="Times New Roman" w:hAnsi="Times New Roman" w:eastAsia="宋体" w:cs="Times New Roman"/>
                <w:color w:val="000000" w:themeColor="text1"/>
                <w:kern w:val="0"/>
                <w:szCs w:val="18"/>
                <w14:textFill>
                  <w14:solidFill>
                    <w14:schemeClr w14:val="tx1"/>
                  </w14:solidFill>
                </w14:textFill>
              </w:rPr>
              <w:t>不稳定（A,B）</w:t>
            </w:r>
          </w:p>
        </w:tc>
        <w:tc>
          <w:tcPr>
            <w:tcW w:w="1667" w:type="pct"/>
            <w:tcBorders>
              <w:top w:val="single" w:color="000000" w:sz="6" w:space="0"/>
              <w:left w:val="single" w:color="000000" w:sz="6" w:space="0"/>
              <w:bottom w:val="single" w:color="000000" w:sz="6" w:space="0"/>
              <w:right w:val="single" w:color="000000" w:sz="6" w:space="0"/>
            </w:tcBorders>
            <w:vAlign w:val="center"/>
          </w:tcPr>
          <w:p w14:paraId="76BDE9BE">
            <w:pPr>
              <w:widowControl/>
              <w:adjustRightInd w:val="0"/>
              <w:snapToGrid w:val="0"/>
              <w:jc w:val="center"/>
              <w:rPr>
                <w:rFonts w:ascii="Times New Roman" w:hAnsi="Times New Roman" w:eastAsia="宋体" w:cs="Times New Roman"/>
                <w:color w:val="000000" w:themeColor="text1"/>
                <w:kern w:val="0"/>
                <w:szCs w:val="18"/>
                <w14:textFill>
                  <w14:solidFill>
                    <w14:schemeClr w14:val="tx1"/>
                  </w14:solidFill>
                </w14:textFill>
              </w:rPr>
            </w:pPr>
            <w:r>
              <w:rPr>
                <w:rFonts w:ascii="Times New Roman" w:hAnsi="Times New Roman" w:eastAsia="宋体" w:cs="Times New Roman"/>
                <w:color w:val="000000" w:themeColor="text1"/>
                <w:kern w:val="0"/>
                <w:szCs w:val="18"/>
                <w14:textFill>
                  <w14:solidFill>
                    <w14:schemeClr w14:val="tx1"/>
                  </w14:solidFill>
                </w14:textFill>
              </w:rPr>
              <w:t>0.2</w:t>
            </w:r>
          </w:p>
        </w:tc>
        <w:tc>
          <w:tcPr>
            <w:tcW w:w="1667" w:type="pct"/>
            <w:tcBorders>
              <w:top w:val="single" w:color="000000" w:sz="6" w:space="0"/>
              <w:left w:val="single" w:color="000000" w:sz="6" w:space="0"/>
              <w:bottom w:val="single" w:color="000000" w:sz="6" w:space="0"/>
              <w:right w:val="nil"/>
            </w:tcBorders>
            <w:vAlign w:val="center"/>
          </w:tcPr>
          <w:p w14:paraId="789D2615">
            <w:pPr>
              <w:widowControl/>
              <w:adjustRightInd w:val="0"/>
              <w:snapToGrid w:val="0"/>
              <w:jc w:val="center"/>
              <w:rPr>
                <w:rFonts w:ascii="Times New Roman" w:hAnsi="Times New Roman" w:eastAsia="宋体" w:cs="Times New Roman"/>
                <w:color w:val="000000" w:themeColor="text1"/>
                <w:kern w:val="0"/>
                <w:szCs w:val="18"/>
                <w14:textFill>
                  <w14:solidFill>
                    <w14:schemeClr w14:val="tx1"/>
                  </w14:solidFill>
                </w14:textFill>
              </w:rPr>
            </w:pPr>
            <w:r>
              <w:rPr>
                <w:rFonts w:ascii="Times New Roman" w:hAnsi="Times New Roman" w:eastAsia="宋体" w:cs="Times New Roman"/>
                <w:color w:val="000000" w:themeColor="text1"/>
                <w:kern w:val="0"/>
                <w:szCs w:val="18"/>
                <w14:textFill>
                  <w14:solidFill>
                    <w14:schemeClr w14:val="tx1"/>
                  </w14:solidFill>
                </w14:textFill>
              </w:rPr>
              <w:t>3.846×10</w:t>
            </w:r>
            <w:r>
              <w:rPr>
                <w:rFonts w:ascii="Times New Roman" w:hAnsi="Times New Roman" w:eastAsia="宋体" w:cs="Times New Roman"/>
                <w:color w:val="000000" w:themeColor="text1"/>
                <w:kern w:val="0"/>
                <w:szCs w:val="18"/>
                <w:vertAlign w:val="superscript"/>
                <w14:textFill>
                  <w14:solidFill>
                    <w14:schemeClr w14:val="tx1"/>
                  </w14:solidFill>
                </w14:textFill>
              </w:rPr>
              <w:t>-3</w:t>
            </w:r>
          </w:p>
        </w:tc>
      </w:tr>
      <w:tr w14:paraId="1BE85DAD">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40" w:hRule="atLeast"/>
          <w:jc w:val="center"/>
        </w:trPr>
        <w:tc>
          <w:tcPr>
            <w:tcW w:w="1667" w:type="pct"/>
            <w:tcBorders>
              <w:top w:val="single" w:color="000000" w:sz="6" w:space="0"/>
              <w:left w:val="nil"/>
              <w:bottom w:val="single" w:color="000000" w:sz="6" w:space="0"/>
              <w:right w:val="single" w:color="000000" w:sz="6" w:space="0"/>
            </w:tcBorders>
            <w:vAlign w:val="center"/>
          </w:tcPr>
          <w:p w14:paraId="7A9381BE">
            <w:pPr>
              <w:widowControl/>
              <w:adjustRightInd w:val="0"/>
              <w:snapToGrid w:val="0"/>
              <w:jc w:val="center"/>
              <w:rPr>
                <w:rFonts w:ascii="Times New Roman" w:hAnsi="Times New Roman" w:eastAsia="宋体" w:cs="Times New Roman"/>
                <w:color w:val="000000" w:themeColor="text1"/>
                <w:kern w:val="0"/>
                <w:szCs w:val="18"/>
                <w14:textFill>
                  <w14:solidFill>
                    <w14:schemeClr w14:val="tx1"/>
                  </w14:solidFill>
                </w14:textFill>
              </w:rPr>
            </w:pPr>
            <w:r>
              <w:rPr>
                <w:rFonts w:ascii="Times New Roman" w:hAnsi="Times New Roman" w:eastAsia="宋体" w:cs="Times New Roman"/>
                <w:color w:val="000000" w:themeColor="text1"/>
                <w:kern w:val="0"/>
                <w:szCs w:val="18"/>
                <w14:textFill>
                  <w14:solidFill>
                    <w14:schemeClr w14:val="tx1"/>
                  </w14:solidFill>
                </w14:textFill>
              </w:rPr>
              <w:t>中性（D）</w:t>
            </w:r>
          </w:p>
        </w:tc>
        <w:tc>
          <w:tcPr>
            <w:tcW w:w="1667" w:type="pct"/>
            <w:tcBorders>
              <w:top w:val="single" w:color="000000" w:sz="6" w:space="0"/>
              <w:left w:val="single" w:color="000000" w:sz="6" w:space="0"/>
              <w:bottom w:val="single" w:color="000000" w:sz="6" w:space="0"/>
              <w:right w:val="single" w:color="000000" w:sz="6" w:space="0"/>
            </w:tcBorders>
            <w:vAlign w:val="center"/>
          </w:tcPr>
          <w:p w14:paraId="0E6EFD8F">
            <w:pPr>
              <w:widowControl/>
              <w:adjustRightInd w:val="0"/>
              <w:snapToGrid w:val="0"/>
              <w:jc w:val="center"/>
              <w:rPr>
                <w:rFonts w:ascii="Times New Roman" w:hAnsi="Times New Roman" w:eastAsia="宋体" w:cs="Times New Roman"/>
                <w:color w:val="000000" w:themeColor="text1"/>
                <w:kern w:val="0"/>
                <w:szCs w:val="18"/>
                <w14:textFill>
                  <w14:solidFill>
                    <w14:schemeClr w14:val="tx1"/>
                  </w14:solidFill>
                </w14:textFill>
              </w:rPr>
            </w:pPr>
            <w:r>
              <w:rPr>
                <w:rFonts w:ascii="Times New Roman" w:hAnsi="Times New Roman" w:eastAsia="宋体" w:cs="Times New Roman"/>
                <w:color w:val="000000" w:themeColor="text1"/>
                <w:kern w:val="0"/>
                <w:szCs w:val="18"/>
                <w14:textFill>
                  <w14:solidFill>
                    <w14:schemeClr w14:val="tx1"/>
                  </w14:solidFill>
                </w14:textFill>
              </w:rPr>
              <w:t>0.25</w:t>
            </w:r>
          </w:p>
        </w:tc>
        <w:tc>
          <w:tcPr>
            <w:tcW w:w="1667" w:type="pct"/>
            <w:tcBorders>
              <w:top w:val="single" w:color="000000" w:sz="6" w:space="0"/>
              <w:left w:val="single" w:color="000000" w:sz="6" w:space="0"/>
              <w:bottom w:val="single" w:color="000000" w:sz="6" w:space="0"/>
              <w:right w:val="nil"/>
            </w:tcBorders>
            <w:vAlign w:val="center"/>
          </w:tcPr>
          <w:p w14:paraId="741CD8F9">
            <w:pPr>
              <w:widowControl/>
              <w:adjustRightInd w:val="0"/>
              <w:snapToGrid w:val="0"/>
              <w:jc w:val="center"/>
              <w:rPr>
                <w:rFonts w:ascii="Times New Roman" w:hAnsi="Times New Roman" w:eastAsia="宋体" w:cs="Times New Roman"/>
                <w:color w:val="000000" w:themeColor="text1"/>
                <w:kern w:val="0"/>
                <w:szCs w:val="18"/>
                <w14:textFill>
                  <w14:solidFill>
                    <w14:schemeClr w14:val="tx1"/>
                  </w14:solidFill>
                </w14:textFill>
              </w:rPr>
            </w:pPr>
            <w:r>
              <w:rPr>
                <w:rFonts w:ascii="Times New Roman" w:hAnsi="Times New Roman" w:eastAsia="宋体" w:cs="Times New Roman"/>
                <w:color w:val="000000" w:themeColor="text1"/>
                <w:kern w:val="0"/>
                <w:szCs w:val="18"/>
                <w14:textFill>
                  <w14:solidFill>
                    <w14:schemeClr w14:val="tx1"/>
                  </w14:solidFill>
                </w14:textFill>
              </w:rPr>
              <w:t>4.685×10</w:t>
            </w:r>
            <w:r>
              <w:rPr>
                <w:rFonts w:ascii="Times New Roman" w:hAnsi="Times New Roman" w:eastAsia="宋体" w:cs="Times New Roman"/>
                <w:color w:val="000000" w:themeColor="text1"/>
                <w:kern w:val="0"/>
                <w:szCs w:val="18"/>
                <w:vertAlign w:val="superscript"/>
                <w14:textFill>
                  <w14:solidFill>
                    <w14:schemeClr w14:val="tx1"/>
                  </w14:solidFill>
                </w14:textFill>
              </w:rPr>
              <w:t>-3</w:t>
            </w:r>
          </w:p>
        </w:tc>
      </w:tr>
      <w:tr w14:paraId="7AE6A6F3">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40" w:hRule="atLeast"/>
          <w:jc w:val="center"/>
        </w:trPr>
        <w:tc>
          <w:tcPr>
            <w:tcW w:w="1667" w:type="pct"/>
            <w:tcBorders>
              <w:top w:val="single" w:color="000000" w:sz="6" w:space="0"/>
              <w:left w:val="nil"/>
              <w:bottom w:val="single" w:color="000000" w:sz="12" w:space="0"/>
              <w:right w:val="single" w:color="000000" w:sz="6" w:space="0"/>
            </w:tcBorders>
            <w:vAlign w:val="center"/>
          </w:tcPr>
          <w:p w14:paraId="109345A5">
            <w:pPr>
              <w:widowControl/>
              <w:adjustRightInd w:val="0"/>
              <w:snapToGrid w:val="0"/>
              <w:jc w:val="center"/>
              <w:rPr>
                <w:rFonts w:ascii="Times New Roman" w:hAnsi="Times New Roman" w:eastAsia="宋体" w:cs="Times New Roman"/>
                <w:color w:val="000000" w:themeColor="text1"/>
                <w:kern w:val="0"/>
                <w:szCs w:val="18"/>
                <w14:textFill>
                  <w14:solidFill>
                    <w14:schemeClr w14:val="tx1"/>
                  </w14:solidFill>
                </w14:textFill>
              </w:rPr>
            </w:pPr>
            <w:r>
              <w:rPr>
                <w:rFonts w:ascii="Times New Roman" w:hAnsi="Times New Roman" w:eastAsia="宋体" w:cs="Times New Roman"/>
                <w:color w:val="000000" w:themeColor="text1"/>
                <w:kern w:val="0"/>
                <w:szCs w:val="18"/>
                <w14:textFill>
                  <w14:solidFill>
                    <w14:schemeClr w14:val="tx1"/>
                  </w14:solidFill>
                </w14:textFill>
              </w:rPr>
              <w:t>稳定（E,F）</w:t>
            </w:r>
          </w:p>
        </w:tc>
        <w:tc>
          <w:tcPr>
            <w:tcW w:w="1667" w:type="pct"/>
            <w:tcBorders>
              <w:top w:val="single" w:color="000000" w:sz="6" w:space="0"/>
              <w:left w:val="single" w:color="000000" w:sz="6" w:space="0"/>
              <w:bottom w:val="single" w:color="000000" w:sz="12" w:space="0"/>
              <w:right w:val="single" w:color="000000" w:sz="6" w:space="0"/>
            </w:tcBorders>
            <w:vAlign w:val="center"/>
          </w:tcPr>
          <w:p w14:paraId="1AB013A5">
            <w:pPr>
              <w:widowControl/>
              <w:adjustRightInd w:val="0"/>
              <w:snapToGrid w:val="0"/>
              <w:jc w:val="center"/>
              <w:rPr>
                <w:rFonts w:ascii="Times New Roman" w:hAnsi="Times New Roman" w:eastAsia="宋体" w:cs="Times New Roman"/>
                <w:color w:val="000000" w:themeColor="text1"/>
                <w:kern w:val="0"/>
                <w:szCs w:val="18"/>
                <w14:textFill>
                  <w14:solidFill>
                    <w14:schemeClr w14:val="tx1"/>
                  </w14:solidFill>
                </w14:textFill>
              </w:rPr>
            </w:pPr>
            <w:r>
              <w:rPr>
                <w:rFonts w:ascii="Times New Roman" w:hAnsi="Times New Roman" w:eastAsia="宋体" w:cs="Times New Roman"/>
                <w:color w:val="000000" w:themeColor="text1"/>
                <w:kern w:val="0"/>
                <w:szCs w:val="18"/>
                <w14:textFill>
                  <w14:solidFill>
                    <w14:schemeClr w14:val="tx1"/>
                  </w14:solidFill>
                </w14:textFill>
              </w:rPr>
              <w:t>0.3</w:t>
            </w:r>
          </w:p>
        </w:tc>
        <w:tc>
          <w:tcPr>
            <w:tcW w:w="1667" w:type="pct"/>
            <w:tcBorders>
              <w:top w:val="single" w:color="000000" w:sz="6" w:space="0"/>
              <w:left w:val="single" w:color="000000" w:sz="6" w:space="0"/>
              <w:bottom w:val="single" w:color="000000" w:sz="12" w:space="0"/>
              <w:right w:val="nil"/>
            </w:tcBorders>
            <w:vAlign w:val="center"/>
          </w:tcPr>
          <w:p w14:paraId="5C95BDAC">
            <w:pPr>
              <w:widowControl/>
              <w:adjustRightInd w:val="0"/>
              <w:snapToGrid w:val="0"/>
              <w:jc w:val="center"/>
              <w:rPr>
                <w:rFonts w:ascii="Times New Roman" w:hAnsi="Times New Roman" w:eastAsia="宋体" w:cs="Times New Roman"/>
                <w:color w:val="000000" w:themeColor="text1"/>
                <w:kern w:val="0"/>
                <w:szCs w:val="18"/>
                <w14:textFill>
                  <w14:solidFill>
                    <w14:schemeClr w14:val="tx1"/>
                  </w14:solidFill>
                </w14:textFill>
              </w:rPr>
            </w:pPr>
            <w:r>
              <w:rPr>
                <w:rFonts w:ascii="Times New Roman" w:hAnsi="Times New Roman" w:eastAsia="宋体" w:cs="Times New Roman"/>
                <w:color w:val="000000" w:themeColor="text1"/>
                <w:kern w:val="0"/>
                <w:szCs w:val="18"/>
                <w14:textFill>
                  <w14:solidFill>
                    <w14:schemeClr w14:val="tx1"/>
                  </w14:solidFill>
                </w14:textFill>
              </w:rPr>
              <w:t>5.285×10</w:t>
            </w:r>
            <w:r>
              <w:rPr>
                <w:rFonts w:ascii="Times New Roman" w:hAnsi="Times New Roman" w:eastAsia="宋体" w:cs="Times New Roman"/>
                <w:color w:val="000000" w:themeColor="text1"/>
                <w:kern w:val="0"/>
                <w:szCs w:val="18"/>
                <w:vertAlign w:val="superscript"/>
                <w14:textFill>
                  <w14:solidFill>
                    <w14:schemeClr w14:val="tx1"/>
                  </w14:solidFill>
                </w14:textFill>
              </w:rPr>
              <w:t>-3</w:t>
            </w:r>
          </w:p>
        </w:tc>
      </w:tr>
    </w:tbl>
    <w:p w14:paraId="3BF65839">
      <w:pPr>
        <w:widowControl/>
        <w:adjustRightInd w:val="0"/>
        <w:snapToGrid w:val="0"/>
        <w:spacing w:before="120" w:line="360" w:lineRule="auto"/>
        <w:ind w:firstLine="480" w:firstLineChars="200"/>
        <w:jc w:val="left"/>
        <w:rPr>
          <w:rFonts w:ascii="Times New Roman" w:hAnsi="Times New Roman" w:eastAsia="宋体" w:cs="Times New Roman"/>
          <w:color w:val="000000" w:themeColor="text1"/>
          <w:kern w:val="0"/>
          <w:sz w:val="22"/>
          <w14:textFill>
            <w14:solidFill>
              <w14:schemeClr w14:val="tx1"/>
            </w14:solidFill>
          </w14:textFill>
        </w:rPr>
      </w:pPr>
      <w:r>
        <w:rPr>
          <w:rFonts w:ascii="Times New Roman" w:hAnsi="Times New Roman" w:eastAsia="宋体" w:cs="Times New Roman"/>
          <w:color w:val="000000" w:themeColor="text1"/>
          <w:kern w:val="0"/>
          <w:sz w:val="24"/>
          <w:szCs w:val="24"/>
          <w14:textFill>
            <w14:solidFill>
              <w14:schemeClr w14:val="tx1"/>
            </w14:solidFill>
          </w14:textFill>
        </w:rPr>
        <w:t>本次评价取最不利条件稳定（E,F）的系数。质量蒸发计算参数的选取情况见下表。</w:t>
      </w:r>
    </w:p>
    <w:p w14:paraId="05BA1FE7">
      <w:pPr>
        <w:widowControl/>
        <w:adjustRightInd w:val="0"/>
        <w:snapToGrid w:val="0"/>
        <w:jc w:val="center"/>
        <w:rPr>
          <w:rFonts w:ascii="Times New Roman" w:hAnsi="Times New Roman" w:eastAsia="宋体" w:cs="Times New Roman"/>
          <w:b/>
          <w:bCs/>
          <w:color w:val="000000" w:themeColor="text1"/>
          <w:kern w:val="0"/>
          <w:sz w:val="24"/>
          <w:szCs w:val="24"/>
          <w14:textFill>
            <w14:solidFill>
              <w14:schemeClr w14:val="tx1"/>
            </w14:solidFill>
          </w14:textFill>
        </w:rPr>
      </w:pPr>
      <w:r>
        <w:rPr>
          <w:rFonts w:ascii="Times New Roman" w:hAnsi="Times New Roman" w:eastAsia="宋体" w:cs="Times New Roman"/>
          <w:b/>
          <w:bCs/>
          <w:color w:val="000000" w:themeColor="text1"/>
          <w:kern w:val="0"/>
          <w:sz w:val="24"/>
          <w:szCs w:val="24"/>
          <w14:textFill>
            <w14:solidFill>
              <w14:schemeClr w14:val="tx1"/>
            </w14:solidFill>
          </w14:textFill>
        </w:rPr>
        <w:t>表5.3-2质量蒸发速率计算参数</w:t>
      </w:r>
    </w:p>
    <w:tbl>
      <w:tblPr>
        <w:tblStyle w:val="28"/>
        <w:tblW w:w="4856"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858"/>
        <w:gridCol w:w="1803"/>
        <w:gridCol w:w="1408"/>
        <w:gridCol w:w="4950"/>
      </w:tblGrid>
      <w:tr w14:paraId="4C23976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476" w:type="pct"/>
            <w:vMerge w:val="restart"/>
            <w:vAlign w:val="center"/>
          </w:tcPr>
          <w:p w14:paraId="1CA69F73">
            <w:pPr>
              <w:widowControl/>
              <w:adjustRightInd w:val="0"/>
              <w:snapToGrid w:val="0"/>
              <w:jc w:val="center"/>
              <w:rPr>
                <w:rFonts w:ascii="Times New Roman" w:hAnsi="Times New Roman" w:eastAsia="宋体" w:cs="Times New Roman"/>
                <w:b/>
                <w:bCs/>
                <w:color w:val="000000" w:themeColor="text1"/>
                <w:kern w:val="0"/>
                <w:szCs w:val="21"/>
                <w14:textFill>
                  <w14:solidFill>
                    <w14:schemeClr w14:val="tx1"/>
                  </w14:solidFill>
                </w14:textFill>
              </w:rPr>
            </w:pPr>
            <w:r>
              <w:rPr>
                <w:rFonts w:ascii="Times New Roman" w:hAnsi="Times New Roman" w:eastAsia="宋体" w:cs="Times New Roman"/>
                <w:b/>
                <w:bCs/>
                <w:color w:val="000000" w:themeColor="text1"/>
                <w:kern w:val="0"/>
                <w:szCs w:val="21"/>
                <w14:textFill>
                  <w14:solidFill>
                    <w14:schemeClr w14:val="tx1"/>
                  </w14:solidFill>
                </w14:textFill>
              </w:rPr>
              <w:t>符号</w:t>
            </w:r>
          </w:p>
        </w:tc>
        <w:tc>
          <w:tcPr>
            <w:tcW w:w="999" w:type="pct"/>
            <w:vMerge w:val="restart"/>
            <w:vAlign w:val="center"/>
          </w:tcPr>
          <w:p w14:paraId="15218C6F">
            <w:pPr>
              <w:widowControl/>
              <w:adjustRightInd w:val="0"/>
              <w:snapToGrid w:val="0"/>
              <w:jc w:val="center"/>
              <w:rPr>
                <w:rFonts w:ascii="Times New Roman" w:hAnsi="Times New Roman" w:eastAsia="宋体" w:cs="Times New Roman"/>
                <w:b/>
                <w:bCs/>
                <w:color w:val="000000" w:themeColor="text1"/>
                <w:kern w:val="0"/>
                <w:szCs w:val="21"/>
                <w14:textFill>
                  <w14:solidFill>
                    <w14:schemeClr w14:val="tx1"/>
                  </w14:solidFill>
                </w14:textFill>
              </w:rPr>
            </w:pPr>
            <w:r>
              <w:rPr>
                <w:rFonts w:ascii="Times New Roman" w:hAnsi="Times New Roman" w:eastAsia="宋体" w:cs="Times New Roman"/>
                <w:b/>
                <w:bCs/>
                <w:color w:val="000000" w:themeColor="text1"/>
                <w:kern w:val="0"/>
                <w:szCs w:val="21"/>
                <w14:textFill>
                  <w14:solidFill>
                    <w14:schemeClr w14:val="tx1"/>
                  </w14:solidFill>
                </w14:textFill>
              </w:rPr>
              <w:t>含义</w:t>
            </w:r>
          </w:p>
        </w:tc>
        <w:tc>
          <w:tcPr>
            <w:tcW w:w="780" w:type="pct"/>
            <w:vMerge w:val="restart"/>
            <w:vAlign w:val="center"/>
          </w:tcPr>
          <w:p w14:paraId="7725B225">
            <w:pPr>
              <w:widowControl/>
              <w:adjustRightInd w:val="0"/>
              <w:snapToGrid w:val="0"/>
              <w:jc w:val="center"/>
              <w:rPr>
                <w:rFonts w:ascii="Times New Roman" w:hAnsi="Times New Roman" w:eastAsia="宋体" w:cs="Times New Roman"/>
                <w:b/>
                <w:bCs/>
                <w:color w:val="000000" w:themeColor="text1"/>
                <w:kern w:val="0"/>
                <w:szCs w:val="21"/>
                <w14:textFill>
                  <w14:solidFill>
                    <w14:schemeClr w14:val="tx1"/>
                  </w14:solidFill>
                </w14:textFill>
              </w:rPr>
            </w:pPr>
            <w:r>
              <w:rPr>
                <w:rFonts w:ascii="Times New Roman" w:hAnsi="Times New Roman" w:eastAsia="宋体" w:cs="Times New Roman"/>
                <w:b/>
                <w:bCs/>
                <w:color w:val="000000" w:themeColor="text1"/>
                <w:kern w:val="0"/>
                <w:szCs w:val="21"/>
                <w14:textFill>
                  <w14:solidFill>
                    <w14:schemeClr w14:val="tx1"/>
                  </w14:solidFill>
                </w14:textFill>
              </w:rPr>
              <w:t>单位</w:t>
            </w:r>
          </w:p>
        </w:tc>
        <w:tc>
          <w:tcPr>
            <w:tcW w:w="2743" w:type="pct"/>
            <w:vAlign w:val="center"/>
          </w:tcPr>
          <w:p w14:paraId="07E594FB">
            <w:pPr>
              <w:widowControl/>
              <w:adjustRightInd w:val="0"/>
              <w:snapToGrid w:val="0"/>
              <w:jc w:val="center"/>
              <w:rPr>
                <w:rFonts w:ascii="Times New Roman" w:hAnsi="Times New Roman" w:eastAsia="宋体" w:cs="Times New Roman"/>
                <w:b/>
                <w:bCs/>
                <w:color w:val="000000" w:themeColor="text1"/>
                <w:kern w:val="0"/>
                <w:szCs w:val="21"/>
                <w14:textFill>
                  <w14:solidFill>
                    <w14:schemeClr w14:val="tx1"/>
                  </w14:solidFill>
                </w14:textFill>
              </w:rPr>
            </w:pPr>
            <w:r>
              <w:rPr>
                <w:rFonts w:ascii="Times New Roman" w:hAnsi="Times New Roman" w:eastAsia="宋体" w:cs="Times New Roman"/>
                <w:b/>
                <w:bCs/>
                <w:color w:val="000000" w:themeColor="text1"/>
                <w:kern w:val="0"/>
                <w:szCs w:val="21"/>
                <w14:textFill>
                  <w14:solidFill>
                    <w14:schemeClr w14:val="tx1"/>
                  </w14:solidFill>
                </w14:textFill>
              </w:rPr>
              <w:t>取值与结果（最不利气象条件）</w:t>
            </w:r>
          </w:p>
        </w:tc>
      </w:tr>
      <w:tr w14:paraId="12B5207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476" w:type="pct"/>
            <w:vMerge w:val="continue"/>
            <w:vAlign w:val="center"/>
          </w:tcPr>
          <w:p w14:paraId="2C4B9B6E">
            <w:pPr>
              <w:widowControl/>
              <w:adjustRightInd w:val="0"/>
              <w:snapToGrid w:val="0"/>
              <w:jc w:val="center"/>
              <w:rPr>
                <w:rFonts w:ascii="Times New Roman" w:hAnsi="Times New Roman" w:eastAsia="宋体" w:cs="Times New Roman"/>
                <w:b/>
                <w:bCs/>
                <w:color w:val="000000" w:themeColor="text1"/>
                <w:kern w:val="0"/>
                <w:szCs w:val="21"/>
                <w14:textFill>
                  <w14:solidFill>
                    <w14:schemeClr w14:val="tx1"/>
                  </w14:solidFill>
                </w14:textFill>
              </w:rPr>
            </w:pPr>
          </w:p>
        </w:tc>
        <w:tc>
          <w:tcPr>
            <w:tcW w:w="999" w:type="pct"/>
            <w:vMerge w:val="continue"/>
            <w:vAlign w:val="center"/>
          </w:tcPr>
          <w:p w14:paraId="426D2FF6">
            <w:pPr>
              <w:widowControl/>
              <w:adjustRightInd w:val="0"/>
              <w:snapToGrid w:val="0"/>
              <w:jc w:val="center"/>
              <w:rPr>
                <w:rFonts w:ascii="Times New Roman" w:hAnsi="Times New Roman" w:eastAsia="宋体" w:cs="Times New Roman"/>
                <w:b/>
                <w:bCs/>
                <w:color w:val="000000" w:themeColor="text1"/>
                <w:kern w:val="0"/>
                <w:szCs w:val="21"/>
                <w14:textFill>
                  <w14:solidFill>
                    <w14:schemeClr w14:val="tx1"/>
                  </w14:solidFill>
                </w14:textFill>
              </w:rPr>
            </w:pPr>
          </w:p>
        </w:tc>
        <w:tc>
          <w:tcPr>
            <w:tcW w:w="780" w:type="pct"/>
            <w:vMerge w:val="continue"/>
            <w:vAlign w:val="center"/>
          </w:tcPr>
          <w:p w14:paraId="65961403">
            <w:pPr>
              <w:widowControl/>
              <w:adjustRightInd w:val="0"/>
              <w:snapToGrid w:val="0"/>
              <w:jc w:val="center"/>
              <w:rPr>
                <w:rFonts w:ascii="Times New Roman" w:hAnsi="Times New Roman" w:eastAsia="宋体" w:cs="Times New Roman"/>
                <w:b/>
                <w:bCs/>
                <w:color w:val="000000" w:themeColor="text1"/>
                <w:kern w:val="0"/>
                <w:szCs w:val="21"/>
                <w14:textFill>
                  <w14:solidFill>
                    <w14:schemeClr w14:val="tx1"/>
                  </w14:solidFill>
                </w14:textFill>
              </w:rPr>
            </w:pPr>
          </w:p>
        </w:tc>
        <w:tc>
          <w:tcPr>
            <w:tcW w:w="2743" w:type="pct"/>
            <w:vAlign w:val="center"/>
          </w:tcPr>
          <w:p w14:paraId="3FB87002">
            <w:pPr>
              <w:widowControl/>
              <w:adjustRightInd w:val="0"/>
              <w:snapToGrid w:val="0"/>
              <w:jc w:val="center"/>
              <w:rPr>
                <w:rFonts w:ascii="Times New Roman" w:hAnsi="Times New Roman" w:eastAsia="宋体" w:cs="Times New Roman"/>
                <w:b/>
                <w:bCs/>
                <w:color w:val="000000" w:themeColor="text1"/>
                <w:kern w:val="0"/>
                <w:szCs w:val="21"/>
                <w14:textFill>
                  <w14:solidFill>
                    <w14:schemeClr w14:val="tx1"/>
                  </w14:solidFill>
                </w14:textFill>
              </w:rPr>
            </w:pPr>
            <w:r>
              <w:rPr>
                <w:rFonts w:hint="eastAsia" w:ascii="Times New Roman" w:hAnsi="Times New Roman" w:eastAsia="宋体" w:cs="Times New Roman"/>
                <w:b/>
                <w:color w:val="000000" w:themeColor="text1"/>
                <w:kern w:val="0"/>
                <w:szCs w:val="21"/>
                <w14:textFill>
                  <w14:solidFill>
                    <w14:schemeClr w14:val="tx1"/>
                  </w14:solidFill>
                </w14:textFill>
              </w:rPr>
              <w:t>电解液（非甲烷总烃）</w:t>
            </w:r>
          </w:p>
        </w:tc>
      </w:tr>
      <w:tr w14:paraId="51B7857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476" w:type="pct"/>
            <w:vAlign w:val="center"/>
          </w:tcPr>
          <w:p w14:paraId="6B19A96C">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P</w:t>
            </w:r>
            <w:r>
              <w:rPr>
                <w:rFonts w:ascii="Times New Roman" w:hAnsi="Times New Roman" w:eastAsia="宋体" w:cs="Times New Roman"/>
                <w:color w:val="000000" w:themeColor="text1"/>
                <w:kern w:val="0"/>
                <w:szCs w:val="21"/>
                <w:vertAlign w:val="subscript"/>
                <w14:textFill>
                  <w14:solidFill>
                    <w14:schemeClr w14:val="tx1"/>
                  </w14:solidFill>
                </w14:textFill>
              </w:rPr>
              <w:t>S</w:t>
            </w:r>
          </w:p>
        </w:tc>
        <w:tc>
          <w:tcPr>
            <w:tcW w:w="999" w:type="pct"/>
            <w:vAlign w:val="center"/>
          </w:tcPr>
          <w:p w14:paraId="672124DB">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液体表面蒸汽压</w:t>
            </w:r>
            <w:r>
              <w:rPr>
                <w:rFonts w:hint="eastAsia" w:ascii="Times New Roman" w:hAnsi="Times New Roman" w:eastAsia="宋体" w:cs="Times New Roman"/>
                <w:color w:val="000000" w:themeColor="text1"/>
                <w:kern w:val="0"/>
                <w:szCs w:val="21"/>
                <w14:textFill>
                  <w14:solidFill>
                    <w14:schemeClr w14:val="tx1"/>
                  </w14:solidFill>
                </w14:textFill>
              </w:rPr>
              <w:t>*</w:t>
            </w:r>
          </w:p>
        </w:tc>
        <w:tc>
          <w:tcPr>
            <w:tcW w:w="780" w:type="pct"/>
            <w:vAlign w:val="center"/>
          </w:tcPr>
          <w:p w14:paraId="34D1086A">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Pa</w:t>
            </w:r>
          </w:p>
        </w:tc>
        <w:tc>
          <w:tcPr>
            <w:tcW w:w="2743" w:type="pct"/>
            <w:vAlign w:val="center"/>
          </w:tcPr>
          <w:p w14:paraId="470F1C93">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14:textFill>
                  <w14:solidFill>
                    <w14:schemeClr w14:val="tx1"/>
                  </w14:solidFill>
                </w14:textFill>
              </w:rPr>
              <w:t>7380</w:t>
            </w:r>
          </w:p>
        </w:tc>
      </w:tr>
      <w:tr w14:paraId="174AD32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476" w:type="pct"/>
            <w:vAlign w:val="center"/>
          </w:tcPr>
          <w:p w14:paraId="6144A715">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M</w:t>
            </w:r>
          </w:p>
        </w:tc>
        <w:tc>
          <w:tcPr>
            <w:tcW w:w="999" w:type="pct"/>
            <w:vAlign w:val="center"/>
          </w:tcPr>
          <w:p w14:paraId="407A60DB">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物质摩尔质量</w:t>
            </w:r>
            <w:r>
              <w:rPr>
                <w:rFonts w:hint="eastAsia" w:ascii="Times New Roman" w:hAnsi="Times New Roman" w:eastAsia="宋体" w:cs="Times New Roman"/>
                <w:color w:val="000000" w:themeColor="text1"/>
                <w:kern w:val="0"/>
                <w:szCs w:val="21"/>
                <w14:textFill>
                  <w14:solidFill>
                    <w14:schemeClr w14:val="tx1"/>
                  </w14:solidFill>
                </w14:textFill>
              </w:rPr>
              <w:t>*</w:t>
            </w:r>
          </w:p>
        </w:tc>
        <w:tc>
          <w:tcPr>
            <w:tcW w:w="780" w:type="pct"/>
            <w:vAlign w:val="center"/>
          </w:tcPr>
          <w:p w14:paraId="604CCE91">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kg/mol</w:t>
            </w:r>
          </w:p>
        </w:tc>
        <w:tc>
          <w:tcPr>
            <w:tcW w:w="2743" w:type="pct"/>
            <w:vAlign w:val="center"/>
          </w:tcPr>
          <w:p w14:paraId="7A9310E5">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14:textFill>
                  <w14:solidFill>
                    <w14:schemeClr w14:val="tx1"/>
                  </w14:solidFill>
                </w14:textFill>
              </w:rPr>
              <w:t>0.1181</w:t>
            </w:r>
          </w:p>
        </w:tc>
      </w:tr>
      <w:tr w14:paraId="07F8021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476" w:type="pct"/>
            <w:vAlign w:val="center"/>
          </w:tcPr>
          <w:p w14:paraId="45C3D88B">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T</w:t>
            </w:r>
            <w:r>
              <w:rPr>
                <w:rFonts w:ascii="Times New Roman" w:hAnsi="Times New Roman" w:eastAsia="宋体" w:cs="Times New Roman"/>
                <w:color w:val="000000" w:themeColor="text1"/>
                <w:kern w:val="0"/>
                <w:szCs w:val="21"/>
                <w:vertAlign w:val="subscript"/>
                <w14:textFill>
                  <w14:solidFill>
                    <w14:schemeClr w14:val="tx1"/>
                  </w14:solidFill>
                </w14:textFill>
              </w:rPr>
              <w:t>a</w:t>
            </w:r>
          </w:p>
        </w:tc>
        <w:tc>
          <w:tcPr>
            <w:tcW w:w="999" w:type="pct"/>
            <w:vAlign w:val="center"/>
          </w:tcPr>
          <w:p w14:paraId="5967CE0C">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环境温度</w:t>
            </w:r>
          </w:p>
        </w:tc>
        <w:tc>
          <w:tcPr>
            <w:tcW w:w="780" w:type="pct"/>
            <w:vAlign w:val="center"/>
          </w:tcPr>
          <w:p w14:paraId="05ADEC31">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w:t>
            </w:r>
          </w:p>
        </w:tc>
        <w:tc>
          <w:tcPr>
            <w:tcW w:w="2743" w:type="pct"/>
            <w:vAlign w:val="center"/>
          </w:tcPr>
          <w:p w14:paraId="31F92E5B">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25</w:t>
            </w:r>
          </w:p>
        </w:tc>
      </w:tr>
      <w:tr w14:paraId="5A31A37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476" w:type="pct"/>
            <w:vAlign w:val="center"/>
          </w:tcPr>
          <w:p w14:paraId="5913B17B">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u</w:t>
            </w:r>
          </w:p>
        </w:tc>
        <w:tc>
          <w:tcPr>
            <w:tcW w:w="999" w:type="pct"/>
            <w:vAlign w:val="center"/>
          </w:tcPr>
          <w:p w14:paraId="60102AE8">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风速</w:t>
            </w:r>
          </w:p>
        </w:tc>
        <w:tc>
          <w:tcPr>
            <w:tcW w:w="780" w:type="pct"/>
            <w:vAlign w:val="center"/>
          </w:tcPr>
          <w:p w14:paraId="4F035611">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m/s</w:t>
            </w:r>
          </w:p>
        </w:tc>
        <w:tc>
          <w:tcPr>
            <w:tcW w:w="2743" w:type="pct"/>
            <w:vAlign w:val="center"/>
          </w:tcPr>
          <w:p w14:paraId="1F3D7122">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0.5</w:t>
            </w:r>
          </w:p>
        </w:tc>
      </w:tr>
      <w:tr w14:paraId="0013E4E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476" w:type="pct"/>
            <w:vAlign w:val="center"/>
          </w:tcPr>
          <w:p w14:paraId="49B27E45">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r</w:t>
            </w:r>
          </w:p>
        </w:tc>
        <w:tc>
          <w:tcPr>
            <w:tcW w:w="999" w:type="pct"/>
            <w:vAlign w:val="center"/>
          </w:tcPr>
          <w:p w14:paraId="523FA398">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液池面积</w:t>
            </w:r>
          </w:p>
        </w:tc>
        <w:tc>
          <w:tcPr>
            <w:tcW w:w="780" w:type="pct"/>
            <w:vAlign w:val="center"/>
          </w:tcPr>
          <w:p w14:paraId="07E7C97D">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m</w:t>
            </w:r>
            <w:r>
              <w:rPr>
                <w:rFonts w:ascii="Times New Roman" w:hAnsi="Times New Roman" w:eastAsia="宋体" w:cs="Times New Roman"/>
                <w:color w:val="000000" w:themeColor="text1"/>
                <w:kern w:val="0"/>
                <w:szCs w:val="21"/>
                <w:vertAlign w:val="superscript"/>
                <w14:textFill>
                  <w14:solidFill>
                    <w14:schemeClr w14:val="tx1"/>
                  </w14:solidFill>
                </w14:textFill>
              </w:rPr>
              <w:t>2</w:t>
            </w:r>
          </w:p>
        </w:tc>
        <w:tc>
          <w:tcPr>
            <w:tcW w:w="2743" w:type="pct"/>
            <w:vAlign w:val="center"/>
          </w:tcPr>
          <w:p w14:paraId="14250BCB">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14:textFill>
                  <w14:solidFill>
                    <w14:schemeClr w14:val="tx1"/>
                  </w14:solidFill>
                </w14:textFill>
              </w:rPr>
              <w:t>46.8</w:t>
            </w:r>
          </w:p>
        </w:tc>
      </w:tr>
      <w:tr w14:paraId="21430E0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476" w:type="pct"/>
            <w:vAlign w:val="center"/>
          </w:tcPr>
          <w:p w14:paraId="4FFC790F">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a,n</w:t>
            </w:r>
          </w:p>
        </w:tc>
        <w:tc>
          <w:tcPr>
            <w:tcW w:w="999" w:type="pct"/>
            <w:vAlign w:val="center"/>
          </w:tcPr>
          <w:p w14:paraId="04FA28EB">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大气稳定度</w:t>
            </w:r>
          </w:p>
        </w:tc>
        <w:tc>
          <w:tcPr>
            <w:tcW w:w="780" w:type="pct"/>
            <w:vAlign w:val="center"/>
          </w:tcPr>
          <w:p w14:paraId="27551F63">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无量纲</w:t>
            </w:r>
          </w:p>
        </w:tc>
        <w:tc>
          <w:tcPr>
            <w:tcW w:w="2743" w:type="pct"/>
            <w:vAlign w:val="center"/>
          </w:tcPr>
          <w:p w14:paraId="42EDAA3C">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稳定（E,F）</w:t>
            </w:r>
          </w:p>
        </w:tc>
      </w:tr>
      <w:tr w14:paraId="5719540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476" w:type="pct"/>
            <w:vAlign w:val="center"/>
          </w:tcPr>
          <w:p w14:paraId="632F6363">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M</w:t>
            </w:r>
            <w:r>
              <w:rPr>
                <w:rFonts w:ascii="Times New Roman" w:hAnsi="Times New Roman" w:eastAsia="宋体" w:cs="Times New Roman"/>
                <w:color w:val="000000" w:themeColor="text1"/>
                <w:kern w:val="0"/>
                <w:szCs w:val="21"/>
                <w:vertAlign w:val="subscript"/>
                <w14:textFill>
                  <w14:solidFill>
                    <w14:schemeClr w14:val="tx1"/>
                  </w14:solidFill>
                </w14:textFill>
              </w:rPr>
              <w:t>W</w:t>
            </w:r>
          </w:p>
        </w:tc>
        <w:tc>
          <w:tcPr>
            <w:tcW w:w="999" w:type="pct"/>
            <w:vAlign w:val="center"/>
          </w:tcPr>
          <w:p w14:paraId="7D47FC93">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质量蒸发速率</w:t>
            </w:r>
          </w:p>
        </w:tc>
        <w:tc>
          <w:tcPr>
            <w:tcW w:w="780" w:type="pct"/>
            <w:vAlign w:val="center"/>
          </w:tcPr>
          <w:p w14:paraId="2CA5A207">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kg/s</w:t>
            </w:r>
          </w:p>
        </w:tc>
        <w:tc>
          <w:tcPr>
            <w:tcW w:w="2743" w:type="pct"/>
            <w:vAlign w:val="center"/>
          </w:tcPr>
          <w:p w14:paraId="2E9A9BF6">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14:textFill>
                  <w14:solidFill>
                    <w14:schemeClr w14:val="tx1"/>
                  </w14:solidFill>
                </w14:textFill>
              </w:rPr>
              <w:t>0.0139</w:t>
            </w:r>
          </w:p>
        </w:tc>
      </w:tr>
    </w:tbl>
    <w:p w14:paraId="6CFAE6C3">
      <w:pPr>
        <w:adjustRightInd w:val="0"/>
        <w:snapToGrid w:val="0"/>
        <w:rPr>
          <w:rFonts w:ascii="Times New Roman" w:hAnsi="Times New Roman" w:eastAsia="宋体" w:cs="Times New Roman"/>
          <w:bCs/>
          <w:color w:val="000000" w:themeColor="text1"/>
          <w:szCs w:val="21"/>
          <w14:textFill>
            <w14:solidFill>
              <w14:schemeClr w14:val="tx1"/>
            </w14:solidFill>
          </w14:textFill>
        </w:rPr>
      </w:pPr>
      <w:r>
        <w:rPr>
          <w:rFonts w:ascii="Times New Roman" w:hAnsi="Times New Roman" w:eastAsia="宋体" w:cs="Times New Roman"/>
          <w:bCs/>
          <w:color w:val="000000" w:themeColor="text1"/>
          <w:szCs w:val="21"/>
          <w14:textFill>
            <w14:solidFill>
              <w14:schemeClr w14:val="tx1"/>
            </w14:solidFill>
          </w14:textFill>
        </w:rPr>
        <w:t>注：以成分占比最大的碳酸二甲酯计。</w:t>
      </w:r>
    </w:p>
    <w:p w14:paraId="5EE3D1F8">
      <w:pPr>
        <w:adjustRightInd w:val="0"/>
        <w:snapToGrid w:val="0"/>
        <w:spacing w:beforeLines="50" w:line="360" w:lineRule="auto"/>
        <w:ind w:firstLine="482" w:firstLineChars="200"/>
        <w:rPr>
          <w:rFonts w:ascii="Times New Roman" w:hAnsi="Times New Roman" w:eastAsia="宋体" w:cs="Times New Roman"/>
          <w:b/>
          <w:color w:val="000000" w:themeColor="text1"/>
          <w:sz w:val="24"/>
          <w:szCs w:val="24"/>
          <w14:textFill>
            <w14:solidFill>
              <w14:schemeClr w14:val="tx1"/>
            </w14:solidFill>
          </w14:textFill>
        </w:rPr>
      </w:pPr>
      <w:r>
        <w:rPr>
          <w:rFonts w:ascii="Times New Roman" w:hAnsi="Times New Roman" w:eastAsia="宋体" w:cs="Times New Roman"/>
          <w:b/>
          <w:color w:val="000000" w:themeColor="text1"/>
          <w:sz w:val="24"/>
          <w:szCs w:val="24"/>
          <w14:textFill>
            <w14:solidFill>
              <w14:schemeClr w14:val="tx1"/>
            </w14:solidFill>
          </w14:textFill>
        </w:rPr>
        <w:t>2、火灾爆炸事故源项分析</w:t>
      </w:r>
    </w:p>
    <w:p w14:paraId="72616D96">
      <w:pPr>
        <w:adjustRightInd w:val="0"/>
        <w:snapToGrid w:val="0"/>
        <w:spacing w:line="360" w:lineRule="auto"/>
        <w:ind w:firstLine="488" w:firstLineChars="200"/>
        <w:rPr>
          <w:rFonts w:ascii="Times New Roman" w:hAnsi="Times New Roman" w:eastAsia="宋体" w:cs="Times New Roman"/>
          <w:color w:val="000000" w:themeColor="text1"/>
          <w:spacing w:val="2"/>
          <w:kern w:val="0"/>
          <w:sz w:val="24"/>
          <w:szCs w:val="24"/>
          <w14:textFill>
            <w14:solidFill>
              <w14:schemeClr w14:val="tx1"/>
            </w14:solidFill>
          </w14:textFill>
        </w:rPr>
      </w:pPr>
      <w:r>
        <w:rPr>
          <w:rFonts w:ascii="Times New Roman" w:hAnsi="Times New Roman" w:eastAsia="宋体" w:cs="Times New Roman"/>
          <w:color w:val="000000" w:themeColor="text1"/>
          <w:spacing w:val="2"/>
          <w:kern w:val="0"/>
          <w:sz w:val="24"/>
          <w:szCs w:val="24"/>
          <w14:textFill>
            <w14:solidFill>
              <w14:schemeClr w14:val="tx1"/>
            </w14:solidFill>
          </w14:textFill>
        </w:rPr>
        <w:t>根据《安全评价员实用手册》（李美庆主编），部分常见易燃液体的燃烧速度见下表。</w:t>
      </w:r>
    </w:p>
    <w:p w14:paraId="59D39DCE">
      <w:pPr>
        <w:adjustRightInd w:val="0"/>
        <w:snapToGrid w:val="0"/>
        <w:jc w:val="center"/>
        <w:rPr>
          <w:rFonts w:ascii="Times New Roman" w:hAnsi="Times New Roman" w:eastAsia="宋体" w:cs="Times New Roman"/>
          <w:b/>
          <w:color w:val="000000" w:themeColor="text1"/>
          <w:sz w:val="24"/>
          <w:szCs w:val="24"/>
          <w14:textFill>
            <w14:solidFill>
              <w14:schemeClr w14:val="tx1"/>
            </w14:solidFill>
          </w14:textFill>
        </w:rPr>
      </w:pPr>
      <w:r>
        <w:rPr>
          <w:rFonts w:ascii="Times New Roman" w:hAnsi="Times New Roman" w:eastAsia="宋体" w:cs="Times New Roman"/>
          <w:b/>
          <w:color w:val="000000" w:themeColor="text1"/>
          <w:sz w:val="24"/>
          <w:szCs w:val="24"/>
          <w14:textFill>
            <w14:solidFill>
              <w14:schemeClr w14:val="tx1"/>
            </w14:solidFill>
          </w14:textFill>
        </w:rPr>
        <w:t>表5.3-3部分常见易燃液体的燃烧速度表</w:t>
      </w:r>
      <w:r>
        <w:rPr>
          <w:rFonts w:ascii="Times New Roman" w:hAnsi="Times New Roman" w:eastAsia="宋体" w:cs="Times New Roman"/>
          <w:color w:val="000000" w:themeColor="text1"/>
          <w:szCs w:val="21"/>
          <w14:textFill>
            <w14:solidFill>
              <w14:schemeClr w14:val="tx1"/>
            </w14:solidFill>
          </w14:textFill>
        </w:rPr>
        <w:t>单位：kg/</w:t>
      </w:r>
      <w:r>
        <w:rPr>
          <w:rFonts w:hint="eastAsia" w:ascii="Times New Roman" w:hAnsi="Times New Roman" w:eastAsia="宋体" w:cs="Times New Roman"/>
          <w:color w:val="000000" w:themeColor="text1"/>
          <w:szCs w:val="21"/>
          <w:lang w:eastAsia="zh-CN"/>
          <w14:textFill>
            <w14:solidFill>
              <w14:schemeClr w14:val="tx1"/>
            </w14:solidFill>
          </w14:textFill>
        </w:rPr>
        <w:t>（</w:t>
      </w:r>
      <w:r>
        <w:rPr>
          <w:rFonts w:ascii="Times New Roman" w:hAnsi="Times New Roman" w:eastAsia="宋体" w:cs="Times New Roman"/>
          <w:color w:val="000000" w:themeColor="text1"/>
          <w:szCs w:val="21"/>
          <w14:textFill>
            <w14:solidFill>
              <w14:schemeClr w14:val="tx1"/>
            </w14:solidFill>
          </w14:textFill>
        </w:rPr>
        <w:t>m</w:t>
      </w:r>
      <w:r>
        <w:rPr>
          <w:rFonts w:ascii="Times New Roman" w:hAnsi="Times New Roman" w:eastAsia="宋体" w:cs="Times New Roman"/>
          <w:color w:val="000000" w:themeColor="text1"/>
          <w:szCs w:val="21"/>
          <w:vertAlign w:val="superscript"/>
          <w14:textFill>
            <w14:solidFill>
              <w14:schemeClr w14:val="tx1"/>
            </w14:solidFill>
          </w14:textFill>
        </w:rPr>
        <w:t>2</w:t>
      </w:r>
      <w:r>
        <w:rPr>
          <w:rFonts w:ascii="Times New Roman" w:hAnsi="Times New Roman" w:eastAsia="宋体" w:cs="Times New Roman"/>
          <w:color w:val="000000" w:themeColor="text1"/>
          <w:szCs w:val="21"/>
          <w14:textFill>
            <w14:solidFill>
              <w14:schemeClr w14:val="tx1"/>
            </w14:solidFill>
          </w14:textFill>
        </w:rPr>
        <w:t>·h）</w:t>
      </w:r>
    </w:p>
    <w:tbl>
      <w:tblPr>
        <w:tblStyle w:val="28"/>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28" w:type="dxa"/>
          <w:bottom w:w="0" w:type="dxa"/>
          <w:right w:w="28" w:type="dxa"/>
        </w:tblCellMar>
      </w:tblPr>
      <w:tblGrid>
        <w:gridCol w:w="1624"/>
        <w:gridCol w:w="836"/>
        <w:gridCol w:w="832"/>
        <w:gridCol w:w="832"/>
        <w:gridCol w:w="827"/>
        <w:gridCol w:w="838"/>
        <w:gridCol w:w="838"/>
        <w:gridCol w:w="838"/>
        <w:gridCol w:w="832"/>
        <w:gridCol w:w="829"/>
      </w:tblGrid>
      <w:tr w14:paraId="5BAA824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890" w:type="pct"/>
            <w:vAlign w:val="center"/>
          </w:tcPr>
          <w:p w14:paraId="2AEF091A">
            <w:pPr>
              <w:widowControl/>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易燃液体品名</w:t>
            </w:r>
          </w:p>
        </w:tc>
        <w:tc>
          <w:tcPr>
            <w:tcW w:w="458" w:type="pct"/>
            <w:vAlign w:val="center"/>
          </w:tcPr>
          <w:p w14:paraId="7C331045">
            <w:pPr>
              <w:widowControl/>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汽油</w:t>
            </w:r>
          </w:p>
        </w:tc>
        <w:tc>
          <w:tcPr>
            <w:tcW w:w="456" w:type="pct"/>
            <w:vAlign w:val="center"/>
          </w:tcPr>
          <w:p w14:paraId="45617446">
            <w:pPr>
              <w:widowControl/>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煤油</w:t>
            </w:r>
          </w:p>
        </w:tc>
        <w:tc>
          <w:tcPr>
            <w:tcW w:w="456" w:type="pct"/>
            <w:vAlign w:val="center"/>
          </w:tcPr>
          <w:p w14:paraId="63359672">
            <w:pPr>
              <w:widowControl/>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柴油</w:t>
            </w:r>
          </w:p>
        </w:tc>
        <w:tc>
          <w:tcPr>
            <w:tcW w:w="453" w:type="pct"/>
            <w:vAlign w:val="center"/>
          </w:tcPr>
          <w:p w14:paraId="270B4CA5">
            <w:pPr>
              <w:widowControl/>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重油</w:t>
            </w:r>
          </w:p>
        </w:tc>
        <w:tc>
          <w:tcPr>
            <w:tcW w:w="459" w:type="pct"/>
            <w:vAlign w:val="center"/>
          </w:tcPr>
          <w:p w14:paraId="5C7EE11C">
            <w:pPr>
              <w:widowControl/>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苯</w:t>
            </w:r>
          </w:p>
        </w:tc>
        <w:tc>
          <w:tcPr>
            <w:tcW w:w="459" w:type="pct"/>
            <w:vAlign w:val="center"/>
          </w:tcPr>
          <w:p w14:paraId="213AA66A">
            <w:pPr>
              <w:widowControl/>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甲苯</w:t>
            </w:r>
          </w:p>
        </w:tc>
        <w:tc>
          <w:tcPr>
            <w:tcW w:w="459" w:type="pct"/>
            <w:vAlign w:val="center"/>
          </w:tcPr>
          <w:p w14:paraId="4DB07B25">
            <w:pPr>
              <w:widowControl/>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乙醚</w:t>
            </w:r>
          </w:p>
        </w:tc>
        <w:tc>
          <w:tcPr>
            <w:tcW w:w="456" w:type="pct"/>
            <w:vAlign w:val="center"/>
          </w:tcPr>
          <w:p w14:paraId="6C6BEC45">
            <w:pPr>
              <w:widowControl/>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丙酮</w:t>
            </w:r>
          </w:p>
        </w:tc>
        <w:tc>
          <w:tcPr>
            <w:tcW w:w="454" w:type="pct"/>
            <w:vAlign w:val="center"/>
          </w:tcPr>
          <w:p w14:paraId="28185774">
            <w:pPr>
              <w:widowControl/>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甲醇</w:t>
            </w:r>
          </w:p>
        </w:tc>
      </w:tr>
      <w:tr w14:paraId="6C6731F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890" w:type="pct"/>
            <w:vAlign w:val="center"/>
          </w:tcPr>
          <w:p w14:paraId="4F861E29">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燃烧速度</w:t>
            </w:r>
          </w:p>
        </w:tc>
        <w:tc>
          <w:tcPr>
            <w:tcW w:w="458" w:type="pct"/>
            <w:vAlign w:val="center"/>
          </w:tcPr>
          <w:p w14:paraId="58FF114C">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92~81</w:t>
            </w:r>
          </w:p>
        </w:tc>
        <w:tc>
          <w:tcPr>
            <w:tcW w:w="456" w:type="pct"/>
            <w:vAlign w:val="center"/>
          </w:tcPr>
          <w:p w14:paraId="61B25431">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55.11</w:t>
            </w:r>
          </w:p>
        </w:tc>
        <w:tc>
          <w:tcPr>
            <w:tcW w:w="456" w:type="pct"/>
            <w:vAlign w:val="center"/>
          </w:tcPr>
          <w:p w14:paraId="78C47394">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49.33</w:t>
            </w:r>
          </w:p>
        </w:tc>
        <w:tc>
          <w:tcPr>
            <w:tcW w:w="453" w:type="pct"/>
            <w:vAlign w:val="center"/>
          </w:tcPr>
          <w:p w14:paraId="799FECC5">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78.1</w:t>
            </w:r>
          </w:p>
        </w:tc>
        <w:tc>
          <w:tcPr>
            <w:tcW w:w="459" w:type="pct"/>
            <w:vAlign w:val="center"/>
          </w:tcPr>
          <w:p w14:paraId="5A0BA071">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165.37</w:t>
            </w:r>
          </w:p>
        </w:tc>
        <w:tc>
          <w:tcPr>
            <w:tcW w:w="459" w:type="pct"/>
            <w:vAlign w:val="center"/>
          </w:tcPr>
          <w:p w14:paraId="26E009D6">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138.29</w:t>
            </w:r>
          </w:p>
        </w:tc>
        <w:tc>
          <w:tcPr>
            <w:tcW w:w="459" w:type="pct"/>
            <w:vAlign w:val="center"/>
          </w:tcPr>
          <w:p w14:paraId="39BEED8B">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125.84</w:t>
            </w:r>
          </w:p>
        </w:tc>
        <w:tc>
          <w:tcPr>
            <w:tcW w:w="456" w:type="pct"/>
            <w:vAlign w:val="center"/>
          </w:tcPr>
          <w:p w14:paraId="23591C78">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66.36</w:t>
            </w:r>
          </w:p>
        </w:tc>
        <w:tc>
          <w:tcPr>
            <w:tcW w:w="454" w:type="pct"/>
            <w:vAlign w:val="center"/>
          </w:tcPr>
          <w:p w14:paraId="5FB504FE">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57.6</w:t>
            </w:r>
          </w:p>
        </w:tc>
      </w:tr>
    </w:tbl>
    <w:p w14:paraId="7F13264E">
      <w:pPr>
        <w:adjustRightInd w:val="0"/>
        <w:snapToGrid w:val="0"/>
        <w:spacing w:beforeLines="50" w:line="360" w:lineRule="auto"/>
        <w:ind w:firstLine="488" w:firstLineChars="200"/>
        <w:rPr>
          <w:rFonts w:ascii="Times New Roman" w:hAnsi="Times New Roman" w:eastAsia="宋体" w:cs="Times New Roman"/>
          <w:color w:val="000000" w:themeColor="text1"/>
          <w:spacing w:val="2"/>
          <w:kern w:val="0"/>
          <w:sz w:val="24"/>
          <w:szCs w:val="24"/>
          <w14:textFill>
            <w14:solidFill>
              <w14:schemeClr w14:val="tx1"/>
            </w14:solidFill>
          </w14:textFill>
        </w:rPr>
      </w:pPr>
      <w:r>
        <w:rPr>
          <w:rFonts w:hint="eastAsia" w:ascii="Times New Roman" w:hAnsi="Times New Roman" w:eastAsia="宋体" w:cs="Times New Roman"/>
          <w:color w:val="000000" w:themeColor="text1"/>
          <w:spacing w:val="2"/>
          <w:kern w:val="0"/>
          <w:sz w:val="24"/>
          <w:szCs w:val="24"/>
          <w14:textFill>
            <w14:solidFill>
              <w14:schemeClr w14:val="tx1"/>
            </w14:solidFill>
          </w14:textFill>
        </w:rPr>
        <w:t>NMP储罐发生火灾</w:t>
      </w:r>
      <w:r>
        <w:rPr>
          <w:rFonts w:ascii="Times New Roman" w:hAnsi="Times New Roman" w:eastAsia="宋体" w:cs="Times New Roman"/>
          <w:color w:val="000000" w:themeColor="text1"/>
          <w:spacing w:val="2"/>
          <w:kern w:val="0"/>
          <w:sz w:val="24"/>
          <w:szCs w:val="24"/>
          <w14:textFill>
            <w14:solidFill>
              <w14:schemeClr w14:val="tx1"/>
            </w14:solidFill>
          </w14:textFill>
        </w:rPr>
        <w:t>燃烧速度参照上表中甲苯取138.29kg/（m</w:t>
      </w:r>
      <w:r>
        <w:rPr>
          <w:rFonts w:ascii="Times New Roman" w:hAnsi="Times New Roman" w:eastAsia="宋体" w:cs="Times New Roman"/>
          <w:color w:val="000000" w:themeColor="text1"/>
          <w:spacing w:val="2"/>
          <w:kern w:val="0"/>
          <w:sz w:val="24"/>
          <w:szCs w:val="24"/>
          <w:vertAlign w:val="superscript"/>
          <w14:textFill>
            <w14:solidFill>
              <w14:schemeClr w14:val="tx1"/>
            </w14:solidFill>
          </w14:textFill>
        </w:rPr>
        <w:t>2</w:t>
      </w:r>
      <w:r>
        <w:rPr>
          <w:rFonts w:ascii="Times New Roman" w:hAnsi="Times New Roman" w:eastAsia="宋体" w:cs="Times New Roman"/>
          <w:color w:val="000000" w:themeColor="text1"/>
          <w:spacing w:val="2"/>
          <w:kern w:val="0"/>
          <w:sz w:val="24"/>
          <w:szCs w:val="24"/>
          <w14:textFill>
            <w14:solidFill>
              <w14:schemeClr w14:val="tx1"/>
            </w14:solidFill>
          </w14:textFill>
        </w:rPr>
        <w:t>·h），火灾面积取50m</w:t>
      </w:r>
      <w:r>
        <w:rPr>
          <w:rFonts w:ascii="Times New Roman" w:hAnsi="Times New Roman" w:eastAsia="宋体" w:cs="Times New Roman"/>
          <w:color w:val="000000" w:themeColor="text1"/>
          <w:spacing w:val="2"/>
          <w:kern w:val="0"/>
          <w:sz w:val="24"/>
          <w:szCs w:val="24"/>
          <w:vertAlign w:val="superscript"/>
          <w14:textFill>
            <w14:solidFill>
              <w14:schemeClr w14:val="tx1"/>
            </w14:solidFill>
          </w14:textFill>
        </w:rPr>
        <w:t>2</w:t>
      </w:r>
      <w:r>
        <w:rPr>
          <w:rFonts w:ascii="Times New Roman" w:hAnsi="Times New Roman" w:eastAsia="宋体" w:cs="Times New Roman"/>
          <w:color w:val="000000" w:themeColor="text1"/>
          <w:spacing w:val="2"/>
          <w:kern w:val="0"/>
          <w:sz w:val="24"/>
          <w:szCs w:val="24"/>
          <w14:textFill>
            <w14:solidFill>
              <w14:schemeClr w14:val="tx1"/>
            </w14:solidFill>
          </w14:textFill>
        </w:rPr>
        <w:t>（</w:t>
      </w:r>
      <w:r>
        <w:rPr>
          <w:rFonts w:hint="eastAsia" w:ascii="Times New Roman" w:hAnsi="Times New Roman" w:eastAsia="宋体" w:cs="Times New Roman"/>
          <w:color w:val="000000" w:themeColor="text1"/>
          <w:spacing w:val="2"/>
          <w:kern w:val="0"/>
          <w:sz w:val="24"/>
          <w:szCs w:val="24"/>
          <w14:textFill>
            <w14:solidFill>
              <w14:schemeClr w14:val="tx1"/>
            </w14:solidFill>
          </w14:textFill>
        </w:rPr>
        <w:t>NMP原料储罐</w:t>
      </w:r>
      <w:r>
        <w:rPr>
          <w:rFonts w:ascii="Times New Roman" w:hAnsi="Times New Roman" w:eastAsia="宋体" w:cs="Times New Roman"/>
          <w:color w:val="000000" w:themeColor="text1"/>
          <w:spacing w:val="2"/>
          <w:kern w:val="0"/>
          <w:sz w:val="24"/>
          <w:szCs w:val="24"/>
          <w14:textFill>
            <w14:solidFill>
              <w14:schemeClr w14:val="tx1"/>
            </w14:solidFill>
          </w14:textFill>
        </w:rPr>
        <w:t>分区贮存</w:t>
      </w:r>
      <w:r>
        <w:rPr>
          <w:rFonts w:hint="eastAsia" w:ascii="Times New Roman" w:hAnsi="Times New Roman" w:eastAsia="宋体" w:cs="Times New Roman"/>
          <w:color w:val="000000" w:themeColor="text1"/>
          <w:spacing w:val="2"/>
          <w:kern w:val="0"/>
          <w:sz w:val="24"/>
          <w:szCs w:val="24"/>
          <w14:textFill>
            <w14:solidFill>
              <w14:schemeClr w14:val="tx1"/>
            </w14:solidFill>
          </w14:textFill>
        </w:rPr>
        <w:t>（围堰）</w:t>
      </w:r>
      <w:r>
        <w:rPr>
          <w:rFonts w:ascii="Times New Roman" w:hAnsi="Times New Roman" w:eastAsia="宋体" w:cs="Times New Roman"/>
          <w:color w:val="000000" w:themeColor="text1"/>
          <w:spacing w:val="2"/>
          <w:kern w:val="0"/>
          <w:sz w:val="24"/>
          <w:szCs w:val="24"/>
          <w14:textFill>
            <w14:solidFill>
              <w14:schemeClr w14:val="tx1"/>
            </w14:solidFill>
          </w14:textFill>
        </w:rPr>
        <w:t>面积），则燃烧源强约1.92kg/s。</w:t>
      </w:r>
    </w:p>
    <w:p w14:paraId="5965AA4E">
      <w:pPr>
        <w:adjustRightInd w:val="0"/>
        <w:snapToGrid w:val="0"/>
        <w:spacing w:line="360" w:lineRule="auto"/>
        <w:ind w:firstLine="488" w:firstLineChars="200"/>
        <w:rPr>
          <w:rFonts w:hint="eastAsia" w:ascii="Times New Roman" w:hAnsi="Times New Roman" w:eastAsia="宋体" w:cs="Times New Roman"/>
          <w:bCs/>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pacing w:val="2"/>
          <w:kern w:val="0"/>
          <w:sz w:val="24"/>
          <w:szCs w:val="24"/>
          <w:lang w:val="en-US" w:eastAsia="zh-CN"/>
          <w14:textFill>
            <w14:solidFill>
              <w14:schemeClr w14:val="tx1"/>
            </w14:solidFill>
          </w14:textFill>
        </w:rPr>
        <w:t>辅料仓库电解液</w:t>
      </w:r>
      <w:r>
        <w:rPr>
          <w:rFonts w:hint="eastAsia" w:ascii="Times New Roman" w:hAnsi="Times New Roman" w:eastAsia="宋体" w:cs="Times New Roman"/>
          <w:color w:val="000000" w:themeColor="text1"/>
          <w:spacing w:val="2"/>
          <w:kern w:val="0"/>
          <w:sz w:val="24"/>
          <w:szCs w:val="24"/>
          <w14:textFill>
            <w14:solidFill>
              <w14:schemeClr w14:val="tx1"/>
            </w14:solidFill>
          </w14:textFill>
        </w:rPr>
        <w:t>发生火灾</w:t>
      </w:r>
      <w:r>
        <w:rPr>
          <w:rFonts w:ascii="Times New Roman" w:hAnsi="Times New Roman" w:eastAsia="宋体" w:cs="Times New Roman"/>
          <w:color w:val="000000" w:themeColor="text1"/>
          <w:spacing w:val="2"/>
          <w:kern w:val="0"/>
          <w:sz w:val="24"/>
          <w:szCs w:val="24"/>
          <w14:textFill>
            <w14:solidFill>
              <w14:schemeClr w14:val="tx1"/>
            </w14:solidFill>
          </w14:textFill>
        </w:rPr>
        <w:t>燃烧速度参照上表中甲苯取138.29kg/（m</w:t>
      </w:r>
      <w:r>
        <w:rPr>
          <w:rFonts w:ascii="Times New Roman" w:hAnsi="Times New Roman" w:eastAsia="宋体" w:cs="Times New Roman"/>
          <w:color w:val="000000" w:themeColor="text1"/>
          <w:spacing w:val="2"/>
          <w:kern w:val="0"/>
          <w:sz w:val="24"/>
          <w:szCs w:val="24"/>
          <w:vertAlign w:val="superscript"/>
          <w14:textFill>
            <w14:solidFill>
              <w14:schemeClr w14:val="tx1"/>
            </w14:solidFill>
          </w14:textFill>
        </w:rPr>
        <w:t>2</w:t>
      </w:r>
      <w:r>
        <w:rPr>
          <w:rFonts w:ascii="Times New Roman" w:hAnsi="Times New Roman" w:eastAsia="宋体" w:cs="Times New Roman"/>
          <w:color w:val="000000" w:themeColor="text1"/>
          <w:spacing w:val="2"/>
          <w:kern w:val="0"/>
          <w:sz w:val="24"/>
          <w:szCs w:val="24"/>
          <w14:textFill>
            <w14:solidFill>
              <w14:schemeClr w14:val="tx1"/>
            </w14:solidFill>
          </w14:textFill>
        </w:rPr>
        <w:t>·h），火灾面积取50m</w:t>
      </w:r>
      <w:r>
        <w:rPr>
          <w:rFonts w:ascii="Times New Roman" w:hAnsi="Times New Roman" w:eastAsia="宋体" w:cs="Times New Roman"/>
          <w:color w:val="000000" w:themeColor="text1"/>
          <w:spacing w:val="2"/>
          <w:kern w:val="0"/>
          <w:sz w:val="24"/>
          <w:szCs w:val="24"/>
          <w:vertAlign w:val="superscript"/>
          <w14:textFill>
            <w14:solidFill>
              <w14:schemeClr w14:val="tx1"/>
            </w14:solidFill>
          </w14:textFill>
        </w:rPr>
        <w:t>2</w:t>
      </w:r>
      <w:r>
        <w:rPr>
          <w:rFonts w:ascii="Times New Roman" w:hAnsi="Times New Roman" w:eastAsia="宋体" w:cs="Times New Roman"/>
          <w:color w:val="000000" w:themeColor="text1"/>
          <w:spacing w:val="2"/>
          <w:kern w:val="0"/>
          <w:sz w:val="24"/>
          <w:szCs w:val="24"/>
          <w14:textFill>
            <w14:solidFill>
              <w14:schemeClr w14:val="tx1"/>
            </w14:solidFill>
          </w14:textFill>
        </w:rPr>
        <w:t>（</w:t>
      </w:r>
      <w:r>
        <w:rPr>
          <w:rFonts w:hint="eastAsia" w:ascii="Times New Roman" w:hAnsi="Times New Roman" w:eastAsia="宋体" w:cs="Times New Roman"/>
          <w:color w:val="000000" w:themeColor="text1"/>
          <w:spacing w:val="2"/>
          <w:kern w:val="0"/>
          <w:sz w:val="24"/>
          <w:szCs w:val="24"/>
          <w:lang w:val="en-US" w:eastAsia="zh-CN"/>
          <w14:textFill>
            <w14:solidFill>
              <w14:schemeClr w14:val="tx1"/>
            </w14:solidFill>
          </w14:textFill>
        </w:rPr>
        <w:t>辅料仓库</w:t>
      </w:r>
      <w:r>
        <w:rPr>
          <w:rFonts w:ascii="Times New Roman" w:hAnsi="Times New Roman" w:eastAsia="宋体" w:cs="Times New Roman"/>
          <w:color w:val="000000" w:themeColor="text1"/>
          <w:spacing w:val="2"/>
          <w:kern w:val="0"/>
          <w:sz w:val="24"/>
          <w:szCs w:val="24"/>
          <w14:textFill>
            <w14:solidFill>
              <w14:schemeClr w14:val="tx1"/>
            </w14:solidFill>
          </w14:textFill>
        </w:rPr>
        <w:t>分区贮存面积），则燃烧源强约1.92kg/s。</w:t>
      </w:r>
    </w:p>
    <w:p w14:paraId="53283439">
      <w:pPr>
        <w:adjustRightInd w:val="0"/>
        <w:snapToGrid w:val="0"/>
        <w:spacing w:line="360" w:lineRule="auto"/>
        <w:ind w:firstLine="480" w:firstLineChars="200"/>
        <w:rPr>
          <w:rFonts w:ascii="Times New Roman" w:hAnsi="Times New Roman" w:eastAsia="宋体" w:cs="Times New Roman"/>
          <w:color w:val="000000" w:themeColor="text1"/>
          <w:spacing w:val="2"/>
          <w:kern w:val="0"/>
          <w:sz w:val="24"/>
          <w:szCs w:val="24"/>
          <w14:textFill>
            <w14:solidFill>
              <w14:schemeClr w14:val="tx1"/>
            </w14:solidFill>
          </w14:textFill>
        </w:rPr>
      </w:pPr>
      <w:r>
        <w:rPr>
          <w:rFonts w:hint="eastAsia" w:ascii="Times New Roman" w:hAnsi="Times New Roman" w:eastAsia="宋体" w:cs="Times New Roman"/>
          <w:bCs/>
          <w:color w:val="000000" w:themeColor="text1"/>
          <w:sz w:val="24"/>
          <w:szCs w:val="24"/>
          <w14:textFill>
            <w14:solidFill>
              <w14:schemeClr w14:val="tx1"/>
            </w14:solidFill>
          </w14:textFill>
        </w:rPr>
        <w:t>危险废物暂存场所机油发生</w:t>
      </w:r>
      <w:r>
        <w:rPr>
          <w:rFonts w:hint="eastAsia" w:ascii="Times New Roman" w:hAnsi="Times New Roman" w:eastAsia="宋体" w:cs="Times New Roman"/>
          <w:color w:val="000000" w:themeColor="text1"/>
          <w:spacing w:val="2"/>
          <w:kern w:val="0"/>
          <w:sz w:val="24"/>
          <w:szCs w:val="24"/>
          <w14:textFill>
            <w14:solidFill>
              <w14:schemeClr w14:val="tx1"/>
            </w14:solidFill>
          </w14:textFill>
        </w:rPr>
        <w:t>火灾</w:t>
      </w:r>
      <w:r>
        <w:rPr>
          <w:rFonts w:ascii="Times New Roman" w:hAnsi="Times New Roman" w:eastAsia="宋体" w:cs="Times New Roman"/>
          <w:color w:val="000000" w:themeColor="text1"/>
          <w:spacing w:val="2"/>
          <w:kern w:val="0"/>
          <w:sz w:val="24"/>
          <w:szCs w:val="24"/>
          <w14:textFill>
            <w14:solidFill>
              <w14:schemeClr w14:val="tx1"/>
            </w14:solidFill>
          </w14:textFill>
        </w:rPr>
        <w:t>燃烧速度参照上表中</w:t>
      </w:r>
      <w:r>
        <w:rPr>
          <w:rFonts w:hint="eastAsia" w:ascii="Times New Roman" w:hAnsi="Times New Roman" w:eastAsia="宋体" w:cs="Times New Roman"/>
          <w:color w:val="000000" w:themeColor="text1"/>
          <w:spacing w:val="2"/>
          <w:kern w:val="0"/>
          <w:sz w:val="24"/>
          <w:szCs w:val="24"/>
          <w14:textFill>
            <w14:solidFill>
              <w14:schemeClr w14:val="tx1"/>
            </w14:solidFill>
          </w14:textFill>
        </w:rPr>
        <w:t>汽油</w:t>
      </w:r>
      <w:r>
        <w:rPr>
          <w:rFonts w:ascii="Times New Roman" w:hAnsi="Times New Roman" w:eastAsia="宋体" w:cs="Times New Roman"/>
          <w:color w:val="000000" w:themeColor="text1"/>
          <w:spacing w:val="2"/>
          <w:kern w:val="0"/>
          <w:sz w:val="24"/>
          <w:szCs w:val="24"/>
          <w14:textFill>
            <w14:solidFill>
              <w14:schemeClr w14:val="tx1"/>
            </w14:solidFill>
          </w14:textFill>
        </w:rPr>
        <w:t>取</w:t>
      </w:r>
      <w:r>
        <w:rPr>
          <w:rFonts w:hint="eastAsia" w:ascii="Times New Roman" w:hAnsi="Times New Roman" w:eastAsia="宋体" w:cs="Times New Roman"/>
          <w:color w:val="000000" w:themeColor="text1"/>
          <w:spacing w:val="2"/>
          <w:kern w:val="0"/>
          <w:sz w:val="24"/>
          <w:szCs w:val="24"/>
          <w14:textFill>
            <w14:solidFill>
              <w14:schemeClr w14:val="tx1"/>
            </w14:solidFill>
          </w14:textFill>
        </w:rPr>
        <w:t>92</w:t>
      </w:r>
      <w:r>
        <w:rPr>
          <w:rFonts w:ascii="Times New Roman" w:hAnsi="Times New Roman" w:eastAsia="宋体" w:cs="Times New Roman"/>
          <w:color w:val="000000" w:themeColor="text1"/>
          <w:spacing w:val="2"/>
          <w:kern w:val="0"/>
          <w:sz w:val="24"/>
          <w:szCs w:val="24"/>
          <w14:textFill>
            <w14:solidFill>
              <w14:schemeClr w14:val="tx1"/>
            </w14:solidFill>
          </w14:textFill>
        </w:rPr>
        <w:t>kg/（m</w:t>
      </w:r>
      <w:r>
        <w:rPr>
          <w:rFonts w:ascii="Times New Roman" w:hAnsi="Times New Roman" w:eastAsia="宋体" w:cs="Times New Roman"/>
          <w:color w:val="000000" w:themeColor="text1"/>
          <w:spacing w:val="2"/>
          <w:kern w:val="0"/>
          <w:sz w:val="24"/>
          <w:szCs w:val="24"/>
          <w:vertAlign w:val="superscript"/>
          <w14:textFill>
            <w14:solidFill>
              <w14:schemeClr w14:val="tx1"/>
            </w14:solidFill>
          </w14:textFill>
        </w:rPr>
        <w:t>2</w:t>
      </w:r>
      <w:r>
        <w:rPr>
          <w:rFonts w:ascii="Times New Roman" w:hAnsi="Times New Roman" w:eastAsia="宋体" w:cs="Times New Roman"/>
          <w:color w:val="000000" w:themeColor="text1"/>
          <w:spacing w:val="2"/>
          <w:kern w:val="0"/>
          <w:sz w:val="24"/>
          <w:szCs w:val="24"/>
          <w14:textFill>
            <w14:solidFill>
              <w14:schemeClr w14:val="tx1"/>
            </w14:solidFill>
          </w14:textFill>
        </w:rPr>
        <w:t>·h），火灾面积取</w:t>
      </w:r>
      <w:r>
        <w:rPr>
          <w:rFonts w:hint="eastAsia" w:ascii="Times New Roman" w:hAnsi="Times New Roman" w:eastAsia="宋体" w:cs="Times New Roman"/>
          <w:color w:val="000000" w:themeColor="text1"/>
          <w:spacing w:val="2"/>
          <w:kern w:val="0"/>
          <w:sz w:val="24"/>
          <w:szCs w:val="24"/>
          <w14:textFill>
            <w14:solidFill>
              <w14:schemeClr w14:val="tx1"/>
            </w14:solidFill>
          </w14:textFill>
        </w:rPr>
        <w:t>10</w:t>
      </w:r>
      <w:r>
        <w:rPr>
          <w:rFonts w:ascii="Times New Roman" w:hAnsi="Times New Roman" w:eastAsia="宋体" w:cs="Times New Roman"/>
          <w:color w:val="000000" w:themeColor="text1"/>
          <w:spacing w:val="2"/>
          <w:kern w:val="0"/>
          <w:sz w:val="24"/>
          <w:szCs w:val="24"/>
          <w14:textFill>
            <w14:solidFill>
              <w14:schemeClr w14:val="tx1"/>
            </w14:solidFill>
          </w14:textFill>
        </w:rPr>
        <w:t>0m</w:t>
      </w:r>
      <w:r>
        <w:rPr>
          <w:rFonts w:ascii="Times New Roman" w:hAnsi="Times New Roman" w:eastAsia="宋体" w:cs="Times New Roman"/>
          <w:color w:val="000000" w:themeColor="text1"/>
          <w:spacing w:val="2"/>
          <w:kern w:val="0"/>
          <w:sz w:val="24"/>
          <w:szCs w:val="24"/>
          <w:vertAlign w:val="superscript"/>
          <w14:textFill>
            <w14:solidFill>
              <w14:schemeClr w14:val="tx1"/>
            </w14:solidFill>
          </w14:textFill>
        </w:rPr>
        <w:t>2</w:t>
      </w:r>
      <w:r>
        <w:rPr>
          <w:rFonts w:ascii="Times New Roman" w:hAnsi="Times New Roman" w:eastAsia="宋体" w:cs="Times New Roman"/>
          <w:color w:val="000000" w:themeColor="text1"/>
          <w:spacing w:val="2"/>
          <w:kern w:val="0"/>
          <w:sz w:val="24"/>
          <w:szCs w:val="24"/>
          <w14:textFill>
            <w14:solidFill>
              <w14:schemeClr w14:val="tx1"/>
            </w14:solidFill>
          </w14:textFill>
        </w:rPr>
        <w:t>（</w:t>
      </w:r>
      <w:r>
        <w:rPr>
          <w:rFonts w:hint="eastAsia" w:ascii="Times New Roman" w:hAnsi="Times New Roman" w:eastAsia="宋体" w:cs="Times New Roman"/>
          <w:color w:val="000000" w:themeColor="text1"/>
          <w:spacing w:val="2"/>
          <w:kern w:val="0"/>
          <w:sz w:val="24"/>
          <w:szCs w:val="24"/>
          <w14:textFill>
            <w14:solidFill>
              <w14:schemeClr w14:val="tx1"/>
            </w14:solidFill>
          </w14:textFill>
        </w:rPr>
        <w:t>以整个</w:t>
      </w:r>
      <w:r>
        <w:rPr>
          <w:rFonts w:hint="eastAsia" w:ascii="Times New Roman" w:hAnsi="Times New Roman" w:eastAsia="宋体" w:cs="Times New Roman"/>
          <w:bCs/>
          <w:color w:val="000000" w:themeColor="text1"/>
          <w:sz w:val="24"/>
          <w:szCs w:val="24"/>
          <w14:textFill>
            <w14:solidFill>
              <w14:schemeClr w14:val="tx1"/>
            </w14:solidFill>
          </w14:textFill>
        </w:rPr>
        <w:t>危险废物暂存场所面积计</w:t>
      </w:r>
      <w:r>
        <w:rPr>
          <w:rFonts w:ascii="Times New Roman" w:hAnsi="Times New Roman" w:eastAsia="宋体" w:cs="Times New Roman"/>
          <w:color w:val="000000" w:themeColor="text1"/>
          <w:spacing w:val="2"/>
          <w:kern w:val="0"/>
          <w:sz w:val="24"/>
          <w:szCs w:val="24"/>
          <w14:textFill>
            <w14:solidFill>
              <w14:schemeClr w14:val="tx1"/>
            </w14:solidFill>
          </w14:textFill>
        </w:rPr>
        <w:t>），则燃烧源强约</w:t>
      </w:r>
      <w:r>
        <w:rPr>
          <w:rFonts w:hint="eastAsia" w:ascii="Times New Roman" w:hAnsi="Times New Roman" w:eastAsia="宋体" w:cs="Times New Roman"/>
          <w:color w:val="000000" w:themeColor="text1"/>
          <w:spacing w:val="2"/>
          <w:kern w:val="0"/>
          <w:sz w:val="24"/>
          <w:szCs w:val="24"/>
          <w14:textFill>
            <w14:solidFill>
              <w14:schemeClr w14:val="tx1"/>
            </w14:solidFill>
          </w14:textFill>
        </w:rPr>
        <w:t>2.5</w:t>
      </w:r>
      <w:r>
        <w:rPr>
          <w:rFonts w:hint="eastAsia" w:ascii="Times New Roman" w:hAnsi="Times New Roman" w:eastAsia="宋体" w:cs="Times New Roman"/>
          <w:color w:val="000000" w:themeColor="text1"/>
          <w:spacing w:val="2"/>
          <w:kern w:val="0"/>
          <w:sz w:val="24"/>
          <w:szCs w:val="24"/>
          <w:lang w:val="en-US" w:eastAsia="zh-CN"/>
          <w14:textFill>
            <w14:solidFill>
              <w14:schemeClr w14:val="tx1"/>
            </w14:solidFill>
          </w14:textFill>
        </w:rPr>
        <w:t>3</w:t>
      </w:r>
      <w:r>
        <w:rPr>
          <w:rFonts w:ascii="Times New Roman" w:hAnsi="Times New Roman" w:eastAsia="宋体" w:cs="Times New Roman"/>
          <w:color w:val="000000" w:themeColor="text1"/>
          <w:spacing w:val="2"/>
          <w:kern w:val="0"/>
          <w:sz w:val="24"/>
          <w:szCs w:val="24"/>
          <w14:textFill>
            <w14:solidFill>
              <w14:schemeClr w14:val="tx1"/>
            </w14:solidFill>
          </w14:textFill>
        </w:rPr>
        <w:t>kg/s。</w:t>
      </w:r>
    </w:p>
    <w:p w14:paraId="2D949F03">
      <w:pPr>
        <w:adjustRightInd w:val="0"/>
        <w:snapToGrid w:val="0"/>
        <w:spacing w:line="360" w:lineRule="auto"/>
        <w:ind w:firstLine="480" w:firstLineChars="200"/>
        <w:rPr>
          <w:rFonts w:hint="default" w:ascii="Times New Roman" w:hAnsi="Times New Roman" w:eastAsia="宋体" w:cs="Times New Roman"/>
          <w:color w:val="000000" w:themeColor="text1"/>
          <w:spacing w:val="2"/>
          <w:kern w:val="0"/>
          <w:sz w:val="24"/>
          <w:szCs w:val="24"/>
          <w14:textFill>
            <w14:solidFill>
              <w14:schemeClr w14:val="tx1"/>
            </w14:solidFill>
          </w14:textFill>
        </w:rPr>
      </w:pPr>
      <w:r>
        <w:rPr>
          <w:rFonts w:hint="default" w:ascii="Times New Roman" w:hAnsi="Times New Roman" w:eastAsia="宋体" w:cs="Times New Roman"/>
          <w:color w:val="000000" w:themeColor="text1"/>
          <w:sz w:val="24"/>
          <w:szCs w:val="24"/>
          <w14:textFill>
            <w14:solidFill>
              <w14:schemeClr w14:val="tx1"/>
            </w14:solidFill>
          </w14:textFill>
        </w:rPr>
        <w:t>参照《建设项目环境风险评价技术导则》（HJ169-2018）附录F，</w:t>
      </w:r>
      <w:r>
        <w:rPr>
          <w:rFonts w:hint="eastAsia" w:ascii="Times New Roman" w:hAnsi="Times New Roman" w:eastAsia="宋体" w:cs="Times New Roman"/>
          <w:color w:val="000000" w:themeColor="text1"/>
          <w:sz w:val="24"/>
          <w:szCs w:val="24"/>
          <w:lang w:val="en-US" w:eastAsia="zh-CN"/>
          <w14:textFill>
            <w14:solidFill>
              <w14:schemeClr w14:val="tx1"/>
            </w14:solidFill>
          </w14:textFill>
        </w:rPr>
        <w:t>辅料仓库</w:t>
      </w:r>
      <w:r>
        <w:rPr>
          <w:rFonts w:hint="default" w:ascii="Times New Roman" w:hAnsi="Times New Roman" w:eastAsia="宋体" w:cs="Times New Roman"/>
          <w:color w:val="000000" w:themeColor="text1"/>
          <w:sz w:val="24"/>
          <w:szCs w:val="24"/>
          <w14:textFill>
            <w14:solidFill>
              <w14:schemeClr w14:val="tx1"/>
            </w14:solidFill>
          </w14:textFill>
        </w:rPr>
        <w:t>中</w:t>
      </w:r>
      <w:r>
        <w:rPr>
          <w:rFonts w:hint="eastAsia" w:ascii="Times New Roman" w:hAnsi="Times New Roman" w:eastAsia="宋体" w:cs="Times New Roman"/>
          <w:color w:val="000000" w:themeColor="text1"/>
          <w:sz w:val="24"/>
          <w:szCs w:val="24"/>
          <w:lang w:val="en-US" w:eastAsia="zh-CN"/>
          <w14:textFill>
            <w14:solidFill>
              <w14:schemeClr w14:val="tx1"/>
            </w14:solidFill>
          </w14:textFill>
        </w:rPr>
        <w:t>电解液</w:t>
      </w:r>
      <w:r>
        <w:rPr>
          <w:rFonts w:hint="default" w:ascii="Times New Roman" w:hAnsi="Times New Roman" w:eastAsia="宋体" w:cs="Times New Roman"/>
          <w:color w:val="000000" w:themeColor="text1"/>
          <w:sz w:val="24"/>
          <w:szCs w:val="24"/>
          <w14:textFill>
            <w14:solidFill>
              <w14:schemeClr w14:val="tx1"/>
            </w14:solidFill>
          </w14:textFill>
        </w:rPr>
        <w:t>燃烧不完全的有毒有害物质释放比例取5%。</w:t>
      </w:r>
      <w:r>
        <w:rPr>
          <w:rFonts w:hint="eastAsia" w:ascii="Times New Roman" w:hAnsi="Times New Roman" w:eastAsia="宋体" w:cs="Times New Roman"/>
          <w:color w:val="000000" w:themeColor="text1"/>
          <w:sz w:val="24"/>
          <w:szCs w:val="24"/>
          <w:lang w:val="en-US" w:eastAsia="zh-CN"/>
          <w14:textFill>
            <w14:solidFill>
              <w14:schemeClr w14:val="tx1"/>
            </w14:solidFill>
          </w14:textFill>
        </w:rPr>
        <w:t>电解液</w:t>
      </w:r>
      <w:r>
        <w:rPr>
          <w:rFonts w:hint="default" w:ascii="Times New Roman" w:hAnsi="Times New Roman" w:eastAsia="宋体" w:cs="Times New Roman"/>
          <w:color w:val="000000" w:themeColor="text1"/>
          <w:sz w:val="24"/>
          <w:szCs w:val="24"/>
          <w14:textFill>
            <w14:solidFill>
              <w14:schemeClr w14:val="tx1"/>
            </w14:solidFill>
          </w14:textFill>
        </w:rPr>
        <w:t>燃烧过程中</w:t>
      </w:r>
      <w:r>
        <w:rPr>
          <w:rFonts w:hint="eastAsia" w:ascii="Times New Roman" w:hAnsi="Times New Roman" w:eastAsia="宋体" w:cs="Times New Roman"/>
          <w:color w:val="000000" w:themeColor="text1"/>
          <w:sz w:val="24"/>
          <w:szCs w:val="24"/>
          <w:lang w:val="en-US" w:eastAsia="zh-CN"/>
          <w14:textFill>
            <w14:solidFill>
              <w14:schemeClr w14:val="tx1"/>
            </w14:solidFill>
          </w14:textFill>
        </w:rPr>
        <w:t>其成分中少量的</w:t>
      </w:r>
      <w:r>
        <w:rPr>
          <w:rFonts w:hint="eastAsia" w:ascii="宋体" w:hAnsi="宋体" w:eastAsia="宋体" w:cs="宋体"/>
          <w:color w:val="000000" w:themeColor="text1"/>
          <w:sz w:val="24"/>
          <w:szCs w:val="24"/>
          <w:highlight w:val="none"/>
          <w14:textFill>
            <w14:solidFill>
              <w14:schemeClr w14:val="tx1"/>
            </w14:solidFill>
          </w14:textFill>
        </w:rPr>
        <w:t>六氟磷酸锂</w:t>
      </w:r>
      <w:r>
        <w:rPr>
          <w:rFonts w:hint="eastAsia" w:ascii="宋体" w:hAnsi="宋体" w:eastAsia="宋体" w:cs="宋体"/>
          <w:color w:val="000000" w:themeColor="text1"/>
          <w:sz w:val="24"/>
          <w:szCs w:val="24"/>
          <w:highlight w:val="none"/>
          <w:lang w:val="en-US" w:eastAsia="zh-CN"/>
          <w14:textFill>
            <w14:solidFill>
              <w14:schemeClr w14:val="tx1"/>
            </w14:solidFill>
          </w14:textFill>
        </w:rPr>
        <w:t>会</w:t>
      </w:r>
      <w:r>
        <w:rPr>
          <w:rFonts w:hint="default" w:ascii="Times New Roman" w:hAnsi="Times New Roman" w:eastAsia="宋体" w:cs="Times New Roman"/>
          <w:color w:val="000000" w:themeColor="text1"/>
          <w:sz w:val="24"/>
          <w:szCs w:val="24"/>
          <w14:textFill>
            <w14:solidFill>
              <w14:schemeClr w14:val="tx1"/>
            </w14:solidFill>
          </w14:textFill>
        </w:rPr>
        <w:t>转化为</w:t>
      </w:r>
      <w:r>
        <w:rPr>
          <w:rFonts w:hint="eastAsia" w:ascii="Times New Roman" w:hAnsi="Times New Roman" w:eastAsia="宋体" w:cs="Times New Roman"/>
          <w:color w:val="000000" w:themeColor="text1"/>
          <w:sz w:val="24"/>
          <w:szCs w:val="24"/>
          <w:lang w:val="en-US" w:eastAsia="zh-CN"/>
          <w14:textFill>
            <w14:solidFill>
              <w14:schemeClr w14:val="tx1"/>
            </w14:solidFill>
          </w14:textFill>
        </w:rPr>
        <w:t>氟化氢</w:t>
      </w:r>
      <w:r>
        <w:rPr>
          <w:rFonts w:hint="default" w:ascii="Times New Roman" w:hAnsi="Times New Roman" w:eastAsia="宋体" w:cs="Times New Roman"/>
          <w:color w:val="000000" w:themeColor="text1"/>
          <w:sz w:val="24"/>
          <w:szCs w:val="24"/>
          <w14:textFill>
            <w14:solidFill>
              <w14:schemeClr w14:val="tx1"/>
            </w14:solidFill>
          </w14:textFill>
        </w:rPr>
        <w:t>，转化率以5%计。</w:t>
      </w:r>
    </w:p>
    <w:p w14:paraId="04A17BF1">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参照《建设项目环境风险评价技术导则》（HJ169-2018）附录F，次生CO产生量按下式计算：</w:t>
      </w:r>
    </w:p>
    <w:p w14:paraId="06E715D5">
      <w:pPr>
        <w:adjustRightInd w:val="0"/>
        <w:snapToGrid w:val="0"/>
        <w:spacing w:line="360" w:lineRule="auto"/>
        <w:ind w:firstLine="480" w:firstLineChars="200"/>
        <w:jc w:val="center"/>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G</w:t>
      </w:r>
      <w:r>
        <w:rPr>
          <w:rFonts w:ascii="Times New Roman" w:hAnsi="Times New Roman" w:eastAsia="宋体" w:cs="Times New Roman"/>
          <w:color w:val="000000" w:themeColor="text1"/>
          <w:sz w:val="24"/>
          <w:szCs w:val="24"/>
          <w:vertAlign w:val="subscript"/>
          <w14:textFill>
            <w14:solidFill>
              <w14:schemeClr w14:val="tx1"/>
            </w14:solidFill>
          </w14:textFill>
        </w:rPr>
        <w:t>一氧化碳</w:t>
      </w:r>
      <w:r>
        <w:rPr>
          <w:rFonts w:ascii="Times New Roman" w:hAnsi="Times New Roman" w:eastAsia="宋体" w:cs="Times New Roman"/>
          <w:color w:val="000000" w:themeColor="text1"/>
          <w:sz w:val="24"/>
          <w:szCs w:val="24"/>
          <w14:textFill>
            <w14:solidFill>
              <w14:schemeClr w14:val="tx1"/>
            </w14:solidFill>
          </w14:textFill>
        </w:rPr>
        <w:t>=2330qCQ</w:t>
      </w:r>
    </w:p>
    <w:p w14:paraId="65654A1F">
      <w:pPr>
        <w:adjustRightInd w:val="0"/>
        <w:snapToGrid w:val="0"/>
        <w:spacing w:line="360" w:lineRule="auto"/>
        <w:ind w:firstLine="480" w:firstLineChars="200"/>
        <w:jc w:val="left"/>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式中G</w:t>
      </w:r>
      <w:r>
        <w:rPr>
          <w:rFonts w:ascii="Times New Roman" w:hAnsi="Times New Roman" w:eastAsia="宋体" w:cs="Times New Roman"/>
          <w:color w:val="000000" w:themeColor="text1"/>
          <w:sz w:val="24"/>
          <w:szCs w:val="24"/>
          <w:vertAlign w:val="subscript"/>
          <w14:textFill>
            <w14:solidFill>
              <w14:schemeClr w14:val="tx1"/>
            </w14:solidFill>
          </w14:textFill>
        </w:rPr>
        <w:t>一氧化碳</w:t>
      </w:r>
      <w:r>
        <w:rPr>
          <w:rFonts w:ascii="Times New Roman" w:hAnsi="Times New Roman" w:eastAsia="宋体" w:cs="Times New Roman"/>
          <w:color w:val="000000" w:themeColor="text1"/>
          <w:sz w:val="24"/>
          <w:szCs w:val="24"/>
          <w14:textFill>
            <w14:solidFill>
              <w14:schemeClr w14:val="tx1"/>
            </w14:solidFill>
          </w14:textFill>
        </w:rPr>
        <w:t>——一氧化碳的产生量，kg/s；</w:t>
      </w:r>
    </w:p>
    <w:p w14:paraId="5F7EFD0D">
      <w:pPr>
        <w:adjustRightInd w:val="0"/>
        <w:snapToGrid w:val="0"/>
        <w:spacing w:line="360" w:lineRule="auto"/>
        <w:ind w:firstLine="1680" w:firstLineChars="700"/>
        <w:jc w:val="left"/>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C——燃料中碳的质量百分比含量（%），85%；</w:t>
      </w:r>
    </w:p>
    <w:p w14:paraId="76498793">
      <w:pPr>
        <w:adjustRightInd w:val="0"/>
        <w:snapToGrid w:val="0"/>
        <w:spacing w:line="360" w:lineRule="auto"/>
        <w:ind w:firstLine="1680" w:firstLineChars="700"/>
        <w:jc w:val="left"/>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q——化学不完全燃烧值（%），取1.5-6.0%，在此取6%;</w:t>
      </w:r>
    </w:p>
    <w:p w14:paraId="08B65719">
      <w:pPr>
        <w:adjustRightInd w:val="0"/>
        <w:snapToGrid w:val="0"/>
        <w:spacing w:line="360" w:lineRule="auto"/>
        <w:ind w:firstLine="1680" w:firstLineChars="700"/>
        <w:jc w:val="left"/>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Q——参与燃烧的物质量，t/s。</w:t>
      </w:r>
    </w:p>
    <w:p w14:paraId="36F7D91C">
      <w:pPr>
        <w:adjustRightInd w:val="0"/>
        <w:snapToGrid w:val="0"/>
        <w:jc w:val="center"/>
        <w:rPr>
          <w:rFonts w:ascii="Times New Roman" w:hAnsi="Times New Roman" w:eastAsia="宋体" w:cs="Times New Roman"/>
          <w:b/>
          <w:color w:val="000000" w:themeColor="text1"/>
          <w:szCs w:val="21"/>
          <w14:textFill>
            <w14:solidFill>
              <w14:schemeClr w14:val="tx1"/>
            </w14:solidFill>
          </w14:textFill>
        </w:rPr>
      </w:pPr>
      <w:r>
        <w:rPr>
          <w:rFonts w:ascii="Times New Roman" w:hAnsi="Times New Roman" w:eastAsia="宋体" w:cs="Times New Roman"/>
          <w:b/>
          <w:color w:val="000000" w:themeColor="text1"/>
          <w:sz w:val="24"/>
          <w:szCs w:val="24"/>
          <w14:textFill>
            <w14:solidFill>
              <w14:schemeClr w14:val="tx1"/>
            </w14:solidFill>
          </w14:textFill>
        </w:rPr>
        <w:t>表5.3-4火灾爆炸事故源强表</w:t>
      </w:r>
      <w:r>
        <w:rPr>
          <w:rFonts w:ascii="Times New Roman" w:hAnsi="Times New Roman" w:eastAsia="宋体" w:cs="Times New Roman"/>
          <w:color w:val="000000" w:themeColor="text1"/>
          <w:szCs w:val="21"/>
          <w14:textFill>
            <w14:solidFill>
              <w14:schemeClr w14:val="tx1"/>
            </w14:solidFill>
          </w14:textFill>
        </w:rPr>
        <w:t>单位:kg/s</w:t>
      </w:r>
    </w:p>
    <w:tbl>
      <w:tblPr>
        <w:tblStyle w:val="28"/>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28" w:type="dxa"/>
          <w:bottom w:w="0" w:type="dxa"/>
          <w:right w:w="28" w:type="dxa"/>
        </w:tblCellMar>
      </w:tblPr>
      <w:tblGrid>
        <w:gridCol w:w="2247"/>
        <w:gridCol w:w="1370"/>
        <w:gridCol w:w="3643"/>
        <w:gridCol w:w="1866"/>
      </w:tblGrid>
      <w:tr w14:paraId="20F5478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231" w:type="pct"/>
            <w:vAlign w:val="center"/>
          </w:tcPr>
          <w:p w14:paraId="0F397CFF">
            <w:pPr>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风险区域</w:t>
            </w:r>
          </w:p>
        </w:tc>
        <w:tc>
          <w:tcPr>
            <w:tcW w:w="750" w:type="pct"/>
            <w:vAlign w:val="center"/>
          </w:tcPr>
          <w:p w14:paraId="40C511F2">
            <w:pPr>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污染物</w:t>
            </w:r>
          </w:p>
        </w:tc>
        <w:tc>
          <w:tcPr>
            <w:tcW w:w="1995" w:type="pct"/>
            <w:vAlign w:val="center"/>
          </w:tcPr>
          <w:p w14:paraId="051343C1">
            <w:pPr>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计算过程</w:t>
            </w:r>
          </w:p>
        </w:tc>
        <w:tc>
          <w:tcPr>
            <w:tcW w:w="1022" w:type="pct"/>
            <w:vAlign w:val="center"/>
          </w:tcPr>
          <w:p w14:paraId="648F19B2">
            <w:pPr>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源强</w:t>
            </w:r>
          </w:p>
        </w:tc>
      </w:tr>
      <w:tr w14:paraId="303F1E1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231" w:type="pct"/>
            <w:vMerge w:val="restart"/>
            <w:vAlign w:val="center"/>
          </w:tcPr>
          <w:p w14:paraId="0026D65D">
            <w:pPr>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NMP储罐</w:t>
            </w:r>
          </w:p>
        </w:tc>
        <w:tc>
          <w:tcPr>
            <w:tcW w:w="750" w:type="pct"/>
            <w:vAlign w:val="center"/>
          </w:tcPr>
          <w:p w14:paraId="206C67A4">
            <w:pPr>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次生CO</w:t>
            </w:r>
          </w:p>
        </w:tc>
        <w:tc>
          <w:tcPr>
            <w:tcW w:w="1995" w:type="pct"/>
            <w:vAlign w:val="center"/>
          </w:tcPr>
          <w:p w14:paraId="6B8ADDFD">
            <w:pPr>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2330×0.06×0.85×</w:t>
            </w:r>
            <w:r>
              <w:rPr>
                <w:rFonts w:hint="eastAsia" w:ascii="Times New Roman" w:hAnsi="Times New Roman" w:eastAsia="宋体" w:cs="Times New Roman"/>
                <w:color w:val="000000" w:themeColor="text1"/>
                <w:kern w:val="0"/>
                <w:szCs w:val="21"/>
                <w14:textFill>
                  <w14:solidFill>
                    <w14:schemeClr w14:val="tx1"/>
                  </w14:solidFill>
                </w14:textFill>
              </w:rPr>
              <w:t>1.92</w:t>
            </w:r>
            <w:r>
              <w:rPr>
                <w:rFonts w:ascii="Times New Roman" w:hAnsi="Times New Roman" w:eastAsia="宋体" w:cs="Times New Roman"/>
                <w:color w:val="000000" w:themeColor="text1"/>
                <w:kern w:val="0"/>
                <w:szCs w:val="21"/>
                <w14:textFill>
                  <w14:solidFill>
                    <w14:schemeClr w14:val="tx1"/>
                  </w14:solidFill>
                </w14:textFill>
              </w:rPr>
              <w:t>/1000</w:t>
            </w:r>
          </w:p>
        </w:tc>
        <w:tc>
          <w:tcPr>
            <w:tcW w:w="1022" w:type="pct"/>
            <w:vAlign w:val="center"/>
          </w:tcPr>
          <w:p w14:paraId="07824DA7">
            <w:pPr>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14:textFill>
                  <w14:solidFill>
                    <w14:schemeClr w14:val="tx1"/>
                  </w14:solidFill>
                </w14:textFill>
              </w:rPr>
              <w:t>0.228</w:t>
            </w:r>
          </w:p>
        </w:tc>
      </w:tr>
      <w:tr w14:paraId="0CF2C92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231" w:type="pct"/>
            <w:vMerge w:val="continue"/>
            <w:vAlign w:val="center"/>
          </w:tcPr>
          <w:p w14:paraId="1676A22D">
            <w:pPr>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p>
        </w:tc>
        <w:tc>
          <w:tcPr>
            <w:tcW w:w="750" w:type="pct"/>
            <w:vAlign w:val="center"/>
          </w:tcPr>
          <w:p w14:paraId="0A991C67">
            <w:pPr>
              <w:adjustRightInd w:val="0"/>
              <w:snapToGrid w:val="0"/>
              <w:jc w:val="center"/>
              <w:rPr>
                <w:rFonts w:hint="default" w:ascii="Times New Roman" w:hAnsi="Times New Roman" w:eastAsia="宋体" w:cs="Times New Roman"/>
                <w:color w:val="000000" w:themeColor="text1"/>
                <w:kern w:val="0"/>
                <w:szCs w:val="21"/>
                <w:lang w:val="en-US"/>
                <w14:textFill>
                  <w14:solidFill>
                    <w14:schemeClr w14:val="tx1"/>
                  </w14:solidFill>
                </w14:textFill>
              </w:rPr>
            </w:pPr>
            <w:r>
              <w:rPr>
                <w:rFonts w:hint="eastAsia" w:ascii="Times New Roman" w:hAnsi="Times New Roman" w:eastAsia="宋体" w:cs="Times New Roman"/>
                <w:color w:val="000000" w:themeColor="text1"/>
                <w:kern w:val="0"/>
                <w:szCs w:val="21"/>
                <w:lang w:val="en-US" w:eastAsia="zh-CN"/>
                <w14:textFill>
                  <w14:solidFill>
                    <w14:schemeClr w14:val="tx1"/>
                  </w14:solidFill>
                </w14:textFill>
              </w:rPr>
              <w:t>次生NO</w:t>
            </w:r>
            <w:r>
              <w:rPr>
                <w:rFonts w:hint="eastAsia" w:ascii="Times New Roman" w:hAnsi="Times New Roman" w:eastAsia="宋体" w:cs="Times New Roman"/>
                <w:color w:val="000000" w:themeColor="text1"/>
                <w:kern w:val="0"/>
                <w:szCs w:val="21"/>
                <w:vertAlign w:val="subscript"/>
                <w:lang w:val="en-US" w:eastAsia="zh-CN"/>
                <w14:textFill>
                  <w14:solidFill>
                    <w14:schemeClr w14:val="tx1"/>
                  </w14:solidFill>
                </w14:textFill>
              </w:rPr>
              <w:t>2</w:t>
            </w:r>
          </w:p>
        </w:tc>
        <w:tc>
          <w:tcPr>
            <w:tcW w:w="1995" w:type="pct"/>
            <w:vAlign w:val="center"/>
          </w:tcPr>
          <w:p w14:paraId="05BAF8A4">
            <w:pPr>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仿宋" w:cs="Times New Roman"/>
                <w:color w:val="000000" w:themeColor="text1"/>
                <w:kern w:val="0"/>
                <w:szCs w:val="21"/>
                <w:lang w:val="en-US" w:eastAsia="zh-CN"/>
                <w14:textFill>
                  <w14:solidFill>
                    <w14:schemeClr w14:val="tx1"/>
                  </w14:solidFill>
                </w14:textFill>
              </w:rPr>
              <w:t>1.92</w:t>
            </w:r>
            <w:r>
              <w:rPr>
                <w:rFonts w:hint="default" w:ascii="Times New Roman" w:hAnsi="Times New Roman" w:eastAsia="仿宋" w:cs="Times New Roman"/>
                <w:color w:val="000000" w:themeColor="text1"/>
                <w:kern w:val="0"/>
                <w:szCs w:val="21"/>
                <w14:textFill>
                  <w14:solidFill>
                    <w14:schemeClr w14:val="tx1"/>
                  </w14:solidFill>
                </w14:textFill>
              </w:rPr>
              <w:t>×46</w:t>
            </w:r>
            <w:r>
              <w:rPr>
                <w:rFonts w:hint="eastAsia" w:ascii="Times New Roman" w:hAnsi="Times New Roman" w:eastAsia="仿宋" w:cs="Times New Roman"/>
                <w:color w:val="000000" w:themeColor="text1"/>
                <w:kern w:val="0"/>
                <w:szCs w:val="21"/>
                <w:lang w:val="en-US" w:eastAsia="zh-CN"/>
                <w14:textFill>
                  <w14:solidFill>
                    <w14:schemeClr w14:val="tx1"/>
                  </w14:solidFill>
                </w14:textFill>
              </w:rPr>
              <w:t>/</w:t>
            </w:r>
            <w:r>
              <w:rPr>
                <w:rFonts w:hint="default" w:ascii="Times New Roman" w:hAnsi="Times New Roman" w:eastAsia="仿宋" w:cs="Times New Roman"/>
                <w:color w:val="000000" w:themeColor="text1"/>
                <w:kern w:val="0"/>
                <w:szCs w:val="21"/>
                <w14:textFill>
                  <w14:solidFill>
                    <w14:schemeClr w14:val="tx1"/>
                  </w14:solidFill>
                </w14:textFill>
              </w:rPr>
              <w:t>99×5%</w:t>
            </w:r>
          </w:p>
        </w:tc>
        <w:tc>
          <w:tcPr>
            <w:tcW w:w="1022" w:type="pct"/>
            <w:vAlign w:val="center"/>
          </w:tcPr>
          <w:p w14:paraId="6472F26C">
            <w:pPr>
              <w:adjustRightInd w:val="0"/>
              <w:snapToGrid w:val="0"/>
              <w:jc w:val="center"/>
              <w:rPr>
                <w:rFonts w:hint="default" w:ascii="Times New Roman" w:hAnsi="Times New Roman" w:eastAsia="宋体" w:cs="Times New Roman"/>
                <w:color w:val="000000" w:themeColor="text1"/>
                <w:kern w:val="0"/>
                <w:szCs w:val="21"/>
                <w:lang w:val="en-US" w:eastAsia="zh-CN"/>
                <w14:textFill>
                  <w14:solidFill>
                    <w14:schemeClr w14:val="tx1"/>
                  </w14:solidFill>
                </w14:textFill>
              </w:rPr>
            </w:pPr>
            <w:r>
              <w:rPr>
                <w:rFonts w:hint="eastAsia" w:ascii="Times New Roman" w:hAnsi="Times New Roman" w:eastAsia="宋体" w:cs="Times New Roman"/>
                <w:color w:val="000000" w:themeColor="text1"/>
                <w:kern w:val="0"/>
                <w:szCs w:val="21"/>
                <w:lang w:val="en-US" w:eastAsia="zh-CN"/>
                <w14:textFill>
                  <w14:solidFill>
                    <w14:schemeClr w14:val="tx1"/>
                  </w14:solidFill>
                </w14:textFill>
              </w:rPr>
              <w:t>0.0446</w:t>
            </w:r>
          </w:p>
        </w:tc>
      </w:tr>
      <w:tr w14:paraId="6744F59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231" w:type="pct"/>
            <w:vAlign w:val="center"/>
          </w:tcPr>
          <w:p w14:paraId="1ACE8BA9">
            <w:pPr>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bCs/>
                <w:color w:val="000000" w:themeColor="text1"/>
                <w:sz w:val="21"/>
                <w:szCs w:val="21"/>
                <w14:textFill>
                  <w14:solidFill>
                    <w14:schemeClr w14:val="tx1"/>
                  </w14:solidFill>
                </w14:textFill>
              </w:rPr>
              <w:t>辅料仓库</w:t>
            </w:r>
          </w:p>
        </w:tc>
        <w:tc>
          <w:tcPr>
            <w:tcW w:w="750" w:type="pct"/>
            <w:vAlign w:val="center"/>
          </w:tcPr>
          <w:p w14:paraId="4EDCD5F7">
            <w:pPr>
              <w:adjustRightInd w:val="0"/>
              <w:snapToGrid w:val="0"/>
              <w:jc w:val="center"/>
              <w:rPr>
                <w:rFonts w:hint="default" w:ascii="Times New Roman" w:hAnsi="Times New Roman" w:eastAsia="宋体" w:cs="Times New Roman"/>
                <w:color w:val="000000" w:themeColor="text1"/>
                <w:kern w:val="0"/>
                <w:szCs w:val="21"/>
                <w:lang w:val="en-US" w:eastAsia="zh-CN"/>
                <w14:textFill>
                  <w14:solidFill>
                    <w14:schemeClr w14:val="tx1"/>
                  </w14:solidFill>
                </w14:textFill>
              </w:rPr>
            </w:pPr>
            <w:r>
              <w:rPr>
                <w:rFonts w:hint="eastAsia" w:ascii="Times New Roman" w:hAnsi="Times New Roman" w:eastAsia="宋体" w:cs="Times New Roman"/>
                <w:color w:val="000000" w:themeColor="text1"/>
                <w:kern w:val="0"/>
                <w:szCs w:val="21"/>
                <w:lang w:val="en-US" w:eastAsia="zh-CN"/>
                <w14:textFill>
                  <w14:solidFill>
                    <w14:schemeClr w14:val="tx1"/>
                  </w14:solidFill>
                </w14:textFill>
              </w:rPr>
              <w:t>次生氟化氢</w:t>
            </w:r>
          </w:p>
        </w:tc>
        <w:tc>
          <w:tcPr>
            <w:tcW w:w="1995" w:type="pct"/>
            <w:vAlign w:val="center"/>
          </w:tcPr>
          <w:p w14:paraId="129CA62F">
            <w:pPr>
              <w:adjustRightInd w:val="0"/>
              <w:snapToGrid w:val="0"/>
              <w:jc w:val="center"/>
              <w:rPr>
                <w:rFonts w:hint="default" w:ascii="Times New Roman" w:hAnsi="Times New Roman" w:eastAsia="宋体" w:cs="Times New Roman"/>
                <w:color w:val="000000" w:themeColor="text1"/>
                <w:kern w:val="0"/>
                <w:szCs w:val="21"/>
                <w:lang w:val="en-US" w:eastAsia="zh-CN"/>
                <w14:textFill>
                  <w14:solidFill>
                    <w14:schemeClr w14:val="tx1"/>
                  </w14:solidFill>
                </w14:textFill>
              </w:rPr>
            </w:pPr>
            <w:r>
              <w:rPr>
                <w:rFonts w:hint="eastAsia" w:ascii="Times New Roman" w:hAnsi="Times New Roman" w:eastAsia="宋体" w:cs="Times New Roman"/>
                <w:color w:val="000000" w:themeColor="text1"/>
                <w:kern w:val="0"/>
                <w:szCs w:val="21"/>
                <w:lang w:val="en-US" w:eastAsia="zh-CN"/>
                <w14:textFill>
                  <w14:solidFill>
                    <w14:schemeClr w14:val="tx1"/>
                  </w14:solidFill>
                </w14:textFill>
              </w:rPr>
              <w:t>1.92</w:t>
            </w:r>
            <w:r>
              <w:rPr>
                <w:rFonts w:hint="default" w:ascii="Times New Roman" w:hAnsi="Times New Roman" w:eastAsia="仿宋" w:cs="Times New Roman"/>
                <w:color w:val="000000" w:themeColor="text1"/>
                <w:kern w:val="0"/>
                <w:szCs w:val="21"/>
                <w14:textFill>
                  <w14:solidFill>
                    <w14:schemeClr w14:val="tx1"/>
                  </w14:solidFill>
                </w14:textFill>
              </w:rPr>
              <w:t>×5%</w:t>
            </w:r>
          </w:p>
        </w:tc>
        <w:tc>
          <w:tcPr>
            <w:tcW w:w="1022" w:type="pct"/>
            <w:vAlign w:val="center"/>
          </w:tcPr>
          <w:p w14:paraId="71DD5DCD">
            <w:pPr>
              <w:adjustRightInd w:val="0"/>
              <w:snapToGrid w:val="0"/>
              <w:jc w:val="center"/>
              <w:rPr>
                <w:rFonts w:hint="default" w:ascii="Times New Roman" w:hAnsi="Times New Roman" w:eastAsia="宋体" w:cs="Times New Roman"/>
                <w:color w:val="000000" w:themeColor="text1"/>
                <w:kern w:val="0"/>
                <w:szCs w:val="21"/>
                <w:lang w:val="en-US" w:eastAsia="zh-CN"/>
                <w14:textFill>
                  <w14:solidFill>
                    <w14:schemeClr w14:val="tx1"/>
                  </w14:solidFill>
                </w14:textFill>
              </w:rPr>
            </w:pPr>
            <w:r>
              <w:rPr>
                <w:rFonts w:hint="eastAsia" w:ascii="Times New Roman" w:hAnsi="Times New Roman" w:eastAsia="宋体" w:cs="Times New Roman"/>
                <w:color w:val="000000" w:themeColor="text1"/>
                <w:kern w:val="0"/>
                <w:szCs w:val="21"/>
                <w:lang w:val="en-US" w:eastAsia="zh-CN"/>
                <w14:textFill>
                  <w14:solidFill>
                    <w14:schemeClr w14:val="tx1"/>
                  </w14:solidFill>
                </w14:textFill>
              </w:rPr>
              <w:t>0.096</w:t>
            </w:r>
          </w:p>
        </w:tc>
      </w:tr>
      <w:tr w14:paraId="21E32D1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231" w:type="pct"/>
            <w:vAlign w:val="center"/>
          </w:tcPr>
          <w:p w14:paraId="49F3CF89">
            <w:pPr>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危险废物暂存场所</w:t>
            </w:r>
          </w:p>
        </w:tc>
        <w:tc>
          <w:tcPr>
            <w:tcW w:w="750" w:type="pct"/>
            <w:vAlign w:val="center"/>
          </w:tcPr>
          <w:p w14:paraId="0A960587">
            <w:pPr>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次生CO</w:t>
            </w:r>
          </w:p>
        </w:tc>
        <w:tc>
          <w:tcPr>
            <w:tcW w:w="1995" w:type="pct"/>
            <w:vAlign w:val="center"/>
          </w:tcPr>
          <w:p w14:paraId="3F2098AF">
            <w:pPr>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2330×0.06×0.85×</w:t>
            </w:r>
            <w:r>
              <w:rPr>
                <w:rFonts w:hint="eastAsia" w:ascii="Times New Roman" w:hAnsi="Times New Roman" w:eastAsia="宋体" w:cs="Times New Roman"/>
                <w:color w:val="000000" w:themeColor="text1"/>
                <w:kern w:val="0"/>
                <w:szCs w:val="21"/>
                <w14:textFill>
                  <w14:solidFill>
                    <w14:schemeClr w14:val="tx1"/>
                  </w14:solidFill>
                </w14:textFill>
              </w:rPr>
              <w:t>2.5</w:t>
            </w:r>
            <w:r>
              <w:rPr>
                <w:rFonts w:hint="eastAsia" w:ascii="Times New Roman" w:hAnsi="Times New Roman" w:eastAsia="宋体" w:cs="Times New Roman"/>
                <w:color w:val="000000" w:themeColor="text1"/>
                <w:kern w:val="0"/>
                <w:szCs w:val="21"/>
                <w:lang w:val="en-US" w:eastAsia="zh-CN"/>
                <w14:textFill>
                  <w14:solidFill>
                    <w14:schemeClr w14:val="tx1"/>
                  </w14:solidFill>
                </w14:textFill>
              </w:rPr>
              <w:t>3</w:t>
            </w:r>
            <w:r>
              <w:rPr>
                <w:rFonts w:ascii="Times New Roman" w:hAnsi="Times New Roman" w:eastAsia="宋体" w:cs="Times New Roman"/>
                <w:color w:val="000000" w:themeColor="text1"/>
                <w:kern w:val="0"/>
                <w:szCs w:val="21"/>
                <w14:textFill>
                  <w14:solidFill>
                    <w14:schemeClr w14:val="tx1"/>
                  </w14:solidFill>
                </w14:textFill>
              </w:rPr>
              <w:t>/1000</w:t>
            </w:r>
          </w:p>
        </w:tc>
        <w:tc>
          <w:tcPr>
            <w:tcW w:w="1022" w:type="pct"/>
            <w:vAlign w:val="center"/>
          </w:tcPr>
          <w:p w14:paraId="1F9EB4F8">
            <w:pPr>
              <w:adjustRightInd w:val="0"/>
              <w:snapToGrid w:val="0"/>
              <w:jc w:val="center"/>
              <w:rPr>
                <w:rFonts w:hint="eastAsia" w:ascii="Times New Roman" w:hAnsi="Times New Roman" w:eastAsia="宋体" w:cs="Times New Roman"/>
                <w:color w:val="000000" w:themeColor="text1"/>
                <w:kern w:val="0"/>
                <w:szCs w:val="21"/>
                <w:lang w:eastAsia="zh-CN"/>
                <w14:textFill>
                  <w14:solidFill>
                    <w14:schemeClr w14:val="tx1"/>
                  </w14:solidFill>
                </w14:textFill>
              </w:rPr>
            </w:pPr>
            <w:r>
              <w:rPr>
                <w:rFonts w:hint="eastAsia" w:ascii="Times New Roman" w:hAnsi="Times New Roman" w:eastAsia="宋体" w:cs="Times New Roman"/>
                <w:color w:val="000000" w:themeColor="text1"/>
                <w:kern w:val="0"/>
                <w:szCs w:val="21"/>
                <w14:textFill>
                  <w14:solidFill>
                    <w14:schemeClr w14:val="tx1"/>
                  </w14:solidFill>
                </w14:textFill>
              </w:rPr>
              <w:t>0.30</w:t>
            </w:r>
            <w:r>
              <w:rPr>
                <w:rFonts w:hint="eastAsia" w:ascii="Times New Roman" w:hAnsi="Times New Roman" w:eastAsia="宋体" w:cs="Times New Roman"/>
                <w:color w:val="000000" w:themeColor="text1"/>
                <w:kern w:val="0"/>
                <w:szCs w:val="21"/>
                <w:lang w:val="en-US" w:eastAsia="zh-CN"/>
                <w14:textFill>
                  <w14:solidFill>
                    <w14:schemeClr w14:val="tx1"/>
                  </w14:solidFill>
                </w14:textFill>
              </w:rPr>
              <w:t>1</w:t>
            </w:r>
          </w:p>
        </w:tc>
      </w:tr>
    </w:tbl>
    <w:p w14:paraId="221C91A9">
      <w:pPr>
        <w:adjustRightInd w:val="0"/>
        <w:snapToGrid w:val="0"/>
        <w:spacing w:beforeLines="50" w:line="360" w:lineRule="auto"/>
        <w:ind w:firstLine="482"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b/>
          <w:color w:val="000000" w:themeColor="text1"/>
          <w:sz w:val="24"/>
          <w:szCs w:val="24"/>
          <w14:textFill>
            <w14:solidFill>
              <w14:schemeClr w14:val="tx1"/>
            </w14:solidFill>
          </w14:textFill>
        </w:rPr>
        <w:t>4、火灾爆炸事故衍生消防尾水污染源强</w:t>
      </w:r>
    </w:p>
    <w:p w14:paraId="2BE9F053">
      <w:pPr>
        <w:adjustRightInd w:val="0"/>
        <w:snapToGrid w:val="0"/>
        <w:spacing w:line="360" w:lineRule="auto"/>
        <w:ind w:firstLine="480" w:firstLineChars="200"/>
        <w:rPr>
          <w:rFonts w:ascii="Times New Roman" w:hAnsi="Times New Roman" w:eastAsia="宋体" w:cs="Times New Roman"/>
          <w:b/>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火灾爆炸事故除产生大气污染外，还会伴生危险化学品泄漏及消防尾水。参考《事故状态下水体污染的预防和控制规范》（Q/SY 08190-2019），事故水池容积计算如下：</w:t>
      </w:r>
    </w:p>
    <w:p w14:paraId="41E66012">
      <w:pPr>
        <w:adjustRightInd w:val="0"/>
        <w:snapToGrid w:val="0"/>
        <w:spacing w:line="360" w:lineRule="auto"/>
        <w:ind w:firstLine="482" w:firstLineChars="200"/>
        <w:jc w:val="center"/>
        <w:rPr>
          <w:rFonts w:ascii="Times New Roman" w:hAnsi="Times New Roman" w:eastAsia="宋体" w:cs="Times New Roman"/>
          <w:b/>
          <w:color w:val="000000" w:themeColor="text1"/>
          <w:sz w:val="24"/>
          <w:szCs w:val="24"/>
          <w14:textFill>
            <w14:solidFill>
              <w14:schemeClr w14:val="tx1"/>
            </w14:solidFill>
          </w14:textFill>
        </w:rPr>
      </w:pPr>
      <w:r>
        <w:rPr>
          <w:rFonts w:ascii="Times New Roman" w:hAnsi="Times New Roman" w:eastAsia="宋体" w:cs="Times New Roman"/>
          <w:b/>
          <w:color w:val="000000" w:themeColor="text1"/>
          <w:sz w:val="24"/>
          <w:szCs w:val="24"/>
          <w14:textFill>
            <w14:solidFill>
              <w14:schemeClr w14:val="tx1"/>
            </w14:solidFill>
          </w14:textFill>
        </w:rPr>
        <w:t>V</w:t>
      </w:r>
      <w:r>
        <w:rPr>
          <w:rFonts w:ascii="Times New Roman" w:hAnsi="Times New Roman" w:eastAsia="宋体" w:cs="Times New Roman"/>
          <w:b/>
          <w:color w:val="000000" w:themeColor="text1"/>
          <w:sz w:val="24"/>
          <w:szCs w:val="24"/>
          <w:vertAlign w:val="subscript"/>
          <w14:textFill>
            <w14:solidFill>
              <w14:schemeClr w14:val="tx1"/>
            </w14:solidFill>
          </w14:textFill>
        </w:rPr>
        <w:t>总</w:t>
      </w:r>
      <w:r>
        <w:rPr>
          <w:rFonts w:ascii="Times New Roman" w:hAnsi="Times New Roman" w:eastAsia="宋体" w:cs="Times New Roman"/>
          <w:b/>
          <w:color w:val="000000" w:themeColor="text1"/>
          <w:sz w:val="24"/>
          <w:szCs w:val="24"/>
          <w14:textFill>
            <w14:solidFill>
              <w14:schemeClr w14:val="tx1"/>
            </w14:solidFill>
          </w14:textFill>
        </w:rPr>
        <w:t>=（V</w:t>
      </w:r>
      <w:r>
        <w:rPr>
          <w:rFonts w:ascii="Times New Roman" w:hAnsi="Times New Roman" w:eastAsia="宋体" w:cs="Times New Roman"/>
          <w:b/>
          <w:color w:val="000000" w:themeColor="text1"/>
          <w:sz w:val="24"/>
          <w:szCs w:val="24"/>
          <w:vertAlign w:val="subscript"/>
          <w14:textFill>
            <w14:solidFill>
              <w14:schemeClr w14:val="tx1"/>
            </w14:solidFill>
          </w14:textFill>
        </w:rPr>
        <w:t>1</w:t>
      </w:r>
      <w:r>
        <w:rPr>
          <w:rFonts w:ascii="Times New Roman" w:hAnsi="Times New Roman" w:eastAsia="宋体" w:cs="Times New Roman"/>
          <w:b/>
          <w:color w:val="000000" w:themeColor="text1"/>
          <w:sz w:val="24"/>
          <w:szCs w:val="24"/>
          <w14:textFill>
            <w14:solidFill>
              <w14:schemeClr w14:val="tx1"/>
            </w14:solidFill>
          </w14:textFill>
        </w:rPr>
        <w:t>+V</w:t>
      </w:r>
      <w:r>
        <w:rPr>
          <w:rFonts w:ascii="Times New Roman" w:hAnsi="Times New Roman" w:eastAsia="宋体" w:cs="Times New Roman"/>
          <w:b/>
          <w:color w:val="000000" w:themeColor="text1"/>
          <w:sz w:val="24"/>
          <w:szCs w:val="24"/>
          <w:vertAlign w:val="subscript"/>
          <w14:textFill>
            <w14:solidFill>
              <w14:schemeClr w14:val="tx1"/>
            </w14:solidFill>
          </w14:textFill>
        </w:rPr>
        <w:t>2</w:t>
      </w:r>
      <w:r>
        <w:rPr>
          <w:rFonts w:ascii="Times New Roman" w:hAnsi="Times New Roman" w:eastAsia="宋体" w:cs="Times New Roman"/>
          <w:b/>
          <w:color w:val="000000" w:themeColor="text1"/>
          <w:sz w:val="24"/>
          <w:szCs w:val="24"/>
          <w14:textFill>
            <w14:solidFill>
              <w14:schemeClr w14:val="tx1"/>
            </w14:solidFill>
          </w14:textFill>
        </w:rPr>
        <w:t>-V</w:t>
      </w:r>
      <w:r>
        <w:rPr>
          <w:rFonts w:ascii="Times New Roman" w:hAnsi="Times New Roman" w:eastAsia="宋体" w:cs="Times New Roman"/>
          <w:b/>
          <w:color w:val="000000" w:themeColor="text1"/>
          <w:sz w:val="24"/>
          <w:szCs w:val="24"/>
          <w:vertAlign w:val="subscript"/>
          <w14:textFill>
            <w14:solidFill>
              <w14:schemeClr w14:val="tx1"/>
            </w14:solidFill>
          </w14:textFill>
        </w:rPr>
        <w:t>3</w:t>
      </w:r>
      <w:r>
        <w:rPr>
          <w:rFonts w:ascii="Times New Roman" w:hAnsi="Times New Roman" w:eastAsia="宋体" w:cs="Times New Roman"/>
          <w:b/>
          <w:color w:val="000000" w:themeColor="text1"/>
          <w:sz w:val="24"/>
          <w:szCs w:val="24"/>
          <w14:textFill>
            <w14:solidFill>
              <w14:schemeClr w14:val="tx1"/>
            </w14:solidFill>
          </w14:textFill>
        </w:rPr>
        <w:t>）max+V</w:t>
      </w:r>
      <w:r>
        <w:rPr>
          <w:rFonts w:ascii="Times New Roman" w:hAnsi="Times New Roman" w:eastAsia="宋体" w:cs="Times New Roman"/>
          <w:b/>
          <w:color w:val="000000" w:themeColor="text1"/>
          <w:sz w:val="24"/>
          <w:szCs w:val="24"/>
          <w:vertAlign w:val="subscript"/>
          <w14:textFill>
            <w14:solidFill>
              <w14:schemeClr w14:val="tx1"/>
            </w14:solidFill>
          </w14:textFill>
        </w:rPr>
        <w:t>4</w:t>
      </w:r>
      <w:r>
        <w:rPr>
          <w:rFonts w:ascii="Times New Roman" w:hAnsi="Times New Roman" w:eastAsia="宋体" w:cs="Times New Roman"/>
          <w:b/>
          <w:color w:val="000000" w:themeColor="text1"/>
          <w:sz w:val="24"/>
          <w:szCs w:val="24"/>
          <w14:textFill>
            <w14:solidFill>
              <w14:schemeClr w14:val="tx1"/>
            </w14:solidFill>
          </w14:textFill>
        </w:rPr>
        <w:t>+V</w:t>
      </w:r>
      <w:r>
        <w:rPr>
          <w:rFonts w:ascii="Times New Roman" w:hAnsi="Times New Roman" w:eastAsia="宋体" w:cs="Times New Roman"/>
          <w:b/>
          <w:color w:val="000000" w:themeColor="text1"/>
          <w:sz w:val="24"/>
          <w:szCs w:val="24"/>
          <w:vertAlign w:val="subscript"/>
          <w14:textFill>
            <w14:solidFill>
              <w14:schemeClr w14:val="tx1"/>
            </w14:solidFill>
          </w14:textFill>
        </w:rPr>
        <w:t>5</w:t>
      </w:r>
    </w:p>
    <w:p w14:paraId="1D353815">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V</w:t>
      </w:r>
      <w:r>
        <w:rPr>
          <w:rFonts w:ascii="Times New Roman" w:hAnsi="Times New Roman" w:eastAsia="宋体" w:cs="Times New Roman"/>
          <w:color w:val="000000" w:themeColor="text1"/>
          <w:sz w:val="24"/>
          <w:szCs w:val="24"/>
          <w:vertAlign w:val="subscript"/>
          <w14:textFill>
            <w14:solidFill>
              <w14:schemeClr w14:val="tx1"/>
            </w14:solidFill>
          </w14:textFill>
        </w:rPr>
        <w:t>总</w:t>
      </w:r>
      <w:r>
        <w:rPr>
          <w:rFonts w:ascii="Times New Roman" w:hAnsi="Times New Roman" w:eastAsia="宋体" w:cs="Times New Roman"/>
          <w:color w:val="000000" w:themeColor="text1"/>
          <w:sz w:val="24"/>
          <w:szCs w:val="24"/>
          <w14:textFill>
            <w14:solidFill>
              <w14:schemeClr w14:val="tx1"/>
            </w14:solidFill>
          </w14:textFill>
        </w:rPr>
        <w:t>——</w:t>
      </w:r>
      <w:r>
        <w:rPr>
          <w:rFonts w:ascii="Times New Roman" w:hAnsi="Times New Roman" w:eastAsia="宋体" w:cs="Times New Roman"/>
          <w:color w:val="000000" w:themeColor="text1"/>
          <w:kern w:val="0"/>
          <w:sz w:val="24"/>
          <w:szCs w:val="24"/>
          <w14:textFill>
            <w14:solidFill>
              <w14:schemeClr w14:val="tx1"/>
            </w14:solidFill>
          </w14:textFill>
        </w:rPr>
        <w:t>事故排水储存设施的总有效容积（即事故排水总量），m</w:t>
      </w:r>
      <w:r>
        <w:rPr>
          <w:rFonts w:ascii="Times New Roman" w:hAnsi="Times New Roman" w:eastAsia="宋体" w:cs="Times New Roman"/>
          <w:color w:val="000000" w:themeColor="text1"/>
          <w:kern w:val="0"/>
          <w:sz w:val="24"/>
          <w:szCs w:val="24"/>
          <w:vertAlign w:val="superscript"/>
          <w14:textFill>
            <w14:solidFill>
              <w14:schemeClr w14:val="tx1"/>
            </w14:solidFill>
          </w14:textFill>
        </w:rPr>
        <w:t>3</w:t>
      </w:r>
      <w:r>
        <w:rPr>
          <w:rFonts w:ascii="Times New Roman" w:hAnsi="Times New Roman" w:eastAsia="宋体" w:cs="Times New Roman"/>
          <w:color w:val="000000" w:themeColor="text1"/>
          <w:kern w:val="0"/>
          <w:sz w:val="24"/>
          <w:szCs w:val="24"/>
          <w14:textFill>
            <w14:solidFill>
              <w14:schemeClr w14:val="tx1"/>
            </w14:solidFill>
          </w14:textFill>
        </w:rPr>
        <w:t>；</w:t>
      </w:r>
    </w:p>
    <w:p w14:paraId="4FD296EE">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（V</w:t>
      </w:r>
      <w:r>
        <w:rPr>
          <w:rFonts w:ascii="Times New Roman" w:hAnsi="Times New Roman" w:eastAsia="宋体" w:cs="Times New Roman"/>
          <w:color w:val="000000" w:themeColor="text1"/>
          <w:sz w:val="24"/>
          <w:szCs w:val="24"/>
          <w:vertAlign w:val="subscript"/>
          <w14:textFill>
            <w14:solidFill>
              <w14:schemeClr w14:val="tx1"/>
            </w14:solidFill>
          </w14:textFill>
        </w:rPr>
        <w:t>1</w:t>
      </w:r>
      <w:r>
        <w:rPr>
          <w:rFonts w:ascii="Times New Roman" w:hAnsi="Times New Roman" w:eastAsia="宋体" w:cs="Times New Roman"/>
          <w:color w:val="000000" w:themeColor="text1"/>
          <w:sz w:val="24"/>
          <w:szCs w:val="24"/>
          <w14:textFill>
            <w14:solidFill>
              <w14:schemeClr w14:val="tx1"/>
            </w14:solidFill>
          </w14:textFill>
        </w:rPr>
        <w:t>+V</w:t>
      </w:r>
      <w:r>
        <w:rPr>
          <w:rFonts w:ascii="Times New Roman" w:hAnsi="Times New Roman" w:eastAsia="宋体" w:cs="Times New Roman"/>
          <w:color w:val="000000" w:themeColor="text1"/>
          <w:sz w:val="24"/>
          <w:szCs w:val="24"/>
          <w:vertAlign w:val="subscript"/>
          <w14:textFill>
            <w14:solidFill>
              <w14:schemeClr w14:val="tx1"/>
            </w14:solidFill>
          </w14:textFill>
        </w:rPr>
        <w:t>2</w:t>
      </w:r>
      <w:r>
        <w:rPr>
          <w:rFonts w:ascii="Times New Roman" w:hAnsi="Times New Roman" w:eastAsia="宋体" w:cs="Times New Roman"/>
          <w:color w:val="000000" w:themeColor="text1"/>
          <w:sz w:val="24"/>
          <w:szCs w:val="24"/>
          <w14:textFill>
            <w14:solidFill>
              <w14:schemeClr w14:val="tx1"/>
            </w14:solidFill>
          </w14:textFill>
        </w:rPr>
        <w:t>-V</w:t>
      </w:r>
      <w:r>
        <w:rPr>
          <w:rFonts w:ascii="Times New Roman" w:hAnsi="Times New Roman" w:eastAsia="宋体" w:cs="Times New Roman"/>
          <w:color w:val="000000" w:themeColor="text1"/>
          <w:sz w:val="24"/>
          <w:szCs w:val="24"/>
          <w:vertAlign w:val="subscript"/>
          <w14:textFill>
            <w14:solidFill>
              <w14:schemeClr w14:val="tx1"/>
            </w14:solidFill>
          </w14:textFill>
        </w:rPr>
        <w:t>3</w:t>
      </w:r>
      <w:r>
        <w:rPr>
          <w:rFonts w:ascii="Times New Roman" w:hAnsi="Times New Roman" w:eastAsia="宋体" w:cs="Times New Roman"/>
          <w:color w:val="000000" w:themeColor="text1"/>
          <w:sz w:val="24"/>
          <w:szCs w:val="24"/>
          <w14:textFill>
            <w14:solidFill>
              <w14:schemeClr w14:val="tx1"/>
            </w14:solidFill>
          </w14:textFill>
        </w:rPr>
        <w:t>）max——对收集系统范围内不同罐组或装置分别计算V</w:t>
      </w:r>
      <w:r>
        <w:rPr>
          <w:rFonts w:ascii="Times New Roman" w:hAnsi="Times New Roman" w:eastAsia="宋体" w:cs="Times New Roman"/>
          <w:color w:val="000000" w:themeColor="text1"/>
          <w:sz w:val="24"/>
          <w:szCs w:val="24"/>
          <w:vertAlign w:val="subscript"/>
          <w14:textFill>
            <w14:solidFill>
              <w14:schemeClr w14:val="tx1"/>
            </w14:solidFill>
          </w14:textFill>
        </w:rPr>
        <w:t>1</w:t>
      </w:r>
      <w:r>
        <w:rPr>
          <w:rFonts w:ascii="Times New Roman" w:hAnsi="Times New Roman" w:eastAsia="宋体" w:cs="Times New Roman"/>
          <w:color w:val="000000" w:themeColor="text1"/>
          <w:sz w:val="24"/>
          <w:szCs w:val="24"/>
          <w14:textFill>
            <w14:solidFill>
              <w14:schemeClr w14:val="tx1"/>
            </w14:solidFill>
          </w14:textFill>
        </w:rPr>
        <w:t>+V</w:t>
      </w:r>
      <w:r>
        <w:rPr>
          <w:rFonts w:ascii="Times New Roman" w:hAnsi="Times New Roman" w:eastAsia="宋体" w:cs="Times New Roman"/>
          <w:color w:val="000000" w:themeColor="text1"/>
          <w:sz w:val="24"/>
          <w:szCs w:val="24"/>
          <w:vertAlign w:val="subscript"/>
          <w14:textFill>
            <w14:solidFill>
              <w14:schemeClr w14:val="tx1"/>
            </w14:solidFill>
          </w14:textFill>
        </w:rPr>
        <w:t>2</w:t>
      </w:r>
      <w:r>
        <w:rPr>
          <w:rFonts w:ascii="Times New Roman" w:hAnsi="Times New Roman" w:eastAsia="宋体" w:cs="Times New Roman"/>
          <w:color w:val="000000" w:themeColor="text1"/>
          <w:sz w:val="24"/>
          <w:szCs w:val="24"/>
          <w14:textFill>
            <w14:solidFill>
              <w14:schemeClr w14:val="tx1"/>
            </w14:solidFill>
          </w14:textFill>
        </w:rPr>
        <w:t>-V</w:t>
      </w:r>
      <w:r>
        <w:rPr>
          <w:rFonts w:ascii="Times New Roman" w:hAnsi="Times New Roman" w:eastAsia="宋体" w:cs="Times New Roman"/>
          <w:color w:val="000000" w:themeColor="text1"/>
          <w:sz w:val="24"/>
          <w:szCs w:val="24"/>
          <w:vertAlign w:val="subscript"/>
          <w14:textFill>
            <w14:solidFill>
              <w14:schemeClr w14:val="tx1"/>
            </w14:solidFill>
          </w14:textFill>
        </w:rPr>
        <w:t>3</w:t>
      </w:r>
      <w:r>
        <w:rPr>
          <w:rFonts w:ascii="Times New Roman" w:hAnsi="Times New Roman" w:eastAsia="宋体" w:cs="Times New Roman"/>
          <w:color w:val="000000" w:themeColor="text1"/>
          <w:sz w:val="24"/>
          <w:szCs w:val="24"/>
          <w14:textFill>
            <w14:solidFill>
              <w14:schemeClr w14:val="tx1"/>
            </w14:solidFill>
          </w14:textFill>
        </w:rPr>
        <w:t>，取其中最大值。</w:t>
      </w:r>
    </w:p>
    <w:p w14:paraId="3736F40D">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V</w:t>
      </w:r>
      <w:r>
        <w:rPr>
          <w:rFonts w:ascii="Times New Roman" w:hAnsi="Times New Roman" w:eastAsia="宋体" w:cs="Times New Roman"/>
          <w:color w:val="000000" w:themeColor="text1"/>
          <w:sz w:val="24"/>
          <w:szCs w:val="24"/>
          <w:vertAlign w:val="subscript"/>
          <w14:textFill>
            <w14:solidFill>
              <w14:schemeClr w14:val="tx1"/>
            </w14:solidFill>
          </w14:textFill>
        </w:rPr>
        <w:t>1</w:t>
      </w:r>
      <w:r>
        <w:rPr>
          <w:rFonts w:ascii="Times New Roman" w:hAnsi="Times New Roman" w:eastAsia="宋体" w:cs="Times New Roman"/>
          <w:color w:val="000000" w:themeColor="text1"/>
          <w:sz w:val="24"/>
          <w:szCs w:val="24"/>
          <w14:textFill>
            <w14:solidFill>
              <w14:schemeClr w14:val="tx1"/>
            </w14:solidFill>
          </w14:textFill>
        </w:rPr>
        <w:t>——收集系统范围内发生事故的一个罐组或一套装置的物料量，m</w:t>
      </w:r>
      <w:r>
        <w:rPr>
          <w:rFonts w:ascii="Times New Roman" w:hAnsi="Times New Roman" w:eastAsia="宋体" w:cs="Times New Roman"/>
          <w:color w:val="000000" w:themeColor="text1"/>
          <w:sz w:val="24"/>
          <w:szCs w:val="24"/>
          <w:vertAlign w:val="superscript"/>
          <w14:textFill>
            <w14:solidFill>
              <w14:schemeClr w14:val="tx1"/>
            </w14:solidFill>
          </w14:textFill>
        </w:rPr>
        <w:t>3</w:t>
      </w:r>
      <w:r>
        <w:rPr>
          <w:rFonts w:ascii="Times New Roman" w:hAnsi="Times New Roman" w:eastAsia="宋体" w:cs="Times New Roman"/>
          <w:color w:val="000000" w:themeColor="text1"/>
          <w:sz w:val="24"/>
          <w:szCs w:val="24"/>
          <w14:textFill>
            <w14:solidFill>
              <w14:schemeClr w14:val="tx1"/>
            </w14:solidFill>
          </w14:textFill>
        </w:rPr>
        <w:t>；</w:t>
      </w:r>
    </w:p>
    <w:p w14:paraId="1F8CF7FC">
      <w:pPr>
        <w:adjustRightInd w:val="0"/>
        <w:snapToGrid w:val="0"/>
        <w:spacing w:line="360" w:lineRule="auto"/>
        <w:ind w:firstLine="480" w:firstLineChars="200"/>
        <w:rPr>
          <w:rFonts w:ascii="Times New Roman" w:hAnsi="Times New Roman" w:eastAsia="宋体" w:cs="Times New Roman"/>
          <w:b/>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V</w:t>
      </w:r>
      <w:r>
        <w:rPr>
          <w:rFonts w:ascii="Times New Roman" w:hAnsi="Times New Roman" w:eastAsia="宋体" w:cs="Times New Roman"/>
          <w:color w:val="000000" w:themeColor="text1"/>
          <w:sz w:val="24"/>
          <w:szCs w:val="24"/>
          <w:vertAlign w:val="subscript"/>
          <w14:textFill>
            <w14:solidFill>
              <w14:schemeClr w14:val="tx1"/>
            </w14:solidFill>
          </w14:textFill>
        </w:rPr>
        <w:t>2</w:t>
      </w:r>
      <w:r>
        <w:rPr>
          <w:rFonts w:ascii="Times New Roman" w:hAnsi="Times New Roman" w:eastAsia="宋体" w:cs="Times New Roman"/>
          <w:color w:val="000000" w:themeColor="text1"/>
          <w:sz w:val="24"/>
          <w:szCs w:val="24"/>
          <w14:textFill>
            <w14:solidFill>
              <w14:schemeClr w14:val="tx1"/>
            </w14:solidFill>
          </w14:textFill>
        </w:rPr>
        <w:t>——</w:t>
      </w:r>
      <w:r>
        <w:rPr>
          <w:rFonts w:ascii="Times New Roman" w:hAnsi="Times New Roman" w:eastAsia="宋体" w:cs="Times New Roman"/>
          <w:color w:val="000000" w:themeColor="text1"/>
          <w:kern w:val="0"/>
          <w:sz w:val="24"/>
          <w:szCs w:val="24"/>
          <w14:textFill>
            <w14:solidFill>
              <w14:schemeClr w14:val="tx1"/>
            </w14:solidFill>
          </w14:textFill>
        </w:rPr>
        <w:t>火灾延续时间内，事故发生区域范围内的消防用水量，</w:t>
      </w:r>
      <w:r>
        <w:rPr>
          <w:rFonts w:ascii="Times New Roman" w:hAnsi="Times New Roman" w:eastAsia="宋体" w:cs="Times New Roman"/>
          <w:color w:val="000000" w:themeColor="text1"/>
          <w:sz w:val="24"/>
          <w:szCs w:val="24"/>
          <w14:textFill>
            <w14:solidFill>
              <w14:schemeClr w14:val="tx1"/>
            </w14:solidFill>
          </w14:textFill>
        </w:rPr>
        <w:t>m</w:t>
      </w:r>
      <w:r>
        <w:rPr>
          <w:rFonts w:ascii="Times New Roman" w:hAnsi="Times New Roman" w:eastAsia="宋体" w:cs="Times New Roman"/>
          <w:color w:val="000000" w:themeColor="text1"/>
          <w:sz w:val="24"/>
          <w:szCs w:val="24"/>
          <w:vertAlign w:val="superscript"/>
          <w14:textFill>
            <w14:solidFill>
              <w14:schemeClr w14:val="tx1"/>
            </w14:solidFill>
          </w14:textFill>
        </w:rPr>
        <w:t>3</w:t>
      </w:r>
      <w:r>
        <w:rPr>
          <w:rFonts w:ascii="Times New Roman" w:hAnsi="Times New Roman" w:eastAsia="宋体" w:cs="Times New Roman"/>
          <w:color w:val="000000" w:themeColor="text1"/>
          <w:sz w:val="24"/>
          <w:szCs w:val="24"/>
          <w14:textFill>
            <w14:solidFill>
              <w14:schemeClr w14:val="tx1"/>
            </w14:solidFill>
          </w14:textFill>
        </w:rPr>
        <w:t>；</w:t>
      </w:r>
      <w:r>
        <w:rPr>
          <w:rFonts w:ascii="Times New Roman" w:hAnsi="Times New Roman" w:eastAsia="宋体" w:cs="Times New Roman"/>
          <w:b/>
          <w:color w:val="000000" w:themeColor="text1"/>
          <w:sz w:val="24"/>
          <w:szCs w:val="24"/>
          <w14:textFill>
            <w14:solidFill>
              <w14:schemeClr w14:val="tx1"/>
            </w14:solidFill>
          </w14:textFill>
        </w:rPr>
        <w:t>V</w:t>
      </w:r>
      <w:r>
        <w:rPr>
          <w:rFonts w:ascii="Times New Roman" w:hAnsi="Times New Roman" w:eastAsia="宋体" w:cs="Times New Roman"/>
          <w:b/>
          <w:color w:val="000000" w:themeColor="text1"/>
          <w:sz w:val="24"/>
          <w:szCs w:val="24"/>
          <w:vertAlign w:val="subscript"/>
          <w14:textFill>
            <w14:solidFill>
              <w14:schemeClr w14:val="tx1"/>
            </w14:solidFill>
          </w14:textFill>
        </w:rPr>
        <w:t>2</w:t>
      </w:r>
      <w:r>
        <w:rPr>
          <w:rFonts w:ascii="Times New Roman" w:hAnsi="Times New Roman" w:eastAsia="宋体" w:cs="Times New Roman"/>
          <w:b/>
          <w:color w:val="000000" w:themeColor="text1"/>
          <w:sz w:val="24"/>
          <w:szCs w:val="24"/>
          <w14:textFill>
            <w14:solidFill>
              <w14:schemeClr w14:val="tx1"/>
            </w14:solidFill>
          </w14:textFill>
        </w:rPr>
        <w:t>=∑Q</w:t>
      </w:r>
      <w:r>
        <w:rPr>
          <w:rFonts w:ascii="Times New Roman" w:hAnsi="Times New Roman" w:eastAsia="宋体" w:cs="Times New Roman"/>
          <w:b/>
          <w:color w:val="000000" w:themeColor="text1"/>
          <w:sz w:val="24"/>
          <w:szCs w:val="24"/>
          <w:vertAlign w:val="subscript"/>
          <w14:textFill>
            <w14:solidFill>
              <w14:schemeClr w14:val="tx1"/>
            </w14:solidFill>
          </w14:textFill>
        </w:rPr>
        <w:t>消</w:t>
      </w:r>
      <w:r>
        <w:rPr>
          <w:rFonts w:ascii="Times New Roman" w:hAnsi="Times New Roman" w:eastAsia="宋体" w:cs="Times New Roman"/>
          <w:b/>
          <w:color w:val="000000" w:themeColor="text1"/>
          <w:sz w:val="24"/>
          <w:szCs w:val="24"/>
          <w14:textFill>
            <w14:solidFill>
              <w14:schemeClr w14:val="tx1"/>
            </w14:solidFill>
          </w14:textFill>
        </w:rPr>
        <w:t>t</w:t>
      </w:r>
      <w:r>
        <w:rPr>
          <w:rFonts w:ascii="Times New Roman" w:hAnsi="Times New Roman" w:eastAsia="宋体" w:cs="Times New Roman"/>
          <w:b/>
          <w:color w:val="000000" w:themeColor="text1"/>
          <w:sz w:val="24"/>
          <w:szCs w:val="24"/>
          <w:vertAlign w:val="subscript"/>
          <w14:textFill>
            <w14:solidFill>
              <w14:schemeClr w14:val="tx1"/>
            </w14:solidFill>
          </w14:textFill>
        </w:rPr>
        <w:t>消</w:t>
      </w:r>
    </w:p>
    <w:p w14:paraId="31F8A787">
      <w:pPr>
        <w:adjustRightInd w:val="0"/>
        <w:snapToGrid w:val="0"/>
        <w:spacing w:line="360" w:lineRule="auto"/>
        <w:ind w:firstLine="1200" w:firstLineChars="500"/>
        <w:rPr>
          <w:rFonts w:ascii="Times New Roman" w:hAnsi="Times New Roman" w:eastAsia="宋体" w:cs="Times New Roman"/>
          <w:b/>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Q</w:t>
      </w:r>
      <w:r>
        <w:rPr>
          <w:rFonts w:ascii="Times New Roman" w:hAnsi="Times New Roman" w:eastAsia="宋体" w:cs="Times New Roman"/>
          <w:color w:val="000000" w:themeColor="text1"/>
          <w:sz w:val="24"/>
          <w:szCs w:val="24"/>
          <w:vertAlign w:val="subscript"/>
          <w14:textFill>
            <w14:solidFill>
              <w14:schemeClr w14:val="tx1"/>
            </w14:solidFill>
          </w14:textFill>
        </w:rPr>
        <w:t>消</w:t>
      </w:r>
      <w:r>
        <w:rPr>
          <w:rFonts w:ascii="Times New Roman" w:hAnsi="Times New Roman" w:eastAsia="宋体" w:cs="Times New Roman"/>
          <w:color w:val="000000" w:themeColor="text1"/>
          <w:sz w:val="24"/>
          <w:szCs w:val="24"/>
          <w14:textFill>
            <w14:solidFill>
              <w14:schemeClr w14:val="tx1"/>
            </w14:solidFill>
          </w14:textFill>
        </w:rPr>
        <w:t>——发生事故的储罐或装置的同时使用的消防设施给水（液）流量，m</w:t>
      </w:r>
      <w:r>
        <w:rPr>
          <w:rFonts w:ascii="Times New Roman" w:hAnsi="Times New Roman" w:eastAsia="宋体" w:cs="Times New Roman"/>
          <w:color w:val="000000" w:themeColor="text1"/>
          <w:sz w:val="24"/>
          <w:szCs w:val="24"/>
          <w:vertAlign w:val="superscript"/>
          <w14:textFill>
            <w14:solidFill>
              <w14:schemeClr w14:val="tx1"/>
            </w14:solidFill>
          </w14:textFill>
        </w:rPr>
        <w:t>3</w:t>
      </w:r>
      <w:r>
        <w:rPr>
          <w:rFonts w:ascii="Times New Roman" w:hAnsi="Times New Roman" w:eastAsia="宋体" w:cs="Times New Roman"/>
          <w:color w:val="000000" w:themeColor="text1"/>
          <w:sz w:val="24"/>
          <w:szCs w:val="24"/>
          <w14:textFill>
            <w14:solidFill>
              <w14:schemeClr w14:val="tx1"/>
            </w14:solidFill>
          </w14:textFill>
        </w:rPr>
        <w:t>/h；</w:t>
      </w:r>
    </w:p>
    <w:p w14:paraId="29161033">
      <w:pPr>
        <w:adjustRightInd w:val="0"/>
        <w:snapToGrid w:val="0"/>
        <w:spacing w:line="360" w:lineRule="auto"/>
        <w:ind w:firstLine="1200" w:firstLineChars="5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t</w:t>
      </w:r>
      <w:r>
        <w:rPr>
          <w:rFonts w:ascii="Times New Roman" w:hAnsi="Times New Roman" w:eastAsia="宋体" w:cs="Times New Roman"/>
          <w:color w:val="000000" w:themeColor="text1"/>
          <w:sz w:val="24"/>
          <w:szCs w:val="24"/>
          <w:vertAlign w:val="subscript"/>
          <w14:textFill>
            <w14:solidFill>
              <w14:schemeClr w14:val="tx1"/>
            </w14:solidFill>
          </w14:textFill>
        </w:rPr>
        <w:t>消</w:t>
      </w:r>
      <w:r>
        <w:rPr>
          <w:rFonts w:ascii="Times New Roman" w:hAnsi="Times New Roman" w:eastAsia="宋体" w:cs="Times New Roman"/>
          <w:color w:val="000000" w:themeColor="text1"/>
          <w:sz w:val="24"/>
          <w:szCs w:val="24"/>
          <w14:textFill>
            <w14:solidFill>
              <w14:schemeClr w14:val="tx1"/>
            </w14:solidFill>
          </w14:textFill>
        </w:rPr>
        <w:t>——消防设施对应的设计消防历时，h；</w:t>
      </w:r>
    </w:p>
    <w:p w14:paraId="37F4B404">
      <w:pPr>
        <w:adjustRightInd w:val="0"/>
        <w:snapToGrid w:val="0"/>
        <w:spacing w:line="360" w:lineRule="auto"/>
        <w:ind w:firstLine="480" w:firstLineChars="200"/>
        <w:rPr>
          <w:rFonts w:ascii="Times New Roman" w:hAnsi="Times New Roman" w:eastAsia="宋体" w:cs="Times New Roman"/>
          <w:b/>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V</w:t>
      </w:r>
      <w:r>
        <w:rPr>
          <w:rFonts w:ascii="Times New Roman" w:hAnsi="Times New Roman" w:eastAsia="宋体" w:cs="Times New Roman"/>
          <w:color w:val="000000" w:themeColor="text1"/>
          <w:sz w:val="24"/>
          <w:szCs w:val="24"/>
          <w:vertAlign w:val="subscript"/>
          <w14:textFill>
            <w14:solidFill>
              <w14:schemeClr w14:val="tx1"/>
            </w14:solidFill>
          </w14:textFill>
        </w:rPr>
        <w:t>3</w:t>
      </w:r>
      <w:r>
        <w:rPr>
          <w:rFonts w:ascii="Times New Roman" w:hAnsi="Times New Roman" w:eastAsia="宋体" w:cs="Times New Roman"/>
          <w:color w:val="000000" w:themeColor="text1"/>
          <w:sz w:val="24"/>
          <w:szCs w:val="24"/>
          <w14:textFill>
            <w14:solidFill>
              <w14:schemeClr w14:val="tx1"/>
            </w14:solidFill>
          </w14:textFill>
        </w:rPr>
        <w:t>——发生事故时可以转输到其他储存或处理设施的物料量，m</w:t>
      </w:r>
      <w:r>
        <w:rPr>
          <w:rFonts w:ascii="Times New Roman" w:hAnsi="Times New Roman" w:eastAsia="宋体" w:cs="Times New Roman"/>
          <w:color w:val="000000" w:themeColor="text1"/>
          <w:sz w:val="24"/>
          <w:szCs w:val="24"/>
          <w:vertAlign w:val="superscript"/>
          <w14:textFill>
            <w14:solidFill>
              <w14:schemeClr w14:val="tx1"/>
            </w14:solidFill>
          </w14:textFill>
        </w:rPr>
        <w:t>3</w:t>
      </w:r>
      <w:r>
        <w:rPr>
          <w:rFonts w:ascii="Times New Roman" w:hAnsi="Times New Roman" w:eastAsia="宋体" w:cs="Times New Roman"/>
          <w:color w:val="000000" w:themeColor="text1"/>
          <w:sz w:val="24"/>
          <w:szCs w:val="24"/>
          <w14:textFill>
            <w14:solidFill>
              <w14:schemeClr w14:val="tx1"/>
            </w14:solidFill>
          </w14:textFill>
        </w:rPr>
        <w:t>；</w:t>
      </w:r>
    </w:p>
    <w:p w14:paraId="580A23DB">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V</w:t>
      </w:r>
      <w:r>
        <w:rPr>
          <w:rFonts w:ascii="Times New Roman" w:hAnsi="Times New Roman" w:eastAsia="宋体" w:cs="Times New Roman"/>
          <w:color w:val="000000" w:themeColor="text1"/>
          <w:sz w:val="24"/>
          <w:szCs w:val="24"/>
          <w:vertAlign w:val="subscript"/>
          <w14:textFill>
            <w14:solidFill>
              <w14:schemeClr w14:val="tx1"/>
            </w14:solidFill>
          </w14:textFill>
        </w:rPr>
        <w:t>4</w:t>
      </w:r>
      <w:r>
        <w:rPr>
          <w:rFonts w:ascii="Times New Roman" w:hAnsi="Times New Roman" w:eastAsia="宋体" w:cs="Times New Roman"/>
          <w:color w:val="000000" w:themeColor="text1"/>
          <w:sz w:val="24"/>
          <w:szCs w:val="24"/>
          <w14:textFill>
            <w14:solidFill>
              <w14:schemeClr w14:val="tx1"/>
            </w14:solidFill>
          </w14:textFill>
        </w:rPr>
        <w:t>——发生事故时仍必须进入该收集系统的生产废水量，m</w:t>
      </w:r>
      <w:r>
        <w:rPr>
          <w:rFonts w:ascii="Times New Roman" w:hAnsi="Times New Roman" w:eastAsia="宋体" w:cs="Times New Roman"/>
          <w:color w:val="000000" w:themeColor="text1"/>
          <w:sz w:val="24"/>
          <w:szCs w:val="24"/>
          <w:vertAlign w:val="superscript"/>
          <w14:textFill>
            <w14:solidFill>
              <w14:schemeClr w14:val="tx1"/>
            </w14:solidFill>
          </w14:textFill>
        </w:rPr>
        <w:t>3</w:t>
      </w:r>
      <w:r>
        <w:rPr>
          <w:rFonts w:ascii="Times New Roman" w:hAnsi="Times New Roman" w:eastAsia="宋体" w:cs="Times New Roman"/>
          <w:color w:val="000000" w:themeColor="text1"/>
          <w:sz w:val="24"/>
          <w:szCs w:val="24"/>
          <w14:textFill>
            <w14:solidFill>
              <w14:schemeClr w14:val="tx1"/>
            </w14:solidFill>
          </w14:textFill>
        </w:rPr>
        <w:t>；</w:t>
      </w:r>
    </w:p>
    <w:p w14:paraId="5D5DBB2A">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V</w:t>
      </w:r>
      <w:r>
        <w:rPr>
          <w:rFonts w:ascii="Times New Roman" w:hAnsi="Times New Roman" w:eastAsia="宋体" w:cs="Times New Roman"/>
          <w:color w:val="000000" w:themeColor="text1"/>
          <w:sz w:val="24"/>
          <w:szCs w:val="24"/>
          <w:vertAlign w:val="subscript"/>
          <w14:textFill>
            <w14:solidFill>
              <w14:schemeClr w14:val="tx1"/>
            </w14:solidFill>
          </w14:textFill>
        </w:rPr>
        <w:t>5</w:t>
      </w:r>
      <w:r>
        <w:rPr>
          <w:rFonts w:ascii="Times New Roman" w:hAnsi="Times New Roman" w:eastAsia="宋体" w:cs="Times New Roman"/>
          <w:color w:val="000000" w:themeColor="text1"/>
          <w:sz w:val="24"/>
          <w:szCs w:val="24"/>
          <w14:textFill>
            <w14:solidFill>
              <w14:schemeClr w14:val="tx1"/>
            </w14:solidFill>
          </w14:textFill>
        </w:rPr>
        <w:t>——发生事故时可能进入该收集系统的降雨量，m</w:t>
      </w:r>
      <w:r>
        <w:rPr>
          <w:rFonts w:ascii="Times New Roman" w:hAnsi="Times New Roman" w:eastAsia="宋体" w:cs="Times New Roman"/>
          <w:color w:val="000000" w:themeColor="text1"/>
          <w:sz w:val="24"/>
          <w:szCs w:val="24"/>
          <w:vertAlign w:val="superscript"/>
          <w14:textFill>
            <w14:solidFill>
              <w14:schemeClr w14:val="tx1"/>
            </w14:solidFill>
          </w14:textFill>
        </w:rPr>
        <w:t>3</w:t>
      </w:r>
      <w:r>
        <w:rPr>
          <w:rFonts w:ascii="Times New Roman" w:hAnsi="Times New Roman" w:eastAsia="宋体" w:cs="Times New Roman"/>
          <w:color w:val="000000" w:themeColor="text1"/>
          <w:sz w:val="24"/>
          <w:szCs w:val="24"/>
          <w14:textFill>
            <w14:solidFill>
              <w14:schemeClr w14:val="tx1"/>
            </w14:solidFill>
          </w14:textFill>
        </w:rPr>
        <w:t>；</w:t>
      </w:r>
      <w:r>
        <w:rPr>
          <w:rFonts w:ascii="Times New Roman" w:hAnsi="Times New Roman" w:eastAsia="宋体" w:cs="Times New Roman"/>
          <w:b/>
          <w:color w:val="000000" w:themeColor="text1"/>
          <w:sz w:val="24"/>
          <w:szCs w:val="24"/>
          <w14:textFill>
            <w14:solidFill>
              <w14:schemeClr w14:val="tx1"/>
            </w14:solidFill>
          </w14:textFill>
        </w:rPr>
        <w:t>V</w:t>
      </w:r>
      <w:r>
        <w:rPr>
          <w:rFonts w:ascii="Times New Roman" w:hAnsi="Times New Roman" w:eastAsia="宋体" w:cs="Times New Roman"/>
          <w:b/>
          <w:color w:val="000000" w:themeColor="text1"/>
          <w:sz w:val="24"/>
          <w:szCs w:val="24"/>
          <w:vertAlign w:val="subscript"/>
          <w14:textFill>
            <w14:solidFill>
              <w14:schemeClr w14:val="tx1"/>
            </w14:solidFill>
          </w14:textFill>
        </w:rPr>
        <w:t>5</w:t>
      </w:r>
      <w:r>
        <w:rPr>
          <w:rFonts w:ascii="Times New Roman" w:hAnsi="Times New Roman" w:eastAsia="宋体" w:cs="Times New Roman"/>
          <w:b/>
          <w:color w:val="000000" w:themeColor="text1"/>
          <w:sz w:val="24"/>
          <w:szCs w:val="24"/>
          <w14:textFill>
            <w14:solidFill>
              <w14:schemeClr w14:val="tx1"/>
            </w14:solidFill>
          </w14:textFill>
        </w:rPr>
        <w:t>=10qF</w:t>
      </w:r>
    </w:p>
    <w:p w14:paraId="698CB733">
      <w:pPr>
        <w:adjustRightInd w:val="0"/>
        <w:snapToGrid w:val="0"/>
        <w:spacing w:line="360" w:lineRule="auto"/>
        <w:ind w:firstLine="1200" w:firstLineChars="500"/>
        <w:rPr>
          <w:rFonts w:ascii="Times New Roman" w:hAnsi="Times New Roman" w:eastAsia="宋体" w:cs="Times New Roman"/>
          <w:b/>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q——降雨强度，mm；按平均日降雨量；</w:t>
      </w:r>
      <w:r>
        <w:rPr>
          <w:rFonts w:ascii="Times New Roman" w:hAnsi="Times New Roman" w:eastAsia="宋体" w:cs="Times New Roman"/>
          <w:b/>
          <w:color w:val="000000" w:themeColor="text1"/>
          <w:sz w:val="24"/>
          <w:szCs w:val="24"/>
          <w14:textFill>
            <w14:solidFill>
              <w14:schemeClr w14:val="tx1"/>
            </w14:solidFill>
          </w14:textFill>
        </w:rPr>
        <w:t>q=q</w:t>
      </w:r>
      <w:r>
        <w:rPr>
          <w:rFonts w:ascii="Times New Roman" w:hAnsi="Times New Roman" w:eastAsia="宋体" w:cs="Times New Roman"/>
          <w:b/>
          <w:color w:val="000000" w:themeColor="text1"/>
          <w:sz w:val="24"/>
          <w:szCs w:val="24"/>
          <w:vertAlign w:val="subscript"/>
          <w14:textFill>
            <w14:solidFill>
              <w14:schemeClr w14:val="tx1"/>
            </w14:solidFill>
          </w14:textFill>
        </w:rPr>
        <w:t>a</w:t>
      </w:r>
      <w:r>
        <w:rPr>
          <w:rFonts w:ascii="Times New Roman" w:hAnsi="Times New Roman" w:eastAsia="宋体" w:cs="Times New Roman"/>
          <w:b/>
          <w:color w:val="000000" w:themeColor="text1"/>
          <w:sz w:val="24"/>
          <w:szCs w:val="24"/>
          <w14:textFill>
            <w14:solidFill>
              <w14:schemeClr w14:val="tx1"/>
            </w14:solidFill>
          </w14:textFill>
        </w:rPr>
        <w:t>/n</w:t>
      </w:r>
    </w:p>
    <w:p w14:paraId="1EF81634">
      <w:pPr>
        <w:adjustRightInd w:val="0"/>
        <w:snapToGrid w:val="0"/>
        <w:spacing w:line="360" w:lineRule="auto"/>
        <w:ind w:firstLine="1200" w:firstLineChars="5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q</w:t>
      </w:r>
      <w:r>
        <w:rPr>
          <w:rFonts w:ascii="Times New Roman" w:hAnsi="Times New Roman" w:eastAsia="宋体" w:cs="Times New Roman"/>
          <w:color w:val="000000" w:themeColor="text1"/>
          <w:sz w:val="24"/>
          <w:szCs w:val="24"/>
          <w:vertAlign w:val="subscript"/>
          <w14:textFill>
            <w14:solidFill>
              <w14:schemeClr w14:val="tx1"/>
            </w14:solidFill>
          </w14:textFill>
        </w:rPr>
        <w:t>a</w:t>
      </w:r>
      <w:r>
        <w:rPr>
          <w:rFonts w:ascii="Times New Roman" w:hAnsi="Times New Roman" w:eastAsia="宋体" w:cs="Times New Roman"/>
          <w:color w:val="000000" w:themeColor="text1"/>
          <w:sz w:val="24"/>
          <w:szCs w:val="24"/>
          <w14:textFill>
            <w14:solidFill>
              <w14:schemeClr w14:val="tx1"/>
            </w14:solidFill>
          </w14:textFill>
        </w:rPr>
        <w:t>——年平均降雨量，mm；n——年平均降雨日数。</w:t>
      </w:r>
    </w:p>
    <w:p w14:paraId="0CF46164">
      <w:pPr>
        <w:adjustRightInd w:val="0"/>
        <w:snapToGrid w:val="0"/>
        <w:spacing w:line="360" w:lineRule="auto"/>
        <w:ind w:firstLine="1200" w:firstLineChars="500"/>
        <w:rPr>
          <w:rFonts w:ascii="Times New Roman" w:hAnsi="Times New Roman" w:eastAsia="宋体" w:cs="Times New Roman"/>
          <w:b/>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F——必须进入事故废水收集系统的雨水汇水面积，ha；</w:t>
      </w:r>
    </w:p>
    <w:p w14:paraId="61FE6278">
      <w:pPr>
        <w:adjustRightInd w:val="0"/>
        <w:snapToGrid w:val="0"/>
        <w:jc w:val="center"/>
        <w:rPr>
          <w:rFonts w:ascii="Times New Roman" w:hAnsi="Times New Roman" w:eastAsia="宋体" w:cs="Times New Roman"/>
          <w:b/>
          <w:color w:val="000000" w:themeColor="text1"/>
          <w:sz w:val="24"/>
          <w:szCs w:val="24"/>
          <w14:textFill>
            <w14:solidFill>
              <w14:schemeClr w14:val="tx1"/>
            </w14:solidFill>
          </w14:textFill>
        </w:rPr>
      </w:pPr>
    </w:p>
    <w:p w14:paraId="54A4A871">
      <w:pPr>
        <w:adjustRightInd w:val="0"/>
        <w:snapToGrid w:val="0"/>
        <w:jc w:val="center"/>
        <w:rPr>
          <w:rFonts w:ascii="Times New Roman" w:hAnsi="Times New Roman" w:eastAsia="宋体" w:cs="Times New Roman"/>
          <w:b/>
          <w:color w:val="000000" w:themeColor="text1"/>
          <w:sz w:val="24"/>
          <w:szCs w:val="24"/>
          <w14:textFill>
            <w14:solidFill>
              <w14:schemeClr w14:val="tx1"/>
            </w14:solidFill>
          </w14:textFill>
        </w:rPr>
      </w:pPr>
    </w:p>
    <w:p w14:paraId="6039DC81">
      <w:pPr>
        <w:adjustRightInd w:val="0"/>
        <w:snapToGrid w:val="0"/>
        <w:jc w:val="center"/>
        <w:rPr>
          <w:rFonts w:ascii="Times New Roman" w:hAnsi="Times New Roman" w:eastAsia="宋体" w:cs="Times New Roman"/>
          <w:b/>
          <w:color w:val="000000" w:themeColor="text1"/>
          <w:sz w:val="24"/>
          <w:szCs w:val="24"/>
          <w14:textFill>
            <w14:solidFill>
              <w14:schemeClr w14:val="tx1"/>
            </w14:solidFill>
          </w14:textFill>
        </w:rPr>
      </w:pPr>
    </w:p>
    <w:p w14:paraId="34C28F90">
      <w:pPr>
        <w:adjustRightInd w:val="0"/>
        <w:snapToGrid w:val="0"/>
        <w:jc w:val="center"/>
        <w:rPr>
          <w:rFonts w:ascii="Times New Roman" w:hAnsi="Times New Roman" w:eastAsia="宋体" w:cs="Times New Roman"/>
          <w:b/>
          <w:color w:val="000000" w:themeColor="text1"/>
          <w:sz w:val="24"/>
          <w:szCs w:val="24"/>
          <w14:textFill>
            <w14:solidFill>
              <w14:schemeClr w14:val="tx1"/>
            </w14:solidFill>
          </w14:textFill>
        </w:rPr>
      </w:pPr>
    </w:p>
    <w:p w14:paraId="7FD21345">
      <w:pPr>
        <w:adjustRightInd w:val="0"/>
        <w:snapToGrid w:val="0"/>
        <w:jc w:val="center"/>
        <w:rPr>
          <w:rFonts w:ascii="Times New Roman" w:hAnsi="Times New Roman" w:eastAsia="宋体" w:cs="Times New Roman"/>
          <w:b/>
          <w:color w:val="000000" w:themeColor="text1"/>
          <w:sz w:val="24"/>
          <w:szCs w:val="24"/>
          <w14:textFill>
            <w14:solidFill>
              <w14:schemeClr w14:val="tx1"/>
            </w14:solidFill>
          </w14:textFill>
        </w:rPr>
      </w:pPr>
      <w:r>
        <w:rPr>
          <w:rFonts w:ascii="Times New Roman" w:hAnsi="Times New Roman" w:eastAsia="宋体" w:cs="Times New Roman"/>
          <w:b/>
          <w:color w:val="000000" w:themeColor="text1"/>
          <w:sz w:val="24"/>
          <w:szCs w:val="24"/>
          <w14:textFill>
            <w14:solidFill>
              <w14:schemeClr w14:val="tx1"/>
            </w14:solidFill>
          </w14:textFill>
        </w:rPr>
        <w:t>表5.3-5火灾事故应急池容积核算参数选取表</w:t>
      </w:r>
    </w:p>
    <w:tbl>
      <w:tblPr>
        <w:tblStyle w:val="28"/>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28" w:type="dxa"/>
          <w:bottom w:w="0" w:type="dxa"/>
          <w:right w:w="28" w:type="dxa"/>
        </w:tblCellMar>
      </w:tblPr>
      <w:tblGrid>
        <w:gridCol w:w="595"/>
        <w:gridCol w:w="1526"/>
        <w:gridCol w:w="652"/>
        <w:gridCol w:w="6353"/>
      </w:tblGrid>
      <w:tr w14:paraId="1EDA765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95" w:type="dxa"/>
            <w:vAlign w:val="center"/>
          </w:tcPr>
          <w:p w14:paraId="3C932013">
            <w:pPr>
              <w:adjustRightInd w:val="0"/>
              <w:snapToGrid w:val="0"/>
              <w:jc w:val="center"/>
              <w:rPr>
                <w:rFonts w:ascii="Times New Roman" w:hAnsi="Times New Roman" w:eastAsia="宋体" w:cs="Times New Roman"/>
                <w:b/>
                <w:color w:val="000000" w:themeColor="text1"/>
                <w:sz w:val="18"/>
                <w:szCs w:val="18"/>
                <w14:textFill>
                  <w14:solidFill>
                    <w14:schemeClr w14:val="tx1"/>
                  </w14:solidFill>
                </w14:textFill>
              </w:rPr>
            </w:pPr>
            <w:r>
              <w:rPr>
                <w:rFonts w:ascii="Times New Roman" w:hAnsi="Times New Roman" w:eastAsia="宋体" w:cs="Times New Roman"/>
                <w:b/>
                <w:color w:val="000000" w:themeColor="text1"/>
                <w:sz w:val="18"/>
                <w:szCs w:val="18"/>
                <w14:textFill>
                  <w14:solidFill>
                    <w14:schemeClr w14:val="tx1"/>
                  </w14:solidFill>
                </w14:textFill>
              </w:rPr>
              <w:t>指标</w:t>
            </w:r>
          </w:p>
        </w:tc>
        <w:tc>
          <w:tcPr>
            <w:tcW w:w="1526" w:type="dxa"/>
            <w:vAlign w:val="center"/>
          </w:tcPr>
          <w:p w14:paraId="67F1BA7D">
            <w:pPr>
              <w:adjustRightInd w:val="0"/>
              <w:snapToGrid w:val="0"/>
              <w:jc w:val="center"/>
              <w:rPr>
                <w:rFonts w:ascii="Times New Roman" w:hAnsi="Times New Roman" w:eastAsia="宋体" w:cs="Times New Roman"/>
                <w:b/>
                <w:color w:val="000000" w:themeColor="text1"/>
                <w:sz w:val="18"/>
                <w:szCs w:val="18"/>
                <w14:textFill>
                  <w14:solidFill>
                    <w14:schemeClr w14:val="tx1"/>
                  </w14:solidFill>
                </w14:textFill>
              </w:rPr>
            </w:pPr>
            <w:r>
              <w:rPr>
                <w:rFonts w:ascii="Times New Roman" w:hAnsi="Times New Roman" w:eastAsia="宋体" w:cs="Times New Roman"/>
                <w:b/>
                <w:color w:val="000000" w:themeColor="text1"/>
                <w:sz w:val="18"/>
                <w:szCs w:val="18"/>
                <w14:textFill>
                  <w14:solidFill>
                    <w14:schemeClr w14:val="tx1"/>
                  </w14:solidFill>
                </w14:textFill>
              </w:rPr>
              <w:t>区域/装置</w:t>
            </w:r>
          </w:p>
        </w:tc>
        <w:tc>
          <w:tcPr>
            <w:tcW w:w="652" w:type="dxa"/>
            <w:vAlign w:val="center"/>
          </w:tcPr>
          <w:p w14:paraId="4B71F270">
            <w:pPr>
              <w:adjustRightInd w:val="0"/>
              <w:snapToGrid w:val="0"/>
              <w:jc w:val="center"/>
              <w:rPr>
                <w:rFonts w:ascii="Times New Roman" w:hAnsi="Times New Roman" w:eastAsia="宋体" w:cs="Times New Roman"/>
                <w:b/>
                <w:color w:val="000000" w:themeColor="text1"/>
                <w:sz w:val="18"/>
                <w:szCs w:val="18"/>
                <w14:textFill>
                  <w14:solidFill>
                    <w14:schemeClr w14:val="tx1"/>
                  </w14:solidFill>
                </w14:textFill>
              </w:rPr>
            </w:pPr>
            <w:r>
              <w:rPr>
                <w:rFonts w:ascii="Times New Roman" w:hAnsi="Times New Roman" w:eastAsia="宋体" w:cs="Times New Roman"/>
                <w:b/>
                <w:color w:val="000000" w:themeColor="text1"/>
                <w:sz w:val="18"/>
                <w:szCs w:val="18"/>
                <w14:textFill>
                  <w14:solidFill>
                    <w14:schemeClr w14:val="tx1"/>
                  </w14:solidFill>
                </w14:textFill>
              </w:rPr>
              <w:t>计算值（</w:t>
            </w:r>
            <w:r>
              <w:rPr>
                <w:rFonts w:ascii="Times New Roman" w:hAnsi="Times New Roman" w:eastAsia="宋体" w:cs="Times New Roman"/>
                <w:b/>
                <w:bCs/>
                <w:color w:val="000000" w:themeColor="text1"/>
                <w:sz w:val="18"/>
                <w:szCs w:val="18"/>
                <w14:textFill>
                  <w14:solidFill>
                    <w14:schemeClr w14:val="tx1"/>
                  </w14:solidFill>
                </w14:textFill>
              </w:rPr>
              <w:t>m</w:t>
            </w:r>
            <w:r>
              <w:rPr>
                <w:rFonts w:ascii="Times New Roman" w:hAnsi="Times New Roman" w:eastAsia="宋体" w:cs="Times New Roman"/>
                <w:b/>
                <w:bCs/>
                <w:color w:val="000000" w:themeColor="text1"/>
                <w:sz w:val="18"/>
                <w:szCs w:val="18"/>
                <w:vertAlign w:val="superscript"/>
                <w14:textFill>
                  <w14:solidFill>
                    <w14:schemeClr w14:val="tx1"/>
                  </w14:solidFill>
                </w14:textFill>
              </w:rPr>
              <w:t>3</w:t>
            </w:r>
            <w:r>
              <w:rPr>
                <w:rFonts w:ascii="Times New Roman" w:hAnsi="Times New Roman" w:eastAsia="宋体" w:cs="Times New Roman"/>
                <w:b/>
                <w:color w:val="000000" w:themeColor="text1"/>
                <w:sz w:val="18"/>
                <w:szCs w:val="18"/>
                <w14:textFill>
                  <w14:solidFill>
                    <w14:schemeClr w14:val="tx1"/>
                  </w14:solidFill>
                </w14:textFill>
              </w:rPr>
              <w:t>）</w:t>
            </w:r>
          </w:p>
        </w:tc>
        <w:tc>
          <w:tcPr>
            <w:tcW w:w="6353" w:type="dxa"/>
            <w:vAlign w:val="center"/>
          </w:tcPr>
          <w:p w14:paraId="77965D3F">
            <w:pPr>
              <w:adjustRightInd w:val="0"/>
              <w:snapToGrid w:val="0"/>
              <w:jc w:val="center"/>
              <w:rPr>
                <w:rFonts w:ascii="Times New Roman" w:hAnsi="Times New Roman" w:eastAsia="宋体" w:cs="Times New Roman"/>
                <w:b/>
                <w:color w:val="000000" w:themeColor="text1"/>
                <w:sz w:val="18"/>
                <w:szCs w:val="18"/>
                <w14:textFill>
                  <w14:solidFill>
                    <w14:schemeClr w14:val="tx1"/>
                  </w14:solidFill>
                </w14:textFill>
              </w:rPr>
            </w:pPr>
            <w:r>
              <w:rPr>
                <w:rFonts w:ascii="Times New Roman" w:hAnsi="Times New Roman" w:eastAsia="宋体" w:cs="Times New Roman"/>
                <w:b/>
                <w:color w:val="000000" w:themeColor="text1"/>
                <w:sz w:val="18"/>
                <w:szCs w:val="18"/>
                <w14:textFill>
                  <w14:solidFill>
                    <w14:schemeClr w14:val="tx1"/>
                  </w14:solidFill>
                </w14:textFill>
              </w:rPr>
              <w:t>备注</w:t>
            </w:r>
          </w:p>
        </w:tc>
      </w:tr>
      <w:tr w14:paraId="1834B62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95" w:type="dxa"/>
            <w:vMerge w:val="restart"/>
            <w:vAlign w:val="center"/>
          </w:tcPr>
          <w:p w14:paraId="55445ADD">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V</w:t>
            </w:r>
            <w:r>
              <w:rPr>
                <w:rFonts w:ascii="Times New Roman" w:hAnsi="Times New Roman" w:eastAsia="宋体" w:cs="Times New Roman"/>
                <w:color w:val="000000" w:themeColor="text1"/>
                <w:sz w:val="18"/>
                <w:szCs w:val="18"/>
                <w:vertAlign w:val="subscript"/>
                <w14:textFill>
                  <w14:solidFill>
                    <w14:schemeClr w14:val="tx1"/>
                  </w14:solidFill>
                </w14:textFill>
              </w:rPr>
              <w:t>1</w:t>
            </w:r>
          </w:p>
        </w:tc>
        <w:tc>
          <w:tcPr>
            <w:tcW w:w="1526" w:type="dxa"/>
            <w:vAlign w:val="center"/>
          </w:tcPr>
          <w:p w14:paraId="7676ACF6">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辅料仓库</w:t>
            </w:r>
          </w:p>
        </w:tc>
        <w:tc>
          <w:tcPr>
            <w:tcW w:w="652" w:type="dxa"/>
            <w:vAlign w:val="center"/>
          </w:tcPr>
          <w:p w14:paraId="31B3DEA2">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0.5</w:t>
            </w:r>
          </w:p>
        </w:tc>
        <w:tc>
          <w:tcPr>
            <w:tcW w:w="6353" w:type="dxa"/>
            <w:vAlign w:val="center"/>
          </w:tcPr>
          <w:p w14:paraId="3F01497E">
            <w:pPr>
              <w:adjustRightInd w:val="0"/>
              <w:snapToGrid w:val="0"/>
              <w:jc w:val="left"/>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辅料仓库</w:t>
            </w:r>
            <w:r>
              <w:rPr>
                <w:rFonts w:ascii="Times New Roman" w:hAnsi="Times New Roman" w:eastAsia="宋体" w:cs="Times New Roman"/>
                <w:color w:val="000000" w:themeColor="text1"/>
                <w:sz w:val="18"/>
                <w:szCs w:val="18"/>
                <w14:textFill>
                  <w14:solidFill>
                    <w14:schemeClr w14:val="tx1"/>
                  </w14:solidFill>
                </w14:textFill>
              </w:rPr>
              <w:t>原料以</w:t>
            </w:r>
            <w:r>
              <w:rPr>
                <w:rFonts w:hint="eastAsia" w:ascii="Times New Roman" w:hAnsi="Times New Roman" w:eastAsia="宋体" w:cs="Times New Roman"/>
                <w:color w:val="000000" w:themeColor="text1"/>
                <w:sz w:val="18"/>
                <w:szCs w:val="18"/>
                <w14:textFill>
                  <w14:solidFill>
                    <w14:schemeClr w14:val="tx1"/>
                  </w14:solidFill>
                </w14:textFill>
              </w:rPr>
              <w:t>电解液发生事故</w:t>
            </w:r>
            <w:r>
              <w:rPr>
                <w:rFonts w:ascii="Times New Roman" w:hAnsi="Times New Roman" w:eastAsia="宋体" w:cs="Times New Roman"/>
                <w:color w:val="000000" w:themeColor="text1"/>
                <w:sz w:val="18"/>
                <w:szCs w:val="18"/>
                <w14:textFill>
                  <w14:solidFill>
                    <w14:schemeClr w14:val="tx1"/>
                  </w14:solidFill>
                </w14:textFill>
              </w:rPr>
              <w:t>量计，</w:t>
            </w:r>
            <w:r>
              <w:rPr>
                <w:rFonts w:hint="eastAsia" w:ascii="Times New Roman" w:hAnsi="Times New Roman" w:eastAsia="宋体" w:cs="Times New Roman"/>
                <w:color w:val="000000" w:themeColor="text1"/>
                <w:sz w:val="18"/>
                <w:szCs w:val="18"/>
                <w14:textFill>
                  <w14:solidFill>
                    <w14:schemeClr w14:val="tx1"/>
                  </w14:solidFill>
                </w14:textFill>
              </w:rPr>
              <w:t>0.5</w:t>
            </w:r>
            <w:r>
              <w:rPr>
                <w:rFonts w:ascii="Times New Roman" w:hAnsi="Times New Roman" w:eastAsia="宋体" w:cs="Times New Roman"/>
                <w:color w:val="000000" w:themeColor="text1"/>
                <w:sz w:val="18"/>
                <w:szCs w:val="18"/>
                <w14:textFill>
                  <w14:solidFill>
                    <w14:schemeClr w14:val="tx1"/>
                  </w14:solidFill>
                </w14:textFill>
              </w:rPr>
              <w:t>m</w:t>
            </w:r>
            <w:r>
              <w:rPr>
                <w:rFonts w:ascii="Times New Roman" w:hAnsi="Times New Roman" w:eastAsia="宋体" w:cs="Times New Roman"/>
                <w:color w:val="000000" w:themeColor="text1"/>
                <w:sz w:val="18"/>
                <w:szCs w:val="18"/>
                <w:vertAlign w:val="superscript"/>
                <w14:textFill>
                  <w14:solidFill>
                    <w14:schemeClr w14:val="tx1"/>
                  </w14:solidFill>
                </w14:textFill>
              </w:rPr>
              <w:t>3</w:t>
            </w:r>
            <w:r>
              <w:rPr>
                <w:rFonts w:ascii="Times New Roman" w:hAnsi="Times New Roman" w:eastAsia="宋体" w:cs="Times New Roman"/>
                <w:color w:val="000000" w:themeColor="text1"/>
                <w:sz w:val="18"/>
                <w:szCs w:val="18"/>
                <w14:textFill>
                  <w14:solidFill>
                    <w14:schemeClr w14:val="tx1"/>
                  </w14:solidFill>
                </w14:textFill>
              </w:rPr>
              <w:t>计。</w:t>
            </w:r>
          </w:p>
        </w:tc>
      </w:tr>
      <w:tr w14:paraId="798BF39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95" w:type="dxa"/>
            <w:vMerge w:val="continue"/>
            <w:vAlign w:val="center"/>
          </w:tcPr>
          <w:p w14:paraId="779EB33C">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1526" w:type="dxa"/>
            <w:vAlign w:val="center"/>
          </w:tcPr>
          <w:p w14:paraId="07BBEBA0">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生产车间</w:t>
            </w:r>
          </w:p>
        </w:tc>
        <w:tc>
          <w:tcPr>
            <w:tcW w:w="652" w:type="dxa"/>
            <w:vAlign w:val="center"/>
          </w:tcPr>
          <w:p w14:paraId="5D760365">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0.5</w:t>
            </w:r>
          </w:p>
        </w:tc>
        <w:tc>
          <w:tcPr>
            <w:tcW w:w="6353" w:type="dxa"/>
            <w:vAlign w:val="center"/>
          </w:tcPr>
          <w:p w14:paraId="3A97289A">
            <w:pPr>
              <w:adjustRightInd w:val="0"/>
              <w:snapToGrid w:val="0"/>
              <w:jc w:val="left"/>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生产车间</w:t>
            </w:r>
            <w:r>
              <w:rPr>
                <w:rFonts w:ascii="Times New Roman" w:hAnsi="Times New Roman" w:eastAsia="宋体" w:cs="Times New Roman"/>
                <w:color w:val="000000" w:themeColor="text1"/>
                <w:sz w:val="18"/>
                <w:szCs w:val="18"/>
                <w14:textFill>
                  <w14:solidFill>
                    <w14:schemeClr w14:val="tx1"/>
                  </w14:solidFill>
                </w14:textFill>
              </w:rPr>
              <w:t>原料以</w:t>
            </w:r>
            <w:r>
              <w:rPr>
                <w:rFonts w:hint="eastAsia" w:ascii="Times New Roman" w:hAnsi="Times New Roman" w:eastAsia="宋体" w:cs="Times New Roman"/>
                <w:color w:val="000000" w:themeColor="text1"/>
                <w:sz w:val="18"/>
                <w:szCs w:val="18"/>
                <w14:textFill>
                  <w14:solidFill>
                    <w14:schemeClr w14:val="tx1"/>
                  </w14:solidFill>
                </w14:textFill>
              </w:rPr>
              <w:t>电解液发生事故</w:t>
            </w:r>
            <w:r>
              <w:rPr>
                <w:rFonts w:ascii="Times New Roman" w:hAnsi="Times New Roman" w:eastAsia="宋体" w:cs="Times New Roman"/>
                <w:color w:val="000000" w:themeColor="text1"/>
                <w:sz w:val="18"/>
                <w:szCs w:val="18"/>
                <w14:textFill>
                  <w14:solidFill>
                    <w14:schemeClr w14:val="tx1"/>
                  </w14:solidFill>
                </w14:textFill>
              </w:rPr>
              <w:t>量计，</w:t>
            </w:r>
            <w:r>
              <w:rPr>
                <w:rFonts w:hint="eastAsia" w:ascii="Times New Roman" w:hAnsi="Times New Roman" w:eastAsia="宋体" w:cs="Times New Roman"/>
                <w:color w:val="000000" w:themeColor="text1"/>
                <w:sz w:val="18"/>
                <w:szCs w:val="18"/>
                <w14:textFill>
                  <w14:solidFill>
                    <w14:schemeClr w14:val="tx1"/>
                  </w14:solidFill>
                </w14:textFill>
              </w:rPr>
              <w:t>0.5</w:t>
            </w:r>
            <w:r>
              <w:rPr>
                <w:rFonts w:ascii="Times New Roman" w:hAnsi="Times New Roman" w:eastAsia="宋体" w:cs="Times New Roman"/>
                <w:color w:val="000000" w:themeColor="text1"/>
                <w:sz w:val="18"/>
                <w:szCs w:val="18"/>
                <w14:textFill>
                  <w14:solidFill>
                    <w14:schemeClr w14:val="tx1"/>
                  </w14:solidFill>
                </w14:textFill>
              </w:rPr>
              <w:t>m</w:t>
            </w:r>
            <w:r>
              <w:rPr>
                <w:rFonts w:ascii="Times New Roman" w:hAnsi="Times New Roman" w:eastAsia="宋体" w:cs="Times New Roman"/>
                <w:color w:val="000000" w:themeColor="text1"/>
                <w:sz w:val="18"/>
                <w:szCs w:val="18"/>
                <w:vertAlign w:val="superscript"/>
                <w14:textFill>
                  <w14:solidFill>
                    <w14:schemeClr w14:val="tx1"/>
                  </w14:solidFill>
                </w14:textFill>
              </w:rPr>
              <w:t>3</w:t>
            </w:r>
            <w:r>
              <w:rPr>
                <w:rFonts w:ascii="Times New Roman" w:hAnsi="Times New Roman" w:eastAsia="宋体" w:cs="Times New Roman"/>
                <w:color w:val="000000" w:themeColor="text1"/>
                <w:sz w:val="18"/>
                <w:szCs w:val="18"/>
                <w14:textFill>
                  <w14:solidFill>
                    <w14:schemeClr w14:val="tx1"/>
                  </w14:solidFill>
                </w14:textFill>
              </w:rPr>
              <w:t>计。</w:t>
            </w:r>
          </w:p>
        </w:tc>
      </w:tr>
      <w:tr w14:paraId="0983FFA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95" w:type="dxa"/>
            <w:vMerge w:val="continue"/>
            <w:vAlign w:val="center"/>
          </w:tcPr>
          <w:p w14:paraId="7E455719">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1526" w:type="dxa"/>
            <w:vAlign w:val="center"/>
          </w:tcPr>
          <w:p w14:paraId="5150A338">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储罐区</w:t>
            </w:r>
          </w:p>
        </w:tc>
        <w:tc>
          <w:tcPr>
            <w:tcW w:w="652" w:type="dxa"/>
            <w:vAlign w:val="center"/>
          </w:tcPr>
          <w:p w14:paraId="358D890A">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9/36</w:t>
            </w:r>
          </w:p>
        </w:tc>
        <w:tc>
          <w:tcPr>
            <w:tcW w:w="6353" w:type="dxa"/>
            <w:vAlign w:val="center"/>
          </w:tcPr>
          <w:p w14:paraId="21E9DC20">
            <w:pPr>
              <w:adjustRightInd w:val="0"/>
              <w:snapToGrid w:val="0"/>
              <w:jc w:val="left"/>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成品</w:t>
            </w:r>
            <w:r>
              <w:rPr>
                <w:rFonts w:ascii="Times New Roman" w:hAnsi="Times New Roman" w:eastAsia="宋体" w:cs="Times New Roman"/>
                <w:color w:val="000000" w:themeColor="text1"/>
                <w:sz w:val="18"/>
                <w:szCs w:val="18"/>
                <w14:textFill>
                  <w14:solidFill>
                    <w14:schemeClr w14:val="tx1"/>
                  </w14:solidFill>
                </w14:textFill>
              </w:rPr>
              <w:t>储罐以</w:t>
            </w:r>
            <w:r>
              <w:rPr>
                <w:rFonts w:hint="eastAsia" w:ascii="Times New Roman" w:hAnsi="Times New Roman" w:eastAsia="宋体" w:cs="Times New Roman"/>
                <w:color w:val="000000" w:themeColor="text1"/>
                <w:sz w:val="18"/>
                <w:szCs w:val="18"/>
                <w14:textFill>
                  <w14:solidFill>
                    <w14:schemeClr w14:val="tx1"/>
                  </w14:solidFill>
                </w14:textFill>
              </w:rPr>
              <w:t>两只</w:t>
            </w:r>
            <w:r>
              <w:rPr>
                <w:rFonts w:ascii="Times New Roman" w:hAnsi="Times New Roman" w:eastAsia="宋体" w:cs="Times New Roman"/>
                <w:color w:val="000000" w:themeColor="text1"/>
                <w:sz w:val="18"/>
                <w:szCs w:val="18"/>
                <w14:textFill>
                  <w14:solidFill>
                    <w14:schemeClr w14:val="tx1"/>
                  </w14:solidFill>
                </w14:textFill>
              </w:rPr>
              <w:t>最大容积（80%）泄漏计算，则最大泄漏量为</w:t>
            </w:r>
            <w:r>
              <w:rPr>
                <w:rFonts w:hint="eastAsia" w:ascii="Times New Roman" w:hAnsi="Times New Roman" w:eastAsia="宋体" w:cs="Times New Roman"/>
                <w:color w:val="000000" w:themeColor="text1"/>
                <w:sz w:val="18"/>
                <w:szCs w:val="18"/>
                <w14:textFill>
                  <w14:solidFill>
                    <w14:schemeClr w14:val="tx1"/>
                  </w14:solidFill>
                </w14:textFill>
              </w:rPr>
              <w:t>9</w:t>
            </w:r>
            <w:r>
              <w:rPr>
                <w:rFonts w:ascii="Times New Roman" w:hAnsi="Times New Roman" w:eastAsia="宋体" w:cs="Times New Roman"/>
                <w:color w:val="000000" w:themeColor="text1"/>
                <w:sz w:val="18"/>
                <w:szCs w:val="18"/>
                <w14:textFill>
                  <w14:solidFill>
                    <w14:schemeClr w14:val="tx1"/>
                  </w14:solidFill>
                </w14:textFill>
              </w:rPr>
              <w:t>m</w:t>
            </w:r>
            <w:r>
              <w:rPr>
                <w:rFonts w:ascii="Times New Roman" w:hAnsi="Times New Roman" w:eastAsia="宋体" w:cs="Times New Roman"/>
                <w:color w:val="000000" w:themeColor="text1"/>
                <w:sz w:val="18"/>
                <w:szCs w:val="18"/>
                <w:vertAlign w:val="superscript"/>
                <w14:textFill>
                  <w14:solidFill>
                    <w14:schemeClr w14:val="tx1"/>
                  </w14:solidFill>
                </w14:textFill>
              </w:rPr>
              <w:t>3</w:t>
            </w:r>
            <w:r>
              <w:rPr>
                <w:rFonts w:hint="eastAsia" w:ascii="Times New Roman" w:hAnsi="Times New Roman" w:eastAsia="宋体" w:cs="Times New Roman"/>
                <w:color w:val="000000" w:themeColor="text1"/>
                <w:sz w:val="18"/>
                <w:szCs w:val="18"/>
                <w14:textFill>
                  <w14:solidFill>
                    <w14:schemeClr w14:val="tx1"/>
                  </w14:solidFill>
                </w14:textFill>
              </w:rPr>
              <w:t>；回收液</w:t>
            </w:r>
            <w:r>
              <w:rPr>
                <w:rFonts w:ascii="Times New Roman" w:hAnsi="Times New Roman" w:eastAsia="宋体" w:cs="Times New Roman"/>
                <w:color w:val="000000" w:themeColor="text1"/>
                <w:sz w:val="18"/>
                <w:szCs w:val="18"/>
                <w14:textFill>
                  <w14:solidFill>
                    <w14:schemeClr w14:val="tx1"/>
                  </w14:solidFill>
                </w14:textFill>
              </w:rPr>
              <w:t>储罐以</w:t>
            </w:r>
            <w:r>
              <w:rPr>
                <w:rFonts w:hint="eastAsia" w:ascii="Times New Roman" w:hAnsi="Times New Roman" w:eastAsia="宋体" w:cs="Times New Roman"/>
                <w:color w:val="000000" w:themeColor="text1"/>
                <w:sz w:val="18"/>
                <w:szCs w:val="18"/>
                <w14:textFill>
                  <w14:solidFill>
                    <w14:schemeClr w14:val="tx1"/>
                  </w14:solidFill>
                </w14:textFill>
              </w:rPr>
              <w:t>单只</w:t>
            </w:r>
            <w:r>
              <w:rPr>
                <w:rFonts w:ascii="Times New Roman" w:hAnsi="Times New Roman" w:eastAsia="宋体" w:cs="Times New Roman"/>
                <w:color w:val="000000" w:themeColor="text1"/>
                <w:sz w:val="18"/>
                <w:szCs w:val="18"/>
                <w14:textFill>
                  <w14:solidFill>
                    <w14:schemeClr w14:val="tx1"/>
                  </w14:solidFill>
                </w14:textFill>
              </w:rPr>
              <w:t>最大容积（80%）泄漏计算，则最大泄漏量为</w:t>
            </w:r>
            <w:r>
              <w:rPr>
                <w:rFonts w:hint="eastAsia" w:ascii="Times New Roman" w:hAnsi="Times New Roman" w:eastAsia="宋体" w:cs="Times New Roman"/>
                <w:color w:val="000000" w:themeColor="text1"/>
                <w:sz w:val="18"/>
                <w:szCs w:val="18"/>
                <w14:textFill>
                  <w14:solidFill>
                    <w14:schemeClr w14:val="tx1"/>
                  </w14:solidFill>
                </w14:textFill>
              </w:rPr>
              <w:t>36</w:t>
            </w:r>
            <w:r>
              <w:rPr>
                <w:rFonts w:ascii="Times New Roman" w:hAnsi="Times New Roman" w:eastAsia="宋体" w:cs="Times New Roman"/>
                <w:color w:val="000000" w:themeColor="text1"/>
                <w:sz w:val="18"/>
                <w:szCs w:val="18"/>
                <w14:textFill>
                  <w14:solidFill>
                    <w14:schemeClr w14:val="tx1"/>
                  </w14:solidFill>
                </w14:textFill>
              </w:rPr>
              <w:t>m</w:t>
            </w:r>
            <w:r>
              <w:rPr>
                <w:rFonts w:ascii="Times New Roman" w:hAnsi="Times New Roman" w:eastAsia="宋体" w:cs="Times New Roman"/>
                <w:color w:val="000000" w:themeColor="text1"/>
                <w:sz w:val="18"/>
                <w:szCs w:val="18"/>
                <w:vertAlign w:val="superscript"/>
                <w14:textFill>
                  <w14:solidFill>
                    <w14:schemeClr w14:val="tx1"/>
                  </w14:solidFill>
                </w14:textFill>
              </w:rPr>
              <w:t>3</w:t>
            </w:r>
            <w:r>
              <w:rPr>
                <w:rFonts w:hint="eastAsia" w:ascii="Times New Roman" w:hAnsi="Times New Roman" w:eastAsia="宋体" w:cs="Times New Roman"/>
                <w:color w:val="000000" w:themeColor="text1"/>
                <w:sz w:val="18"/>
                <w:szCs w:val="18"/>
                <w14:textFill>
                  <w14:solidFill>
                    <w14:schemeClr w14:val="tx1"/>
                  </w14:solidFill>
                </w14:textFill>
              </w:rPr>
              <w:t>。</w:t>
            </w:r>
          </w:p>
        </w:tc>
      </w:tr>
      <w:tr w14:paraId="0437B3A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95" w:type="dxa"/>
            <w:vMerge w:val="restart"/>
            <w:vAlign w:val="center"/>
          </w:tcPr>
          <w:p w14:paraId="532056DB">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V</w:t>
            </w:r>
            <w:r>
              <w:rPr>
                <w:rFonts w:ascii="Times New Roman" w:hAnsi="Times New Roman" w:eastAsia="宋体" w:cs="Times New Roman"/>
                <w:color w:val="000000" w:themeColor="text1"/>
                <w:sz w:val="18"/>
                <w:szCs w:val="18"/>
                <w:vertAlign w:val="subscript"/>
                <w14:textFill>
                  <w14:solidFill>
                    <w14:schemeClr w14:val="tx1"/>
                  </w14:solidFill>
                </w14:textFill>
              </w:rPr>
              <w:t>2</w:t>
            </w:r>
          </w:p>
        </w:tc>
        <w:tc>
          <w:tcPr>
            <w:tcW w:w="1526" w:type="dxa"/>
            <w:vAlign w:val="center"/>
          </w:tcPr>
          <w:p w14:paraId="3FBDE69C">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辅料仓库</w:t>
            </w:r>
          </w:p>
        </w:tc>
        <w:tc>
          <w:tcPr>
            <w:tcW w:w="652" w:type="dxa"/>
            <w:vAlign w:val="center"/>
          </w:tcPr>
          <w:p w14:paraId="311F24E0">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180</w:t>
            </w:r>
          </w:p>
        </w:tc>
        <w:tc>
          <w:tcPr>
            <w:tcW w:w="6353" w:type="dxa"/>
            <w:vAlign w:val="center"/>
          </w:tcPr>
          <w:p w14:paraId="38FF7E1C">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消防水用量以</w:t>
            </w:r>
            <w:r>
              <w:rPr>
                <w:rFonts w:hint="eastAsia" w:ascii="Times New Roman" w:hAnsi="Times New Roman" w:eastAsia="宋体" w:cs="Times New Roman"/>
                <w:color w:val="000000" w:themeColor="text1"/>
                <w:sz w:val="18"/>
                <w:szCs w:val="18"/>
                <w14:textFill>
                  <w14:solidFill>
                    <w14:schemeClr w14:val="tx1"/>
                  </w14:solidFill>
                </w14:textFill>
              </w:rPr>
              <w:t>25</w:t>
            </w:r>
            <w:r>
              <w:rPr>
                <w:rFonts w:ascii="Times New Roman" w:hAnsi="Times New Roman" w:eastAsia="宋体" w:cs="Times New Roman"/>
                <w:color w:val="000000" w:themeColor="text1"/>
                <w:sz w:val="18"/>
                <w:szCs w:val="18"/>
                <w14:textFill>
                  <w14:solidFill>
                    <w14:schemeClr w14:val="tx1"/>
                  </w14:solidFill>
                </w14:textFill>
              </w:rPr>
              <w:t>L/s（双枪）计，消防时间以2h计，则</w:t>
            </w:r>
            <w:r>
              <w:rPr>
                <w:rFonts w:hint="eastAsia" w:ascii="Times New Roman" w:hAnsi="Times New Roman" w:eastAsia="宋体" w:cs="Times New Roman"/>
                <w:color w:val="000000" w:themeColor="text1"/>
                <w:sz w:val="18"/>
                <w:szCs w:val="18"/>
                <w14:textFill>
                  <w14:solidFill>
                    <w14:schemeClr w14:val="tx1"/>
                  </w14:solidFill>
                </w14:textFill>
              </w:rPr>
              <w:t>25</w:t>
            </w:r>
            <w:r>
              <w:rPr>
                <w:rFonts w:ascii="Times New Roman" w:hAnsi="Times New Roman" w:eastAsia="宋体" w:cs="Times New Roman"/>
                <w:color w:val="000000" w:themeColor="text1"/>
                <w:sz w:val="18"/>
                <w:szCs w:val="18"/>
                <w14:textFill>
                  <w14:solidFill>
                    <w14:schemeClr w14:val="tx1"/>
                  </w14:solidFill>
                </w14:textFill>
              </w:rPr>
              <w:t>*2*3600/1000=</w:t>
            </w:r>
            <w:r>
              <w:rPr>
                <w:rFonts w:hint="eastAsia" w:ascii="Times New Roman" w:hAnsi="Times New Roman" w:eastAsia="宋体" w:cs="Times New Roman"/>
                <w:color w:val="000000" w:themeColor="text1"/>
                <w:sz w:val="18"/>
                <w:szCs w:val="18"/>
                <w14:textFill>
                  <w14:solidFill>
                    <w14:schemeClr w14:val="tx1"/>
                  </w14:solidFill>
                </w14:textFill>
              </w:rPr>
              <w:t>180</w:t>
            </w:r>
            <w:r>
              <w:rPr>
                <w:rFonts w:ascii="Times New Roman" w:hAnsi="Times New Roman" w:eastAsia="宋体" w:cs="Times New Roman"/>
                <w:color w:val="000000" w:themeColor="text1"/>
                <w:sz w:val="18"/>
                <w:szCs w:val="18"/>
                <w14:textFill>
                  <w14:solidFill>
                    <w14:schemeClr w14:val="tx1"/>
                  </w14:solidFill>
                </w14:textFill>
              </w:rPr>
              <w:t>m</w:t>
            </w:r>
            <w:r>
              <w:rPr>
                <w:rFonts w:ascii="Times New Roman" w:hAnsi="Times New Roman" w:eastAsia="宋体" w:cs="Times New Roman"/>
                <w:color w:val="000000" w:themeColor="text1"/>
                <w:sz w:val="18"/>
                <w:szCs w:val="18"/>
                <w:vertAlign w:val="superscript"/>
                <w14:textFill>
                  <w14:solidFill>
                    <w14:schemeClr w14:val="tx1"/>
                  </w14:solidFill>
                </w14:textFill>
              </w:rPr>
              <w:t>3</w:t>
            </w:r>
            <w:r>
              <w:rPr>
                <w:rFonts w:ascii="Times New Roman" w:hAnsi="Times New Roman" w:eastAsia="宋体" w:cs="Times New Roman"/>
                <w:color w:val="000000" w:themeColor="text1"/>
                <w:sz w:val="18"/>
                <w:szCs w:val="18"/>
                <w14:textFill>
                  <w14:solidFill>
                    <w14:schemeClr w14:val="tx1"/>
                  </w14:solidFill>
                </w14:textFill>
              </w:rPr>
              <w:t>。</w:t>
            </w:r>
          </w:p>
        </w:tc>
      </w:tr>
      <w:tr w14:paraId="2ECAB1C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95" w:type="dxa"/>
            <w:vMerge w:val="continue"/>
            <w:vAlign w:val="center"/>
          </w:tcPr>
          <w:p w14:paraId="24638F7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1526" w:type="dxa"/>
            <w:vAlign w:val="center"/>
          </w:tcPr>
          <w:p w14:paraId="3152B21B">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生产车间</w:t>
            </w:r>
          </w:p>
        </w:tc>
        <w:tc>
          <w:tcPr>
            <w:tcW w:w="652" w:type="dxa"/>
            <w:vAlign w:val="center"/>
          </w:tcPr>
          <w:p w14:paraId="31C5C346">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180</w:t>
            </w:r>
          </w:p>
        </w:tc>
        <w:tc>
          <w:tcPr>
            <w:tcW w:w="6353" w:type="dxa"/>
            <w:vAlign w:val="center"/>
          </w:tcPr>
          <w:p w14:paraId="298CE85F">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消防水用量以</w:t>
            </w:r>
            <w:r>
              <w:rPr>
                <w:rFonts w:hint="eastAsia" w:ascii="Times New Roman" w:hAnsi="Times New Roman" w:eastAsia="宋体" w:cs="Times New Roman"/>
                <w:color w:val="000000" w:themeColor="text1"/>
                <w:sz w:val="18"/>
                <w:szCs w:val="18"/>
                <w14:textFill>
                  <w14:solidFill>
                    <w14:schemeClr w14:val="tx1"/>
                  </w14:solidFill>
                </w14:textFill>
              </w:rPr>
              <w:t>25</w:t>
            </w:r>
            <w:r>
              <w:rPr>
                <w:rFonts w:ascii="Times New Roman" w:hAnsi="Times New Roman" w:eastAsia="宋体" w:cs="Times New Roman"/>
                <w:color w:val="000000" w:themeColor="text1"/>
                <w:sz w:val="18"/>
                <w:szCs w:val="18"/>
                <w14:textFill>
                  <w14:solidFill>
                    <w14:schemeClr w14:val="tx1"/>
                  </w14:solidFill>
                </w14:textFill>
              </w:rPr>
              <w:t>L/s（双枪）计，消防时间以2h计，则</w:t>
            </w:r>
            <w:r>
              <w:rPr>
                <w:rFonts w:hint="eastAsia" w:ascii="Times New Roman" w:hAnsi="Times New Roman" w:eastAsia="宋体" w:cs="Times New Roman"/>
                <w:color w:val="000000" w:themeColor="text1"/>
                <w:sz w:val="18"/>
                <w:szCs w:val="18"/>
                <w14:textFill>
                  <w14:solidFill>
                    <w14:schemeClr w14:val="tx1"/>
                  </w14:solidFill>
                </w14:textFill>
              </w:rPr>
              <w:t>25</w:t>
            </w:r>
            <w:r>
              <w:rPr>
                <w:rFonts w:ascii="Times New Roman" w:hAnsi="Times New Roman" w:eastAsia="宋体" w:cs="Times New Roman"/>
                <w:color w:val="000000" w:themeColor="text1"/>
                <w:sz w:val="18"/>
                <w:szCs w:val="18"/>
                <w14:textFill>
                  <w14:solidFill>
                    <w14:schemeClr w14:val="tx1"/>
                  </w14:solidFill>
                </w14:textFill>
              </w:rPr>
              <w:t>*2*3600/1000=</w:t>
            </w:r>
            <w:r>
              <w:rPr>
                <w:rFonts w:hint="eastAsia" w:ascii="Times New Roman" w:hAnsi="Times New Roman" w:eastAsia="宋体" w:cs="Times New Roman"/>
                <w:color w:val="000000" w:themeColor="text1"/>
                <w:sz w:val="18"/>
                <w:szCs w:val="18"/>
                <w14:textFill>
                  <w14:solidFill>
                    <w14:schemeClr w14:val="tx1"/>
                  </w14:solidFill>
                </w14:textFill>
              </w:rPr>
              <w:t>180</w:t>
            </w:r>
            <w:r>
              <w:rPr>
                <w:rFonts w:ascii="Times New Roman" w:hAnsi="Times New Roman" w:eastAsia="宋体" w:cs="Times New Roman"/>
                <w:color w:val="000000" w:themeColor="text1"/>
                <w:sz w:val="18"/>
                <w:szCs w:val="18"/>
                <w14:textFill>
                  <w14:solidFill>
                    <w14:schemeClr w14:val="tx1"/>
                  </w14:solidFill>
                </w14:textFill>
              </w:rPr>
              <w:t>m</w:t>
            </w:r>
            <w:r>
              <w:rPr>
                <w:rFonts w:ascii="Times New Roman" w:hAnsi="Times New Roman" w:eastAsia="宋体" w:cs="Times New Roman"/>
                <w:color w:val="000000" w:themeColor="text1"/>
                <w:sz w:val="18"/>
                <w:szCs w:val="18"/>
                <w:vertAlign w:val="superscript"/>
                <w14:textFill>
                  <w14:solidFill>
                    <w14:schemeClr w14:val="tx1"/>
                  </w14:solidFill>
                </w14:textFill>
              </w:rPr>
              <w:t>3</w:t>
            </w:r>
            <w:r>
              <w:rPr>
                <w:rFonts w:ascii="Times New Roman" w:hAnsi="Times New Roman" w:eastAsia="宋体" w:cs="Times New Roman"/>
                <w:color w:val="000000" w:themeColor="text1"/>
                <w:sz w:val="18"/>
                <w:szCs w:val="18"/>
                <w14:textFill>
                  <w14:solidFill>
                    <w14:schemeClr w14:val="tx1"/>
                  </w14:solidFill>
                </w14:textFill>
              </w:rPr>
              <w:t>。</w:t>
            </w:r>
          </w:p>
        </w:tc>
      </w:tr>
      <w:tr w14:paraId="75611A7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95" w:type="dxa"/>
            <w:vMerge w:val="continue"/>
            <w:vAlign w:val="center"/>
          </w:tcPr>
          <w:p w14:paraId="5DA1CB6E">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1526" w:type="dxa"/>
            <w:vAlign w:val="center"/>
          </w:tcPr>
          <w:p w14:paraId="5BE30FB5">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储罐区</w:t>
            </w:r>
          </w:p>
        </w:tc>
        <w:tc>
          <w:tcPr>
            <w:tcW w:w="652" w:type="dxa"/>
            <w:vAlign w:val="center"/>
          </w:tcPr>
          <w:p w14:paraId="4C369D98">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180</w:t>
            </w:r>
          </w:p>
        </w:tc>
        <w:tc>
          <w:tcPr>
            <w:tcW w:w="6353" w:type="dxa"/>
            <w:vAlign w:val="center"/>
          </w:tcPr>
          <w:p w14:paraId="76CA6161">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消防水用量以</w:t>
            </w:r>
            <w:r>
              <w:rPr>
                <w:rFonts w:hint="eastAsia" w:ascii="Times New Roman" w:hAnsi="Times New Roman" w:eastAsia="宋体" w:cs="Times New Roman"/>
                <w:color w:val="000000" w:themeColor="text1"/>
                <w:sz w:val="18"/>
                <w:szCs w:val="18"/>
                <w14:textFill>
                  <w14:solidFill>
                    <w14:schemeClr w14:val="tx1"/>
                  </w14:solidFill>
                </w14:textFill>
              </w:rPr>
              <w:t>25</w:t>
            </w:r>
            <w:r>
              <w:rPr>
                <w:rFonts w:ascii="Times New Roman" w:hAnsi="Times New Roman" w:eastAsia="宋体" w:cs="Times New Roman"/>
                <w:color w:val="000000" w:themeColor="text1"/>
                <w:sz w:val="18"/>
                <w:szCs w:val="18"/>
                <w14:textFill>
                  <w14:solidFill>
                    <w14:schemeClr w14:val="tx1"/>
                  </w14:solidFill>
                </w14:textFill>
              </w:rPr>
              <w:t>L/s（双枪）计，消防时间以2h计，则</w:t>
            </w:r>
            <w:r>
              <w:rPr>
                <w:rFonts w:hint="eastAsia" w:ascii="Times New Roman" w:hAnsi="Times New Roman" w:eastAsia="宋体" w:cs="Times New Roman"/>
                <w:color w:val="000000" w:themeColor="text1"/>
                <w:sz w:val="18"/>
                <w:szCs w:val="18"/>
                <w14:textFill>
                  <w14:solidFill>
                    <w14:schemeClr w14:val="tx1"/>
                  </w14:solidFill>
                </w14:textFill>
              </w:rPr>
              <w:t>25</w:t>
            </w:r>
            <w:r>
              <w:rPr>
                <w:rFonts w:ascii="Times New Roman" w:hAnsi="Times New Roman" w:eastAsia="宋体" w:cs="Times New Roman"/>
                <w:color w:val="000000" w:themeColor="text1"/>
                <w:sz w:val="18"/>
                <w:szCs w:val="18"/>
                <w14:textFill>
                  <w14:solidFill>
                    <w14:schemeClr w14:val="tx1"/>
                  </w14:solidFill>
                </w14:textFill>
              </w:rPr>
              <w:t>*2*3600/1000=</w:t>
            </w:r>
            <w:r>
              <w:rPr>
                <w:rFonts w:hint="eastAsia" w:ascii="Times New Roman" w:hAnsi="Times New Roman" w:eastAsia="宋体" w:cs="Times New Roman"/>
                <w:color w:val="000000" w:themeColor="text1"/>
                <w:sz w:val="18"/>
                <w:szCs w:val="18"/>
                <w14:textFill>
                  <w14:solidFill>
                    <w14:schemeClr w14:val="tx1"/>
                  </w14:solidFill>
                </w14:textFill>
              </w:rPr>
              <w:t>180</w:t>
            </w:r>
            <w:r>
              <w:rPr>
                <w:rFonts w:ascii="Times New Roman" w:hAnsi="Times New Roman" w:eastAsia="宋体" w:cs="Times New Roman"/>
                <w:color w:val="000000" w:themeColor="text1"/>
                <w:sz w:val="18"/>
                <w:szCs w:val="18"/>
                <w14:textFill>
                  <w14:solidFill>
                    <w14:schemeClr w14:val="tx1"/>
                  </w14:solidFill>
                </w14:textFill>
              </w:rPr>
              <w:t>m</w:t>
            </w:r>
            <w:r>
              <w:rPr>
                <w:rFonts w:ascii="Times New Roman" w:hAnsi="Times New Roman" w:eastAsia="宋体" w:cs="Times New Roman"/>
                <w:color w:val="000000" w:themeColor="text1"/>
                <w:sz w:val="18"/>
                <w:szCs w:val="18"/>
                <w:vertAlign w:val="superscript"/>
                <w14:textFill>
                  <w14:solidFill>
                    <w14:schemeClr w14:val="tx1"/>
                  </w14:solidFill>
                </w14:textFill>
              </w:rPr>
              <w:t>3</w:t>
            </w:r>
            <w:r>
              <w:rPr>
                <w:rFonts w:ascii="Times New Roman" w:hAnsi="Times New Roman" w:eastAsia="宋体" w:cs="Times New Roman"/>
                <w:color w:val="000000" w:themeColor="text1"/>
                <w:sz w:val="18"/>
                <w:szCs w:val="18"/>
                <w14:textFill>
                  <w14:solidFill>
                    <w14:schemeClr w14:val="tx1"/>
                  </w14:solidFill>
                </w14:textFill>
              </w:rPr>
              <w:t>。</w:t>
            </w:r>
          </w:p>
        </w:tc>
      </w:tr>
      <w:tr w14:paraId="6E03B5F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95" w:type="dxa"/>
            <w:vMerge w:val="restart"/>
            <w:vAlign w:val="center"/>
          </w:tcPr>
          <w:p w14:paraId="308A016B">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V</w:t>
            </w:r>
            <w:r>
              <w:rPr>
                <w:rFonts w:ascii="Times New Roman" w:hAnsi="Times New Roman" w:eastAsia="宋体" w:cs="Times New Roman"/>
                <w:color w:val="000000" w:themeColor="text1"/>
                <w:sz w:val="18"/>
                <w:szCs w:val="18"/>
                <w:vertAlign w:val="subscript"/>
                <w14:textFill>
                  <w14:solidFill>
                    <w14:schemeClr w14:val="tx1"/>
                  </w14:solidFill>
                </w14:textFill>
              </w:rPr>
              <w:t>3</w:t>
            </w:r>
          </w:p>
        </w:tc>
        <w:tc>
          <w:tcPr>
            <w:tcW w:w="1526" w:type="dxa"/>
            <w:vAlign w:val="center"/>
          </w:tcPr>
          <w:p w14:paraId="2343B37F">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导流沟</w:t>
            </w:r>
          </w:p>
        </w:tc>
        <w:tc>
          <w:tcPr>
            <w:tcW w:w="652" w:type="dxa"/>
            <w:vAlign w:val="center"/>
          </w:tcPr>
          <w:p w14:paraId="537DBFC9">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1</w:t>
            </w:r>
          </w:p>
        </w:tc>
        <w:tc>
          <w:tcPr>
            <w:tcW w:w="6353" w:type="dxa"/>
            <w:vAlign w:val="center"/>
          </w:tcPr>
          <w:p w14:paraId="26FA97ED">
            <w:pPr>
              <w:adjustRightInd w:val="0"/>
              <w:snapToGrid w:val="0"/>
              <w:jc w:val="left"/>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辅料仓库设有导流沟计收集池，容积为1</w:t>
            </w:r>
            <w:r>
              <w:rPr>
                <w:rFonts w:ascii="Times New Roman" w:hAnsi="Times New Roman" w:eastAsia="宋体" w:cs="Times New Roman"/>
                <w:color w:val="000000" w:themeColor="text1"/>
                <w:sz w:val="18"/>
                <w:szCs w:val="18"/>
                <w14:textFill>
                  <w14:solidFill>
                    <w14:schemeClr w14:val="tx1"/>
                  </w14:solidFill>
                </w14:textFill>
              </w:rPr>
              <w:t>m</w:t>
            </w:r>
            <w:r>
              <w:rPr>
                <w:rFonts w:ascii="Times New Roman" w:hAnsi="Times New Roman" w:eastAsia="宋体" w:cs="Times New Roman"/>
                <w:color w:val="000000" w:themeColor="text1"/>
                <w:sz w:val="18"/>
                <w:szCs w:val="18"/>
                <w:vertAlign w:val="superscript"/>
                <w14:textFill>
                  <w14:solidFill>
                    <w14:schemeClr w14:val="tx1"/>
                  </w14:solidFill>
                </w14:textFill>
              </w:rPr>
              <w:t>3</w:t>
            </w:r>
          </w:p>
        </w:tc>
      </w:tr>
      <w:tr w14:paraId="1FBBAB4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95" w:type="dxa"/>
            <w:vMerge w:val="continue"/>
            <w:vAlign w:val="center"/>
          </w:tcPr>
          <w:p w14:paraId="62BBDCBC">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1526" w:type="dxa"/>
            <w:vAlign w:val="center"/>
          </w:tcPr>
          <w:p w14:paraId="278BDA91">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围堰</w:t>
            </w:r>
          </w:p>
        </w:tc>
        <w:tc>
          <w:tcPr>
            <w:tcW w:w="652" w:type="dxa"/>
            <w:vAlign w:val="center"/>
          </w:tcPr>
          <w:p w14:paraId="159D970E">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25/50</w:t>
            </w:r>
          </w:p>
        </w:tc>
        <w:tc>
          <w:tcPr>
            <w:tcW w:w="6353" w:type="dxa"/>
            <w:vAlign w:val="center"/>
          </w:tcPr>
          <w:p w14:paraId="3BFA9C7C">
            <w:pPr>
              <w:adjustRightInd w:val="0"/>
              <w:snapToGrid w:val="0"/>
              <w:jc w:val="left"/>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储罐区</w:t>
            </w:r>
            <w:r>
              <w:rPr>
                <w:rFonts w:hint="eastAsia" w:ascii="Times New Roman" w:hAnsi="Times New Roman" w:eastAsia="宋体" w:cs="Times New Roman"/>
                <w:color w:val="000000" w:themeColor="text1"/>
                <w:sz w:val="18"/>
                <w:szCs w:val="18"/>
                <w14:textFill>
                  <w14:solidFill>
                    <w14:schemeClr w14:val="tx1"/>
                  </w14:solidFill>
                </w14:textFill>
              </w:rPr>
              <w:t>分区</w:t>
            </w:r>
            <w:r>
              <w:rPr>
                <w:rFonts w:ascii="Times New Roman" w:hAnsi="Times New Roman" w:eastAsia="宋体" w:cs="Times New Roman"/>
                <w:color w:val="000000" w:themeColor="text1"/>
                <w:sz w:val="18"/>
                <w:szCs w:val="18"/>
                <w14:textFill>
                  <w14:solidFill>
                    <w14:schemeClr w14:val="tx1"/>
                  </w14:solidFill>
                </w14:textFill>
              </w:rPr>
              <w:t>设置</w:t>
            </w:r>
            <w:r>
              <w:rPr>
                <w:rFonts w:hint="eastAsia" w:ascii="Times New Roman" w:hAnsi="Times New Roman" w:eastAsia="宋体" w:cs="Times New Roman"/>
                <w:color w:val="000000" w:themeColor="text1"/>
                <w:sz w:val="18"/>
                <w:szCs w:val="18"/>
                <w14:textFill>
                  <w14:solidFill>
                    <w14:schemeClr w14:val="tx1"/>
                  </w14:solidFill>
                </w14:textFill>
              </w:rPr>
              <w:t>并分别设有</w:t>
            </w:r>
            <w:r>
              <w:rPr>
                <w:rFonts w:ascii="Times New Roman" w:hAnsi="Times New Roman" w:eastAsia="宋体" w:cs="Times New Roman"/>
                <w:color w:val="000000" w:themeColor="text1"/>
                <w:sz w:val="18"/>
                <w:szCs w:val="18"/>
                <w14:textFill>
                  <w14:solidFill>
                    <w14:schemeClr w14:val="tx1"/>
                  </w14:solidFill>
                </w14:textFill>
              </w:rPr>
              <w:t>围堰，一旦发生泄漏，可有效收集至围堰内，围堰高度均为</w:t>
            </w:r>
            <w:r>
              <w:rPr>
                <w:rFonts w:hint="eastAsia" w:ascii="Times New Roman" w:hAnsi="Times New Roman" w:eastAsia="宋体" w:cs="Times New Roman"/>
                <w:color w:val="000000" w:themeColor="text1"/>
                <w:sz w:val="18"/>
                <w:szCs w:val="18"/>
                <w14:textFill>
                  <w14:solidFill>
                    <w14:schemeClr w14:val="tx1"/>
                  </w14:solidFill>
                </w14:textFill>
              </w:rPr>
              <w:t>0.5</w:t>
            </w:r>
            <w:r>
              <w:rPr>
                <w:rFonts w:ascii="Times New Roman" w:hAnsi="Times New Roman" w:eastAsia="宋体" w:cs="Times New Roman"/>
                <w:color w:val="000000" w:themeColor="text1"/>
                <w:sz w:val="18"/>
                <w:szCs w:val="18"/>
                <w14:textFill>
                  <w14:solidFill>
                    <w14:schemeClr w14:val="tx1"/>
                  </w14:solidFill>
                </w14:textFill>
              </w:rPr>
              <w:t>m，容积为</w:t>
            </w:r>
            <w:r>
              <w:rPr>
                <w:rFonts w:hint="eastAsia" w:ascii="Times New Roman" w:hAnsi="Times New Roman" w:eastAsia="宋体" w:cs="Times New Roman"/>
                <w:color w:val="000000" w:themeColor="text1"/>
                <w:sz w:val="18"/>
                <w:szCs w:val="18"/>
                <w14:textFill>
                  <w14:solidFill>
                    <w14:schemeClr w14:val="tx1"/>
                  </w14:solidFill>
                </w14:textFill>
              </w:rPr>
              <w:t>25</w:t>
            </w:r>
            <w:r>
              <w:rPr>
                <w:rFonts w:ascii="Times New Roman" w:hAnsi="Times New Roman" w:eastAsia="宋体" w:cs="Times New Roman"/>
                <w:color w:val="000000" w:themeColor="text1"/>
                <w:sz w:val="18"/>
                <w:szCs w:val="18"/>
                <w14:textFill>
                  <w14:solidFill>
                    <w14:schemeClr w14:val="tx1"/>
                  </w14:solidFill>
                </w14:textFill>
              </w:rPr>
              <w:t>m</w:t>
            </w:r>
            <w:r>
              <w:rPr>
                <w:rFonts w:ascii="Times New Roman" w:hAnsi="Times New Roman" w:eastAsia="宋体" w:cs="Times New Roman"/>
                <w:color w:val="000000" w:themeColor="text1"/>
                <w:sz w:val="18"/>
                <w:szCs w:val="18"/>
                <w:vertAlign w:val="superscript"/>
                <w14:textFill>
                  <w14:solidFill>
                    <w14:schemeClr w14:val="tx1"/>
                  </w14:solidFill>
                </w14:textFill>
              </w:rPr>
              <w:t>3</w:t>
            </w:r>
            <w:r>
              <w:rPr>
                <w:rFonts w:hint="eastAsia" w:ascii="Times New Roman" w:hAnsi="Times New Roman" w:eastAsia="宋体" w:cs="Times New Roman"/>
                <w:color w:val="000000" w:themeColor="text1"/>
                <w:sz w:val="18"/>
                <w:szCs w:val="18"/>
                <w14:textFill>
                  <w14:solidFill>
                    <w14:schemeClr w14:val="tx1"/>
                  </w14:solidFill>
                </w14:textFill>
              </w:rPr>
              <w:t>（成品</w:t>
            </w:r>
            <w:r>
              <w:rPr>
                <w:rFonts w:ascii="Times New Roman" w:hAnsi="Times New Roman" w:eastAsia="宋体" w:cs="Times New Roman"/>
                <w:color w:val="000000" w:themeColor="text1"/>
                <w:sz w:val="18"/>
                <w:szCs w:val="18"/>
                <w14:textFill>
                  <w14:solidFill>
                    <w14:schemeClr w14:val="tx1"/>
                  </w14:solidFill>
                </w14:textFill>
              </w:rPr>
              <w:t>储罐</w:t>
            </w:r>
            <w:r>
              <w:rPr>
                <w:rFonts w:hint="eastAsia" w:ascii="Times New Roman" w:hAnsi="Times New Roman" w:eastAsia="宋体" w:cs="Times New Roman"/>
                <w:color w:val="000000" w:themeColor="text1"/>
                <w:sz w:val="18"/>
                <w:szCs w:val="18"/>
                <w14:textFill>
                  <w14:solidFill>
                    <w14:schemeClr w14:val="tx1"/>
                  </w14:solidFill>
                </w14:textFill>
              </w:rPr>
              <w:t>区）、50</w:t>
            </w:r>
            <w:r>
              <w:rPr>
                <w:rFonts w:ascii="Times New Roman" w:hAnsi="Times New Roman" w:eastAsia="宋体" w:cs="Times New Roman"/>
                <w:color w:val="000000" w:themeColor="text1"/>
                <w:sz w:val="18"/>
                <w:szCs w:val="18"/>
                <w14:textFill>
                  <w14:solidFill>
                    <w14:schemeClr w14:val="tx1"/>
                  </w14:solidFill>
                </w14:textFill>
              </w:rPr>
              <w:t>m</w:t>
            </w:r>
            <w:r>
              <w:rPr>
                <w:rFonts w:ascii="Times New Roman" w:hAnsi="Times New Roman" w:eastAsia="宋体" w:cs="Times New Roman"/>
                <w:color w:val="000000" w:themeColor="text1"/>
                <w:sz w:val="18"/>
                <w:szCs w:val="18"/>
                <w:vertAlign w:val="superscript"/>
                <w14:textFill>
                  <w14:solidFill>
                    <w14:schemeClr w14:val="tx1"/>
                  </w14:solidFill>
                </w14:textFill>
              </w:rPr>
              <w:t>3</w:t>
            </w:r>
            <w:r>
              <w:rPr>
                <w:rFonts w:hint="eastAsia" w:ascii="Times New Roman" w:hAnsi="Times New Roman" w:eastAsia="宋体" w:cs="Times New Roman"/>
                <w:color w:val="000000" w:themeColor="text1"/>
                <w:sz w:val="18"/>
                <w:szCs w:val="18"/>
                <w14:textFill>
                  <w14:solidFill>
                    <w14:schemeClr w14:val="tx1"/>
                  </w14:solidFill>
                </w14:textFill>
              </w:rPr>
              <w:t>（回收液</w:t>
            </w:r>
            <w:r>
              <w:rPr>
                <w:rFonts w:ascii="Times New Roman" w:hAnsi="Times New Roman" w:eastAsia="宋体" w:cs="Times New Roman"/>
                <w:color w:val="000000" w:themeColor="text1"/>
                <w:sz w:val="18"/>
                <w:szCs w:val="18"/>
                <w14:textFill>
                  <w14:solidFill>
                    <w14:schemeClr w14:val="tx1"/>
                  </w14:solidFill>
                </w14:textFill>
              </w:rPr>
              <w:t>储罐</w:t>
            </w:r>
            <w:r>
              <w:rPr>
                <w:rFonts w:hint="eastAsia" w:ascii="Times New Roman" w:hAnsi="Times New Roman" w:eastAsia="宋体" w:cs="Times New Roman"/>
                <w:color w:val="000000" w:themeColor="text1"/>
                <w:sz w:val="18"/>
                <w:szCs w:val="18"/>
                <w14:textFill>
                  <w14:solidFill>
                    <w14:schemeClr w14:val="tx1"/>
                  </w14:solidFill>
                </w14:textFill>
              </w:rPr>
              <w:t>区）</w:t>
            </w:r>
            <w:r>
              <w:rPr>
                <w:rFonts w:ascii="Times New Roman" w:hAnsi="Times New Roman" w:eastAsia="宋体" w:cs="Times New Roman"/>
                <w:color w:val="000000" w:themeColor="text1"/>
                <w:sz w:val="18"/>
                <w:szCs w:val="18"/>
                <w14:textFill>
                  <w14:solidFill>
                    <w14:schemeClr w14:val="tx1"/>
                  </w14:solidFill>
                </w14:textFill>
              </w:rPr>
              <w:t>，一旦发生泄漏围堰可将</w:t>
            </w:r>
            <w:r>
              <w:rPr>
                <w:rFonts w:hint="eastAsia" w:ascii="Times New Roman" w:hAnsi="Times New Roman" w:eastAsia="宋体" w:cs="Times New Roman"/>
                <w:color w:val="000000" w:themeColor="text1"/>
                <w:sz w:val="18"/>
                <w:szCs w:val="18"/>
                <w14:textFill>
                  <w14:solidFill>
                    <w14:schemeClr w14:val="tx1"/>
                  </w14:solidFill>
                </w14:textFill>
              </w:rPr>
              <w:t>NMP和NMP回收液</w:t>
            </w:r>
            <w:r>
              <w:rPr>
                <w:rFonts w:ascii="Times New Roman" w:hAnsi="Times New Roman" w:eastAsia="宋体" w:cs="Times New Roman"/>
                <w:color w:val="000000" w:themeColor="text1"/>
                <w:sz w:val="18"/>
                <w:szCs w:val="18"/>
                <w14:textFill>
                  <w14:solidFill>
                    <w14:schemeClr w14:val="tx1"/>
                  </w14:solidFill>
                </w14:textFill>
              </w:rPr>
              <w:t>进行有效收集。</w:t>
            </w:r>
          </w:p>
        </w:tc>
      </w:tr>
      <w:tr w14:paraId="733BF96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95" w:type="dxa"/>
            <w:vMerge w:val="continue"/>
            <w:vAlign w:val="center"/>
          </w:tcPr>
          <w:p w14:paraId="303B7C1D">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1526" w:type="dxa"/>
            <w:vAlign w:val="center"/>
          </w:tcPr>
          <w:p w14:paraId="1DE5060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雨水管网</w:t>
            </w:r>
          </w:p>
        </w:tc>
        <w:tc>
          <w:tcPr>
            <w:tcW w:w="652" w:type="dxa"/>
            <w:vAlign w:val="center"/>
          </w:tcPr>
          <w:p w14:paraId="420D6A7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140</w:t>
            </w:r>
          </w:p>
        </w:tc>
        <w:tc>
          <w:tcPr>
            <w:tcW w:w="6353" w:type="dxa"/>
            <w:vAlign w:val="center"/>
          </w:tcPr>
          <w:p w14:paraId="1B95F8EC">
            <w:pPr>
              <w:adjustRightInd w:val="0"/>
              <w:snapToGrid w:val="0"/>
              <w:jc w:val="left"/>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企业雨水管道全长约1</w:t>
            </w:r>
            <w:r>
              <w:rPr>
                <w:rFonts w:hint="eastAsia" w:ascii="Times New Roman" w:hAnsi="Times New Roman" w:eastAsia="宋体" w:cs="Times New Roman"/>
                <w:color w:val="000000" w:themeColor="text1"/>
                <w:sz w:val="18"/>
                <w:szCs w:val="18"/>
                <w14:textFill>
                  <w14:solidFill>
                    <w14:schemeClr w14:val="tx1"/>
                  </w14:solidFill>
                </w14:textFill>
              </w:rPr>
              <w:t>4</w:t>
            </w:r>
            <w:r>
              <w:rPr>
                <w:rFonts w:ascii="Times New Roman" w:hAnsi="Times New Roman" w:eastAsia="宋体" w:cs="Times New Roman"/>
                <w:color w:val="000000" w:themeColor="text1"/>
                <w:sz w:val="18"/>
                <w:szCs w:val="18"/>
                <w14:textFill>
                  <w14:solidFill>
                    <w14:schemeClr w14:val="tx1"/>
                  </w14:solidFill>
                </w14:textFill>
              </w:rPr>
              <w:t>00m，平均管径以0.</w:t>
            </w:r>
            <w:r>
              <w:rPr>
                <w:rFonts w:hint="eastAsia" w:ascii="Times New Roman" w:hAnsi="Times New Roman" w:eastAsia="宋体" w:cs="Times New Roman"/>
                <w:color w:val="000000" w:themeColor="text1"/>
                <w:sz w:val="18"/>
                <w:szCs w:val="18"/>
                <w14:textFill>
                  <w14:solidFill>
                    <w14:schemeClr w14:val="tx1"/>
                  </w14:solidFill>
                </w14:textFill>
              </w:rPr>
              <w:t>4</w:t>
            </w:r>
            <w:r>
              <w:rPr>
                <w:rFonts w:ascii="Times New Roman" w:hAnsi="Times New Roman" w:eastAsia="宋体" w:cs="Times New Roman"/>
                <w:color w:val="000000" w:themeColor="text1"/>
                <w:sz w:val="18"/>
                <w:szCs w:val="18"/>
                <w14:textFill>
                  <w14:solidFill>
                    <w14:schemeClr w14:val="tx1"/>
                  </w14:solidFill>
                </w14:textFill>
              </w:rPr>
              <w:t>m计，收集效率按80%计，则雨水管网可收纳事故废水约</w:t>
            </w:r>
            <w:r>
              <w:rPr>
                <w:rFonts w:hint="eastAsia" w:ascii="Times New Roman" w:hAnsi="Times New Roman" w:eastAsia="宋体" w:cs="Times New Roman"/>
                <w:color w:val="000000" w:themeColor="text1"/>
                <w:sz w:val="18"/>
                <w:szCs w:val="18"/>
                <w14:textFill>
                  <w14:solidFill>
                    <w14:schemeClr w14:val="tx1"/>
                  </w14:solidFill>
                </w14:textFill>
              </w:rPr>
              <w:t>140</w:t>
            </w:r>
            <w:r>
              <w:rPr>
                <w:rFonts w:ascii="Times New Roman" w:hAnsi="Times New Roman" w:eastAsia="宋体" w:cs="Times New Roman"/>
                <w:color w:val="000000" w:themeColor="text1"/>
                <w:sz w:val="18"/>
                <w:szCs w:val="18"/>
                <w14:textFill>
                  <w14:solidFill>
                    <w14:schemeClr w14:val="tx1"/>
                  </w14:solidFill>
                </w14:textFill>
              </w:rPr>
              <w:t>m</w:t>
            </w:r>
            <w:r>
              <w:rPr>
                <w:rFonts w:ascii="Times New Roman" w:hAnsi="Times New Roman" w:eastAsia="宋体" w:cs="Times New Roman"/>
                <w:color w:val="000000" w:themeColor="text1"/>
                <w:sz w:val="18"/>
                <w:szCs w:val="18"/>
                <w:vertAlign w:val="superscript"/>
                <w14:textFill>
                  <w14:solidFill>
                    <w14:schemeClr w14:val="tx1"/>
                  </w14:solidFill>
                </w14:textFill>
              </w:rPr>
              <w:t>3</w:t>
            </w:r>
            <w:r>
              <w:rPr>
                <w:rFonts w:ascii="Times New Roman" w:hAnsi="Times New Roman" w:eastAsia="宋体" w:cs="Times New Roman"/>
                <w:color w:val="000000" w:themeColor="text1"/>
                <w:sz w:val="18"/>
                <w:szCs w:val="18"/>
                <w14:textFill>
                  <w14:solidFill>
                    <w14:schemeClr w14:val="tx1"/>
                  </w14:solidFill>
                </w14:textFill>
              </w:rPr>
              <w:t>。</w:t>
            </w:r>
          </w:p>
        </w:tc>
      </w:tr>
      <w:tr w14:paraId="086083A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95" w:type="dxa"/>
            <w:vAlign w:val="center"/>
          </w:tcPr>
          <w:p w14:paraId="602D748C">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V</w:t>
            </w:r>
            <w:r>
              <w:rPr>
                <w:rFonts w:ascii="Times New Roman" w:hAnsi="Times New Roman" w:eastAsia="宋体" w:cs="Times New Roman"/>
                <w:color w:val="000000" w:themeColor="text1"/>
                <w:sz w:val="18"/>
                <w:szCs w:val="18"/>
                <w:vertAlign w:val="subscript"/>
                <w14:textFill>
                  <w14:solidFill>
                    <w14:schemeClr w14:val="tx1"/>
                  </w14:solidFill>
                </w14:textFill>
              </w:rPr>
              <w:t>4</w:t>
            </w:r>
          </w:p>
        </w:tc>
        <w:tc>
          <w:tcPr>
            <w:tcW w:w="1526" w:type="dxa"/>
            <w:vAlign w:val="center"/>
          </w:tcPr>
          <w:p w14:paraId="7554BFFA">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生产废水</w:t>
            </w:r>
          </w:p>
        </w:tc>
        <w:tc>
          <w:tcPr>
            <w:tcW w:w="652" w:type="dxa"/>
            <w:vAlign w:val="center"/>
          </w:tcPr>
          <w:p w14:paraId="2205069E">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0</w:t>
            </w:r>
          </w:p>
        </w:tc>
        <w:tc>
          <w:tcPr>
            <w:tcW w:w="6353" w:type="dxa"/>
            <w:vAlign w:val="center"/>
          </w:tcPr>
          <w:p w14:paraId="4F80F877">
            <w:pPr>
              <w:adjustRightInd w:val="0"/>
              <w:snapToGrid w:val="0"/>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事故状态下，生产废水可贮存在污水处理站配套应急缓冲池内，无需进入事故应急池。</w:t>
            </w:r>
          </w:p>
        </w:tc>
      </w:tr>
      <w:tr w14:paraId="041B3EF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95" w:type="dxa"/>
            <w:vAlign w:val="center"/>
          </w:tcPr>
          <w:p w14:paraId="775998F2">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V</w:t>
            </w:r>
            <w:r>
              <w:rPr>
                <w:rFonts w:ascii="Times New Roman" w:hAnsi="Times New Roman" w:eastAsia="宋体" w:cs="Times New Roman"/>
                <w:color w:val="000000" w:themeColor="text1"/>
                <w:sz w:val="18"/>
                <w:szCs w:val="18"/>
                <w:vertAlign w:val="subscript"/>
                <w14:textFill>
                  <w14:solidFill>
                    <w14:schemeClr w14:val="tx1"/>
                  </w14:solidFill>
                </w14:textFill>
              </w:rPr>
              <w:t>5</w:t>
            </w:r>
          </w:p>
        </w:tc>
        <w:tc>
          <w:tcPr>
            <w:tcW w:w="1526" w:type="dxa"/>
            <w:vAlign w:val="center"/>
          </w:tcPr>
          <w:p w14:paraId="5362AA82">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雨水汇水区域</w:t>
            </w:r>
          </w:p>
        </w:tc>
        <w:tc>
          <w:tcPr>
            <w:tcW w:w="652" w:type="dxa"/>
            <w:vAlign w:val="center"/>
          </w:tcPr>
          <w:p w14:paraId="033B501E">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291</w:t>
            </w:r>
          </w:p>
        </w:tc>
        <w:tc>
          <w:tcPr>
            <w:tcW w:w="6353" w:type="dxa"/>
            <w:vAlign w:val="center"/>
          </w:tcPr>
          <w:p w14:paraId="44424178">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淮安平均降雨量958.8mm，年平均雨天数108天，则平均日降雨量q＝8.9mm；</w:t>
            </w:r>
          </w:p>
          <w:p w14:paraId="2C133109">
            <w:pPr>
              <w:adjustRightInd w:val="0"/>
              <w:snapToGrid w:val="0"/>
              <w:jc w:val="left"/>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企业占地面积约46731m</w:t>
            </w:r>
            <w:r>
              <w:rPr>
                <w:rFonts w:ascii="Times New Roman" w:hAnsi="Times New Roman" w:eastAsia="宋体" w:cs="Times New Roman"/>
                <w:color w:val="000000" w:themeColor="text1"/>
                <w:sz w:val="18"/>
                <w:szCs w:val="18"/>
                <w:vertAlign w:val="superscript"/>
                <w14:textFill>
                  <w14:solidFill>
                    <w14:schemeClr w14:val="tx1"/>
                  </w14:solidFill>
                </w14:textFill>
              </w:rPr>
              <w:t>2</w:t>
            </w:r>
            <w:r>
              <w:rPr>
                <w:rFonts w:ascii="Times New Roman" w:hAnsi="Times New Roman" w:eastAsia="宋体" w:cs="Times New Roman"/>
                <w:color w:val="000000" w:themeColor="text1"/>
                <w:sz w:val="18"/>
                <w:szCs w:val="18"/>
                <w14:textFill>
                  <w14:solidFill>
                    <w14:schemeClr w14:val="tx1"/>
                  </w14:solidFill>
                </w14:textFill>
              </w:rPr>
              <w:t>，雨水汇水面积以</w:t>
            </w:r>
            <w:r>
              <w:rPr>
                <w:rFonts w:hint="eastAsia" w:ascii="Times New Roman" w:hAnsi="Times New Roman" w:eastAsia="宋体" w:cs="Times New Roman"/>
                <w:color w:val="000000" w:themeColor="text1"/>
                <w:sz w:val="18"/>
                <w:szCs w:val="18"/>
                <w14:textFill>
                  <w14:solidFill>
                    <w14:schemeClr w14:val="tx1"/>
                  </w14:solidFill>
                </w14:textFill>
              </w:rPr>
              <w:t>7</w:t>
            </w:r>
            <w:r>
              <w:rPr>
                <w:rFonts w:ascii="Times New Roman" w:hAnsi="Times New Roman" w:eastAsia="宋体" w:cs="Times New Roman"/>
                <w:color w:val="000000" w:themeColor="text1"/>
                <w:sz w:val="18"/>
                <w:szCs w:val="18"/>
                <w14:textFill>
                  <w14:solidFill>
                    <w14:schemeClr w14:val="tx1"/>
                  </w14:solidFill>
                </w14:textFill>
              </w:rPr>
              <w:t>0%计，则F＝2ha；则进入收集系统的降雨量约</w:t>
            </w:r>
            <w:r>
              <w:rPr>
                <w:rFonts w:hint="eastAsia" w:ascii="Times New Roman" w:hAnsi="Times New Roman" w:eastAsia="宋体" w:cs="Times New Roman"/>
                <w:color w:val="000000" w:themeColor="text1"/>
                <w:sz w:val="18"/>
                <w:szCs w:val="18"/>
                <w14:textFill>
                  <w14:solidFill>
                    <w14:schemeClr w14:val="tx1"/>
                  </w14:solidFill>
                </w14:textFill>
              </w:rPr>
              <w:t>291</w:t>
            </w:r>
            <w:r>
              <w:rPr>
                <w:rFonts w:ascii="Times New Roman" w:hAnsi="Times New Roman" w:eastAsia="宋体" w:cs="Times New Roman"/>
                <w:color w:val="000000" w:themeColor="text1"/>
                <w:sz w:val="18"/>
                <w:szCs w:val="18"/>
                <w14:textFill>
                  <w14:solidFill>
                    <w14:schemeClr w14:val="tx1"/>
                  </w14:solidFill>
                </w14:textFill>
              </w:rPr>
              <w:t>m</w:t>
            </w:r>
            <w:r>
              <w:rPr>
                <w:rFonts w:ascii="Times New Roman" w:hAnsi="Times New Roman" w:eastAsia="宋体" w:cs="Times New Roman"/>
                <w:color w:val="000000" w:themeColor="text1"/>
                <w:sz w:val="18"/>
                <w:szCs w:val="18"/>
                <w:vertAlign w:val="superscript"/>
                <w14:textFill>
                  <w14:solidFill>
                    <w14:schemeClr w14:val="tx1"/>
                  </w14:solidFill>
                </w14:textFill>
              </w:rPr>
              <w:t>3</w:t>
            </w:r>
            <w:r>
              <w:rPr>
                <w:rFonts w:ascii="Times New Roman" w:hAnsi="Times New Roman" w:eastAsia="宋体" w:cs="Times New Roman"/>
                <w:color w:val="000000" w:themeColor="text1"/>
                <w:sz w:val="18"/>
                <w:szCs w:val="18"/>
                <w14:textFill>
                  <w14:solidFill>
                    <w14:schemeClr w14:val="tx1"/>
                  </w14:solidFill>
                </w14:textFill>
              </w:rPr>
              <w:t>。</w:t>
            </w:r>
          </w:p>
        </w:tc>
      </w:tr>
    </w:tbl>
    <w:p w14:paraId="6501EEDF">
      <w:pPr>
        <w:adjustRightInd w:val="0"/>
        <w:snapToGrid w:val="0"/>
        <w:spacing w:beforeLines="50"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根据《建筑设计防火规范》（GB50016-2014，2018修订），本厂区同一时间，厂区内只按一处发生事故计。项目消防废水源强汇总见下表。</w:t>
      </w:r>
    </w:p>
    <w:p w14:paraId="30A147F7">
      <w:pPr>
        <w:adjustRightInd w:val="0"/>
        <w:snapToGrid w:val="0"/>
        <w:jc w:val="center"/>
        <w:rPr>
          <w:rFonts w:ascii="Times New Roman" w:hAnsi="Times New Roman" w:eastAsia="宋体" w:cs="Times New Roman"/>
          <w:b/>
          <w:color w:val="000000" w:themeColor="text1"/>
          <w:sz w:val="24"/>
          <w:szCs w:val="24"/>
          <w14:textFill>
            <w14:solidFill>
              <w14:schemeClr w14:val="tx1"/>
            </w14:solidFill>
          </w14:textFill>
        </w:rPr>
      </w:pPr>
      <w:r>
        <w:rPr>
          <w:rFonts w:ascii="Times New Roman" w:hAnsi="Times New Roman" w:eastAsia="宋体" w:cs="Times New Roman"/>
          <w:b/>
          <w:color w:val="000000" w:themeColor="text1"/>
          <w:sz w:val="24"/>
          <w:szCs w:val="24"/>
          <w14:textFill>
            <w14:solidFill>
              <w14:schemeClr w14:val="tx1"/>
            </w14:solidFill>
          </w14:textFill>
        </w:rPr>
        <w:t>表5.3-6事故应急池容积核算结果表</w:t>
      </w:r>
      <w:r>
        <w:rPr>
          <w:rFonts w:ascii="Times New Roman" w:hAnsi="Times New Roman" w:eastAsia="宋体" w:cs="Times New Roman"/>
          <w:color w:val="000000" w:themeColor="text1"/>
          <w:szCs w:val="21"/>
          <w14:textFill>
            <w14:solidFill>
              <w14:schemeClr w14:val="tx1"/>
            </w14:solidFill>
          </w14:textFill>
        </w:rPr>
        <w:t>单位：m</w:t>
      </w:r>
      <w:r>
        <w:rPr>
          <w:rFonts w:ascii="Times New Roman" w:hAnsi="Times New Roman" w:eastAsia="宋体" w:cs="Times New Roman"/>
          <w:color w:val="000000" w:themeColor="text1"/>
          <w:szCs w:val="21"/>
          <w:vertAlign w:val="superscript"/>
          <w14:textFill>
            <w14:solidFill>
              <w14:schemeClr w14:val="tx1"/>
            </w14:solidFill>
          </w14:textFill>
        </w:rPr>
        <w:t>3</w:t>
      </w:r>
    </w:p>
    <w:tbl>
      <w:tblPr>
        <w:tblStyle w:val="28"/>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28" w:type="dxa"/>
          <w:bottom w:w="0" w:type="dxa"/>
          <w:right w:w="28" w:type="dxa"/>
        </w:tblCellMar>
      </w:tblPr>
      <w:tblGrid>
        <w:gridCol w:w="1727"/>
        <w:gridCol w:w="1036"/>
        <w:gridCol w:w="1036"/>
        <w:gridCol w:w="1036"/>
        <w:gridCol w:w="1036"/>
        <w:gridCol w:w="1039"/>
        <w:gridCol w:w="2216"/>
      </w:tblGrid>
      <w:tr w14:paraId="56177DD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946" w:type="pct"/>
            <w:vAlign w:val="center"/>
          </w:tcPr>
          <w:p w14:paraId="02CA68A7">
            <w:pPr>
              <w:adjustRightInd w:val="0"/>
              <w:snapToGrid w:val="0"/>
              <w:jc w:val="center"/>
              <w:rPr>
                <w:rFonts w:ascii="Times New Roman" w:hAnsi="Times New Roman" w:eastAsia="宋体" w:cs="Times New Roman"/>
                <w:b/>
                <w:color w:val="000000" w:themeColor="text1"/>
                <w:szCs w:val="21"/>
                <w14:textFill>
                  <w14:solidFill>
                    <w14:schemeClr w14:val="tx1"/>
                  </w14:solidFill>
                </w14:textFill>
              </w:rPr>
            </w:pPr>
            <w:r>
              <w:rPr>
                <w:rFonts w:ascii="Times New Roman" w:hAnsi="Times New Roman" w:eastAsia="宋体" w:cs="Times New Roman"/>
                <w:b/>
                <w:color w:val="000000" w:themeColor="text1"/>
                <w:szCs w:val="21"/>
                <w14:textFill>
                  <w14:solidFill>
                    <w14:schemeClr w14:val="tx1"/>
                  </w14:solidFill>
                </w14:textFill>
              </w:rPr>
              <w:t>事故区域</w:t>
            </w:r>
          </w:p>
        </w:tc>
        <w:tc>
          <w:tcPr>
            <w:tcW w:w="567" w:type="pct"/>
            <w:vAlign w:val="center"/>
          </w:tcPr>
          <w:p w14:paraId="5122F8CD">
            <w:pPr>
              <w:adjustRightInd w:val="0"/>
              <w:snapToGrid w:val="0"/>
              <w:jc w:val="center"/>
              <w:rPr>
                <w:rFonts w:ascii="Times New Roman" w:hAnsi="Times New Roman" w:eastAsia="宋体" w:cs="Times New Roman"/>
                <w:b/>
                <w:color w:val="000000" w:themeColor="text1"/>
                <w:szCs w:val="21"/>
                <w14:textFill>
                  <w14:solidFill>
                    <w14:schemeClr w14:val="tx1"/>
                  </w14:solidFill>
                </w14:textFill>
              </w:rPr>
            </w:pPr>
            <w:r>
              <w:rPr>
                <w:rFonts w:ascii="Times New Roman" w:hAnsi="Times New Roman" w:eastAsia="宋体" w:cs="Times New Roman"/>
                <w:b/>
                <w:color w:val="000000" w:themeColor="text1"/>
                <w:szCs w:val="21"/>
                <w14:textFill>
                  <w14:solidFill>
                    <w14:schemeClr w14:val="tx1"/>
                  </w14:solidFill>
                </w14:textFill>
              </w:rPr>
              <w:t>V</w:t>
            </w:r>
            <w:r>
              <w:rPr>
                <w:rFonts w:ascii="Times New Roman" w:hAnsi="Times New Roman" w:eastAsia="宋体" w:cs="Times New Roman"/>
                <w:b/>
                <w:color w:val="000000" w:themeColor="text1"/>
                <w:szCs w:val="21"/>
                <w:vertAlign w:val="subscript"/>
                <w14:textFill>
                  <w14:solidFill>
                    <w14:schemeClr w14:val="tx1"/>
                  </w14:solidFill>
                </w14:textFill>
              </w:rPr>
              <w:t>1</w:t>
            </w:r>
          </w:p>
        </w:tc>
        <w:tc>
          <w:tcPr>
            <w:tcW w:w="567" w:type="pct"/>
            <w:vAlign w:val="center"/>
          </w:tcPr>
          <w:p w14:paraId="058CA8D1">
            <w:pPr>
              <w:adjustRightInd w:val="0"/>
              <w:snapToGrid w:val="0"/>
              <w:jc w:val="center"/>
              <w:rPr>
                <w:rFonts w:ascii="Times New Roman" w:hAnsi="Times New Roman" w:eastAsia="宋体" w:cs="Times New Roman"/>
                <w:b/>
                <w:color w:val="000000" w:themeColor="text1"/>
                <w:szCs w:val="21"/>
                <w14:textFill>
                  <w14:solidFill>
                    <w14:schemeClr w14:val="tx1"/>
                  </w14:solidFill>
                </w14:textFill>
              </w:rPr>
            </w:pPr>
            <w:r>
              <w:rPr>
                <w:rFonts w:ascii="Times New Roman" w:hAnsi="Times New Roman" w:eastAsia="宋体" w:cs="Times New Roman"/>
                <w:b/>
                <w:color w:val="000000" w:themeColor="text1"/>
                <w:szCs w:val="21"/>
                <w14:textFill>
                  <w14:solidFill>
                    <w14:schemeClr w14:val="tx1"/>
                  </w14:solidFill>
                </w14:textFill>
              </w:rPr>
              <w:t>V</w:t>
            </w:r>
            <w:r>
              <w:rPr>
                <w:rFonts w:ascii="Times New Roman" w:hAnsi="Times New Roman" w:eastAsia="宋体" w:cs="Times New Roman"/>
                <w:b/>
                <w:color w:val="000000" w:themeColor="text1"/>
                <w:szCs w:val="21"/>
                <w:vertAlign w:val="subscript"/>
                <w14:textFill>
                  <w14:solidFill>
                    <w14:schemeClr w14:val="tx1"/>
                  </w14:solidFill>
                </w14:textFill>
              </w:rPr>
              <w:t>2</w:t>
            </w:r>
          </w:p>
        </w:tc>
        <w:tc>
          <w:tcPr>
            <w:tcW w:w="567" w:type="pct"/>
            <w:vAlign w:val="center"/>
          </w:tcPr>
          <w:p w14:paraId="4DBE2659">
            <w:pPr>
              <w:adjustRightInd w:val="0"/>
              <w:snapToGrid w:val="0"/>
              <w:jc w:val="center"/>
              <w:rPr>
                <w:rFonts w:ascii="Times New Roman" w:hAnsi="Times New Roman" w:eastAsia="宋体" w:cs="Times New Roman"/>
                <w:b/>
                <w:color w:val="000000" w:themeColor="text1"/>
                <w:szCs w:val="21"/>
                <w14:textFill>
                  <w14:solidFill>
                    <w14:schemeClr w14:val="tx1"/>
                  </w14:solidFill>
                </w14:textFill>
              </w:rPr>
            </w:pPr>
            <w:r>
              <w:rPr>
                <w:rFonts w:ascii="Times New Roman" w:hAnsi="Times New Roman" w:eastAsia="宋体" w:cs="Times New Roman"/>
                <w:b/>
                <w:color w:val="000000" w:themeColor="text1"/>
                <w:szCs w:val="21"/>
                <w14:textFill>
                  <w14:solidFill>
                    <w14:schemeClr w14:val="tx1"/>
                  </w14:solidFill>
                </w14:textFill>
              </w:rPr>
              <w:t>V</w:t>
            </w:r>
            <w:r>
              <w:rPr>
                <w:rFonts w:ascii="Times New Roman" w:hAnsi="Times New Roman" w:eastAsia="宋体" w:cs="Times New Roman"/>
                <w:b/>
                <w:color w:val="000000" w:themeColor="text1"/>
                <w:szCs w:val="21"/>
                <w:vertAlign w:val="subscript"/>
                <w14:textFill>
                  <w14:solidFill>
                    <w14:schemeClr w14:val="tx1"/>
                  </w14:solidFill>
                </w14:textFill>
              </w:rPr>
              <w:t>3</w:t>
            </w:r>
          </w:p>
        </w:tc>
        <w:tc>
          <w:tcPr>
            <w:tcW w:w="567" w:type="pct"/>
            <w:vAlign w:val="center"/>
          </w:tcPr>
          <w:p w14:paraId="2E748F41">
            <w:pPr>
              <w:adjustRightInd w:val="0"/>
              <w:snapToGrid w:val="0"/>
              <w:jc w:val="center"/>
              <w:rPr>
                <w:rFonts w:ascii="Times New Roman" w:hAnsi="Times New Roman" w:eastAsia="宋体" w:cs="Times New Roman"/>
                <w:b/>
                <w:color w:val="000000" w:themeColor="text1"/>
                <w:szCs w:val="21"/>
                <w14:textFill>
                  <w14:solidFill>
                    <w14:schemeClr w14:val="tx1"/>
                  </w14:solidFill>
                </w14:textFill>
              </w:rPr>
            </w:pPr>
            <w:r>
              <w:rPr>
                <w:rFonts w:ascii="Times New Roman" w:hAnsi="Times New Roman" w:eastAsia="宋体" w:cs="Times New Roman"/>
                <w:b/>
                <w:color w:val="000000" w:themeColor="text1"/>
                <w:szCs w:val="21"/>
                <w14:textFill>
                  <w14:solidFill>
                    <w14:schemeClr w14:val="tx1"/>
                  </w14:solidFill>
                </w14:textFill>
              </w:rPr>
              <w:t>V</w:t>
            </w:r>
            <w:r>
              <w:rPr>
                <w:rFonts w:ascii="Times New Roman" w:hAnsi="Times New Roman" w:eastAsia="宋体" w:cs="Times New Roman"/>
                <w:b/>
                <w:color w:val="000000" w:themeColor="text1"/>
                <w:szCs w:val="21"/>
                <w:vertAlign w:val="subscript"/>
                <w14:textFill>
                  <w14:solidFill>
                    <w14:schemeClr w14:val="tx1"/>
                  </w14:solidFill>
                </w14:textFill>
              </w:rPr>
              <w:t>4</w:t>
            </w:r>
          </w:p>
        </w:tc>
        <w:tc>
          <w:tcPr>
            <w:tcW w:w="569" w:type="pct"/>
            <w:vAlign w:val="center"/>
          </w:tcPr>
          <w:p w14:paraId="13C90E0A">
            <w:pPr>
              <w:adjustRightInd w:val="0"/>
              <w:snapToGrid w:val="0"/>
              <w:jc w:val="center"/>
              <w:rPr>
                <w:rFonts w:ascii="Times New Roman" w:hAnsi="Times New Roman" w:eastAsia="宋体" w:cs="Times New Roman"/>
                <w:b/>
                <w:color w:val="000000" w:themeColor="text1"/>
                <w:szCs w:val="21"/>
                <w14:textFill>
                  <w14:solidFill>
                    <w14:schemeClr w14:val="tx1"/>
                  </w14:solidFill>
                </w14:textFill>
              </w:rPr>
            </w:pPr>
            <w:r>
              <w:rPr>
                <w:rFonts w:ascii="Times New Roman" w:hAnsi="Times New Roman" w:eastAsia="宋体" w:cs="Times New Roman"/>
                <w:b/>
                <w:color w:val="000000" w:themeColor="text1"/>
                <w:szCs w:val="21"/>
                <w14:textFill>
                  <w14:solidFill>
                    <w14:schemeClr w14:val="tx1"/>
                  </w14:solidFill>
                </w14:textFill>
              </w:rPr>
              <w:t>V</w:t>
            </w:r>
            <w:r>
              <w:rPr>
                <w:rFonts w:ascii="Times New Roman" w:hAnsi="Times New Roman" w:eastAsia="宋体" w:cs="Times New Roman"/>
                <w:b/>
                <w:color w:val="000000" w:themeColor="text1"/>
                <w:szCs w:val="21"/>
                <w:vertAlign w:val="subscript"/>
                <w14:textFill>
                  <w14:solidFill>
                    <w14:schemeClr w14:val="tx1"/>
                  </w14:solidFill>
                </w14:textFill>
              </w:rPr>
              <w:t>5</w:t>
            </w:r>
          </w:p>
        </w:tc>
        <w:tc>
          <w:tcPr>
            <w:tcW w:w="1213" w:type="pct"/>
            <w:vAlign w:val="center"/>
          </w:tcPr>
          <w:p w14:paraId="20993F61">
            <w:pPr>
              <w:adjustRightInd w:val="0"/>
              <w:snapToGrid w:val="0"/>
              <w:jc w:val="center"/>
              <w:rPr>
                <w:rFonts w:ascii="Times New Roman" w:hAnsi="Times New Roman" w:eastAsia="宋体" w:cs="Times New Roman"/>
                <w:b/>
                <w:color w:val="000000" w:themeColor="text1"/>
                <w:sz w:val="21"/>
                <w:szCs w:val="21"/>
                <w14:textFill>
                  <w14:solidFill>
                    <w14:schemeClr w14:val="tx1"/>
                  </w14:solidFill>
                </w14:textFill>
              </w:rPr>
            </w:pPr>
            <w:r>
              <w:rPr>
                <w:rFonts w:ascii="Times New Roman" w:hAnsi="Times New Roman" w:eastAsia="宋体" w:cs="Times New Roman"/>
                <w:b/>
                <w:color w:val="000000" w:themeColor="text1"/>
                <w:sz w:val="21"/>
                <w:szCs w:val="21"/>
                <w14:textFill>
                  <w14:solidFill>
                    <w14:schemeClr w14:val="tx1"/>
                  </w14:solidFill>
                </w14:textFill>
              </w:rPr>
              <w:t>V</w:t>
            </w:r>
            <w:r>
              <w:rPr>
                <w:rFonts w:ascii="Times New Roman" w:hAnsi="Times New Roman" w:eastAsia="宋体" w:cs="Times New Roman"/>
                <w:b/>
                <w:color w:val="000000" w:themeColor="text1"/>
                <w:sz w:val="21"/>
                <w:szCs w:val="21"/>
                <w:vertAlign w:val="subscript"/>
                <w14:textFill>
                  <w14:solidFill>
                    <w14:schemeClr w14:val="tx1"/>
                  </w14:solidFill>
                </w14:textFill>
              </w:rPr>
              <w:t>总</w:t>
            </w:r>
          </w:p>
        </w:tc>
      </w:tr>
      <w:tr w14:paraId="4753B67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946" w:type="pct"/>
            <w:vAlign w:val="center"/>
          </w:tcPr>
          <w:p w14:paraId="55CF789E">
            <w:pPr>
              <w:adjustRightInd w:val="0"/>
              <w:snapToGrid w:val="0"/>
              <w:jc w:val="center"/>
              <w:rPr>
                <w:rFonts w:ascii="Times New Roman" w:hAnsi="Times New Roman" w:eastAsia="宋体" w:cs="Times New Roman"/>
                <w:color w:val="000000" w:themeColor="text1"/>
                <w:kern w:val="0"/>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辅料仓库</w:t>
            </w:r>
          </w:p>
        </w:tc>
        <w:tc>
          <w:tcPr>
            <w:tcW w:w="567" w:type="pct"/>
            <w:vAlign w:val="center"/>
          </w:tcPr>
          <w:p w14:paraId="5AE11569">
            <w:pPr>
              <w:jc w:val="center"/>
              <w:rPr>
                <w:rFonts w:ascii="Times New Roman" w:hAnsi="Times New Roman" w:eastAsia="宋体"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14:textFill>
                  <w14:solidFill>
                    <w14:schemeClr w14:val="tx1"/>
                  </w14:solidFill>
                </w14:textFill>
              </w:rPr>
              <w:t>0.5</w:t>
            </w:r>
          </w:p>
        </w:tc>
        <w:tc>
          <w:tcPr>
            <w:tcW w:w="567" w:type="pct"/>
            <w:vAlign w:val="center"/>
          </w:tcPr>
          <w:p w14:paraId="2B225BC8">
            <w:pPr>
              <w:jc w:val="center"/>
              <w:rPr>
                <w:rFonts w:ascii="Times New Roman" w:hAnsi="Times New Roman" w:eastAsia="仿宋"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14:textFill>
                  <w14:solidFill>
                    <w14:schemeClr w14:val="tx1"/>
                  </w14:solidFill>
                </w14:textFill>
              </w:rPr>
              <w:t>180</w:t>
            </w:r>
          </w:p>
        </w:tc>
        <w:tc>
          <w:tcPr>
            <w:tcW w:w="567" w:type="pct"/>
            <w:vAlign w:val="center"/>
          </w:tcPr>
          <w:p w14:paraId="0A7E6BB9">
            <w:pPr>
              <w:jc w:val="center"/>
              <w:rPr>
                <w:rFonts w:ascii="Times New Roman" w:hAnsi="Times New Roman" w:eastAsia="仿宋" w:cs="Times New Roman"/>
                <w:color w:val="000000" w:themeColor="text1"/>
                <w:szCs w:val="21"/>
                <w14:textFill>
                  <w14:solidFill>
                    <w14:schemeClr w14:val="tx1"/>
                  </w14:solidFill>
                </w14:textFill>
              </w:rPr>
            </w:pPr>
            <w:r>
              <w:rPr>
                <w:rFonts w:hint="eastAsia" w:ascii="Times New Roman" w:hAnsi="Times New Roman" w:eastAsia="仿宋" w:cs="Times New Roman"/>
                <w:color w:val="000000" w:themeColor="text1"/>
                <w:szCs w:val="21"/>
                <w14:textFill>
                  <w14:solidFill>
                    <w14:schemeClr w14:val="tx1"/>
                  </w14:solidFill>
                </w14:textFill>
              </w:rPr>
              <w:t>141</w:t>
            </w:r>
          </w:p>
        </w:tc>
        <w:tc>
          <w:tcPr>
            <w:tcW w:w="567" w:type="pct"/>
            <w:vAlign w:val="center"/>
          </w:tcPr>
          <w:p w14:paraId="102B0F12">
            <w:pPr>
              <w:jc w:val="center"/>
              <w:rPr>
                <w:rFonts w:ascii="Times New Roman" w:hAnsi="Times New Roman" w:eastAsia="仿宋"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0</w:t>
            </w:r>
          </w:p>
        </w:tc>
        <w:tc>
          <w:tcPr>
            <w:tcW w:w="569" w:type="pct"/>
            <w:vAlign w:val="center"/>
          </w:tcPr>
          <w:p w14:paraId="456FA248">
            <w:pPr>
              <w:jc w:val="center"/>
              <w:rPr>
                <w:rFonts w:ascii="Times New Roman" w:hAnsi="Times New Roman" w:eastAsia="仿宋"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14:textFill>
                  <w14:solidFill>
                    <w14:schemeClr w14:val="tx1"/>
                  </w14:solidFill>
                </w14:textFill>
              </w:rPr>
              <w:t>291</w:t>
            </w:r>
          </w:p>
        </w:tc>
        <w:tc>
          <w:tcPr>
            <w:tcW w:w="1213" w:type="pct"/>
            <w:vAlign w:val="center"/>
          </w:tcPr>
          <w:p w14:paraId="6A9B7266">
            <w:pPr>
              <w:jc w:val="center"/>
              <w:rPr>
                <w:rFonts w:ascii="Times New Roman" w:hAnsi="Times New Roman" w:eastAsia="仿宋" w:cs="Times New Roman"/>
                <w:color w:val="000000" w:themeColor="text1"/>
                <w:sz w:val="21"/>
                <w:szCs w:val="21"/>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330.5</w:t>
            </w:r>
          </w:p>
        </w:tc>
      </w:tr>
      <w:tr w14:paraId="16B5948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946" w:type="pct"/>
            <w:vAlign w:val="center"/>
          </w:tcPr>
          <w:p w14:paraId="6F460D4A">
            <w:pPr>
              <w:adjustRightInd w:val="0"/>
              <w:snapToGrid w:val="0"/>
              <w:jc w:val="center"/>
              <w:rPr>
                <w:rFonts w:ascii="Times New Roman" w:hAnsi="Times New Roman" w:eastAsia="宋体" w:cs="Times New Roman"/>
                <w:color w:val="000000" w:themeColor="text1"/>
                <w:kern w:val="0"/>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生产车间</w:t>
            </w:r>
          </w:p>
        </w:tc>
        <w:tc>
          <w:tcPr>
            <w:tcW w:w="567" w:type="pct"/>
            <w:vAlign w:val="center"/>
          </w:tcPr>
          <w:p w14:paraId="40E079C2">
            <w:pPr>
              <w:jc w:val="center"/>
              <w:rPr>
                <w:rFonts w:ascii="Times New Roman" w:hAnsi="Times New Roman" w:eastAsia="宋体"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14:textFill>
                  <w14:solidFill>
                    <w14:schemeClr w14:val="tx1"/>
                  </w14:solidFill>
                </w14:textFill>
              </w:rPr>
              <w:t>0.5</w:t>
            </w:r>
          </w:p>
        </w:tc>
        <w:tc>
          <w:tcPr>
            <w:tcW w:w="567" w:type="pct"/>
            <w:vAlign w:val="center"/>
          </w:tcPr>
          <w:p w14:paraId="58D01975">
            <w:pPr>
              <w:jc w:val="center"/>
              <w:rPr>
                <w:rFonts w:ascii="Times New Roman" w:hAnsi="Times New Roman" w:eastAsia="仿宋"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14:textFill>
                  <w14:solidFill>
                    <w14:schemeClr w14:val="tx1"/>
                  </w14:solidFill>
                </w14:textFill>
              </w:rPr>
              <w:t>180</w:t>
            </w:r>
          </w:p>
        </w:tc>
        <w:tc>
          <w:tcPr>
            <w:tcW w:w="567" w:type="pct"/>
            <w:vAlign w:val="center"/>
          </w:tcPr>
          <w:p w14:paraId="4D58E339">
            <w:pPr>
              <w:jc w:val="center"/>
              <w:rPr>
                <w:rFonts w:ascii="Times New Roman" w:hAnsi="Times New Roman" w:eastAsia="仿宋" w:cs="Times New Roman"/>
                <w:color w:val="000000" w:themeColor="text1"/>
                <w:szCs w:val="21"/>
                <w14:textFill>
                  <w14:solidFill>
                    <w14:schemeClr w14:val="tx1"/>
                  </w14:solidFill>
                </w14:textFill>
              </w:rPr>
            </w:pPr>
            <w:r>
              <w:rPr>
                <w:rFonts w:hint="eastAsia" w:ascii="Times New Roman" w:hAnsi="Times New Roman" w:eastAsia="仿宋" w:cs="Times New Roman"/>
                <w:color w:val="000000" w:themeColor="text1"/>
                <w:szCs w:val="21"/>
                <w14:textFill>
                  <w14:solidFill>
                    <w14:schemeClr w14:val="tx1"/>
                  </w14:solidFill>
                </w14:textFill>
              </w:rPr>
              <w:t>140</w:t>
            </w:r>
          </w:p>
        </w:tc>
        <w:tc>
          <w:tcPr>
            <w:tcW w:w="567" w:type="pct"/>
            <w:vAlign w:val="center"/>
          </w:tcPr>
          <w:p w14:paraId="08E561FF">
            <w:pPr>
              <w:jc w:val="center"/>
              <w:rPr>
                <w:rFonts w:ascii="Times New Roman" w:hAnsi="Times New Roman" w:eastAsia="仿宋"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0</w:t>
            </w:r>
          </w:p>
        </w:tc>
        <w:tc>
          <w:tcPr>
            <w:tcW w:w="569" w:type="pct"/>
            <w:vAlign w:val="center"/>
          </w:tcPr>
          <w:p w14:paraId="14397A29">
            <w:pPr>
              <w:jc w:val="center"/>
              <w:rPr>
                <w:rFonts w:ascii="Times New Roman" w:hAnsi="Times New Roman" w:eastAsia="仿宋"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14:textFill>
                  <w14:solidFill>
                    <w14:schemeClr w14:val="tx1"/>
                  </w14:solidFill>
                </w14:textFill>
              </w:rPr>
              <w:t>291</w:t>
            </w:r>
          </w:p>
        </w:tc>
        <w:tc>
          <w:tcPr>
            <w:tcW w:w="1213" w:type="pct"/>
            <w:vAlign w:val="center"/>
          </w:tcPr>
          <w:p w14:paraId="4364660C">
            <w:pPr>
              <w:jc w:val="center"/>
              <w:rPr>
                <w:rFonts w:ascii="Times New Roman" w:hAnsi="Times New Roman" w:eastAsia="仿宋" w:cs="Times New Roman"/>
                <w:color w:val="000000" w:themeColor="text1"/>
                <w:sz w:val="21"/>
                <w:szCs w:val="21"/>
                <w14:textFill>
                  <w14:solidFill>
                    <w14:schemeClr w14:val="tx1"/>
                  </w14:solidFill>
                </w14:textFill>
              </w:rPr>
            </w:pPr>
            <w:r>
              <w:rPr>
                <w:rFonts w:hint="eastAsia" w:ascii="Times New Roman" w:hAnsi="Times New Roman" w:eastAsia="仿宋" w:cs="Times New Roman"/>
                <w:color w:val="000000" w:themeColor="text1"/>
                <w:sz w:val="21"/>
                <w:szCs w:val="21"/>
                <w14:textFill>
                  <w14:solidFill>
                    <w14:schemeClr w14:val="tx1"/>
                  </w14:solidFill>
                </w14:textFill>
              </w:rPr>
              <w:t>331.5</w:t>
            </w:r>
          </w:p>
        </w:tc>
      </w:tr>
      <w:tr w14:paraId="1449BC1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946" w:type="pct"/>
            <w:vAlign w:val="center"/>
          </w:tcPr>
          <w:p w14:paraId="68FA010F">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kern w:val="0"/>
                <w:sz w:val="18"/>
                <w:szCs w:val="18"/>
                <w14:textFill>
                  <w14:solidFill>
                    <w14:schemeClr w14:val="tx1"/>
                  </w14:solidFill>
                </w14:textFill>
              </w:rPr>
              <w:t>储罐区</w:t>
            </w:r>
          </w:p>
        </w:tc>
        <w:tc>
          <w:tcPr>
            <w:tcW w:w="567" w:type="pct"/>
            <w:vAlign w:val="center"/>
          </w:tcPr>
          <w:p w14:paraId="1376631C">
            <w:pPr>
              <w:jc w:val="center"/>
              <w:rPr>
                <w:rFonts w:ascii="Times New Roman" w:hAnsi="Times New Roman" w:eastAsia="宋体"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14:textFill>
                  <w14:solidFill>
                    <w14:schemeClr w14:val="tx1"/>
                  </w14:solidFill>
                </w14:textFill>
              </w:rPr>
              <w:t>9/36</w:t>
            </w:r>
          </w:p>
        </w:tc>
        <w:tc>
          <w:tcPr>
            <w:tcW w:w="567" w:type="pct"/>
            <w:vAlign w:val="center"/>
          </w:tcPr>
          <w:p w14:paraId="5E2ED514">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hint="eastAsia" w:ascii="Times New Roman" w:hAnsi="Times New Roman" w:eastAsia="仿宋" w:cs="Times New Roman"/>
                <w:color w:val="000000" w:themeColor="text1"/>
                <w:szCs w:val="21"/>
                <w14:textFill>
                  <w14:solidFill>
                    <w14:schemeClr w14:val="tx1"/>
                  </w14:solidFill>
                </w14:textFill>
              </w:rPr>
              <w:t>180</w:t>
            </w:r>
          </w:p>
        </w:tc>
        <w:tc>
          <w:tcPr>
            <w:tcW w:w="567" w:type="pct"/>
            <w:vAlign w:val="center"/>
          </w:tcPr>
          <w:p w14:paraId="5406F408">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14:textFill>
                  <w14:solidFill>
                    <w14:schemeClr w14:val="tx1"/>
                  </w14:solidFill>
                </w14:textFill>
              </w:rPr>
              <w:t>16</w:t>
            </w:r>
            <w:r>
              <w:rPr>
                <w:rFonts w:ascii="Times New Roman" w:hAnsi="Times New Roman" w:eastAsia="宋体" w:cs="Times New Roman"/>
                <w:color w:val="000000" w:themeColor="text1"/>
                <w:szCs w:val="21"/>
                <w14:textFill>
                  <w14:solidFill>
                    <w14:schemeClr w14:val="tx1"/>
                  </w14:solidFill>
                </w14:textFill>
              </w:rPr>
              <w:t>5/</w:t>
            </w:r>
            <w:r>
              <w:rPr>
                <w:rFonts w:hint="eastAsia" w:ascii="Times New Roman" w:hAnsi="Times New Roman" w:eastAsia="宋体" w:cs="Times New Roman"/>
                <w:color w:val="000000" w:themeColor="text1"/>
                <w:szCs w:val="21"/>
                <w14:textFill>
                  <w14:solidFill>
                    <w14:schemeClr w14:val="tx1"/>
                  </w14:solidFill>
                </w14:textFill>
              </w:rPr>
              <w:t>19</w:t>
            </w:r>
            <w:r>
              <w:rPr>
                <w:rFonts w:ascii="Times New Roman" w:hAnsi="Times New Roman" w:eastAsia="宋体" w:cs="Times New Roman"/>
                <w:color w:val="000000" w:themeColor="text1"/>
                <w:szCs w:val="21"/>
                <w14:textFill>
                  <w14:solidFill>
                    <w14:schemeClr w14:val="tx1"/>
                  </w14:solidFill>
                </w14:textFill>
              </w:rPr>
              <w:t>0</w:t>
            </w:r>
          </w:p>
        </w:tc>
        <w:tc>
          <w:tcPr>
            <w:tcW w:w="567" w:type="pct"/>
            <w:vAlign w:val="center"/>
          </w:tcPr>
          <w:p w14:paraId="5E5E9368">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仿宋" w:cs="Times New Roman"/>
                <w:color w:val="000000" w:themeColor="text1"/>
                <w:szCs w:val="21"/>
                <w14:textFill>
                  <w14:solidFill>
                    <w14:schemeClr w14:val="tx1"/>
                  </w14:solidFill>
                </w14:textFill>
              </w:rPr>
              <w:t>0</w:t>
            </w:r>
          </w:p>
        </w:tc>
        <w:tc>
          <w:tcPr>
            <w:tcW w:w="569" w:type="pct"/>
            <w:vAlign w:val="center"/>
          </w:tcPr>
          <w:p w14:paraId="2742F6D3">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14:textFill>
                  <w14:solidFill>
                    <w14:schemeClr w14:val="tx1"/>
                  </w14:solidFill>
                </w14:textFill>
              </w:rPr>
              <w:t>291</w:t>
            </w:r>
          </w:p>
        </w:tc>
        <w:tc>
          <w:tcPr>
            <w:tcW w:w="1213" w:type="pct"/>
            <w:vAlign w:val="center"/>
          </w:tcPr>
          <w:p w14:paraId="05ECA160">
            <w:pPr>
              <w:adjustRightInd w:val="0"/>
              <w:snapToGrid w:val="0"/>
              <w:jc w:val="center"/>
              <w:rPr>
                <w:rFonts w:ascii="Times New Roman" w:hAnsi="Times New Roman" w:eastAsia="宋体" w:cs="Times New Roman"/>
                <w:color w:val="000000" w:themeColor="text1"/>
                <w:sz w:val="21"/>
                <w:szCs w:val="21"/>
                <w14:textFill>
                  <w14:solidFill>
                    <w14:schemeClr w14:val="tx1"/>
                  </w14:solidFill>
                </w14:textFill>
              </w:rPr>
            </w:pPr>
            <w:r>
              <w:rPr>
                <w:rFonts w:hint="eastAsia" w:ascii="Times New Roman" w:hAnsi="Times New Roman" w:eastAsia="宋体" w:cs="Times New Roman"/>
                <w:color w:val="000000" w:themeColor="text1"/>
                <w:kern w:val="0"/>
                <w:sz w:val="21"/>
                <w:szCs w:val="21"/>
                <w14:textFill>
                  <w14:solidFill>
                    <w14:schemeClr w14:val="tx1"/>
                  </w14:solidFill>
                </w14:textFill>
              </w:rPr>
              <w:t>315/317</w:t>
            </w:r>
          </w:p>
        </w:tc>
      </w:tr>
    </w:tbl>
    <w:p w14:paraId="1406784C">
      <w:pPr>
        <w:adjustRightInd w:val="0"/>
        <w:snapToGrid w:val="0"/>
        <w:spacing w:beforeLines="50" w:line="360" w:lineRule="auto"/>
        <w:ind w:firstLine="482"/>
        <w:textAlignment w:val="baseline"/>
        <w:rPr>
          <w:rFonts w:ascii="Times New Roman" w:hAnsi="Times New Roman" w:eastAsia="宋体" w:cs="Times New Roman"/>
          <w:snapToGrid w:val="0"/>
          <w:color w:val="000000" w:themeColor="text1"/>
          <w:kern w:val="24"/>
          <w:sz w:val="24"/>
          <w:szCs w:val="24"/>
          <w14:textFill>
            <w14:solidFill>
              <w14:schemeClr w14:val="tx1"/>
            </w14:solidFill>
          </w14:textFill>
        </w:rPr>
      </w:pPr>
      <w:r>
        <w:rPr>
          <w:rFonts w:ascii="Times New Roman" w:hAnsi="Times New Roman" w:eastAsia="宋体" w:cs="Times New Roman"/>
          <w:snapToGrid w:val="0"/>
          <w:color w:val="000000" w:themeColor="text1"/>
          <w:kern w:val="24"/>
          <w:sz w:val="24"/>
          <w:szCs w:val="24"/>
          <w14:textFill>
            <w14:solidFill>
              <w14:schemeClr w14:val="tx1"/>
            </w14:solidFill>
          </w14:textFill>
        </w:rPr>
        <w:t>企业拟建设3</w:t>
      </w:r>
      <w:r>
        <w:rPr>
          <w:rFonts w:hint="eastAsia" w:ascii="Times New Roman" w:hAnsi="Times New Roman" w:eastAsia="宋体" w:cs="Times New Roman"/>
          <w:snapToGrid w:val="0"/>
          <w:color w:val="000000" w:themeColor="text1"/>
          <w:kern w:val="24"/>
          <w:sz w:val="24"/>
          <w:szCs w:val="24"/>
          <w14:textFill>
            <w14:solidFill>
              <w14:schemeClr w14:val="tx1"/>
            </w14:solidFill>
          </w14:textFill>
        </w:rPr>
        <w:t>6</w:t>
      </w:r>
      <w:r>
        <w:rPr>
          <w:rFonts w:ascii="Times New Roman" w:hAnsi="Times New Roman" w:eastAsia="宋体" w:cs="Times New Roman"/>
          <w:snapToGrid w:val="0"/>
          <w:color w:val="000000" w:themeColor="text1"/>
          <w:kern w:val="24"/>
          <w:sz w:val="24"/>
          <w:szCs w:val="24"/>
          <w14:textFill>
            <w14:solidFill>
              <w14:schemeClr w14:val="tx1"/>
            </w14:solidFill>
          </w14:textFill>
        </w:rPr>
        <w:t>0m³的应急事故池1座，配套雨水总排口切换阀，事故状态下消防尾水可</w:t>
      </w:r>
      <w:r>
        <w:rPr>
          <w:rFonts w:hint="eastAsia" w:ascii="宋体" w:hAnsi="宋体" w:eastAsia="宋体" w:cs="宋体"/>
          <w:color w:val="000000" w:themeColor="text1"/>
          <w:sz w:val="24"/>
          <w:szCs w:val="24"/>
          <w:lang w:val="en-US" w:eastAsia="zh-CN"/>
          <w14:textFill>
            <w14:solidFill>
              <w14:schemeClr w14:val="tx1"/>
            </w14:solidFill>
          </w14:textFill>
        </w:rPr>
        <w:t>利用水</w:t>
      </w:r>
      <w:r>
        <w:rPr>
          <w:rFonts w:hint="eastAsia" w:ascii="宋体" w:hAnsi="宋体" w:eastAsia="宋体" w:cs="宋体"/>
          <w:snapToGrid w:val="0"/>
          <w:color w:val="000000" w:themeColor="text1"/>
          <w:kern w:val="24"/>
          <w:sz w:val="24"/>
          <w:szCs w:val="24"/>
          <w:lang w:val="en-US" w:eastAsia="zh-CN"/>
          <w14:textFill>
            <w14:solidFill>
              <w14:schemeClr w14:val="tx1"/>
            </w14:solidFill>
          </w14:textFill>
        </w:rPr>
        <w:t>泵抽入</w:t>
      </w:r>
      <w:r>
        <w:rPr>
          <w:rFonts w:ascii="Times New Roman" w:hAnsi="Times New Roman" w:eastAsia="宋体" w:cs="Times New Roman"/>
          <w:snapToGrid w:val="0"/>
          <w:color w:val="000000" w:themeColor="text1"/>
          <w:kern w:val="24"/>
          <w:sz w:val="24"/>
          <w:szCs w:val="24"/>
          <w14:textFill>
            <w14:solidFill>
              <w14:schemeClr w14:val="tx1"/>
            </w14:solidFill>
          </w14:textFill>
        </w:rPr>
        <w:t>应急事故池。</w:t>
      </w:r>
    </w:p>
    <w:p w14:paraId="54ACBDD2">
      <w:pPr>
        <w:pStyle w:val="3"/>
        <w:adjustRightInd w:val="0"/>
        <w:snapToGrid w:val="0"/>
        <w:spacing w:beforeLines="0"/>
        <w:rPr>
          <w:color w:val="000000" w:themeColor="text1"/>
          <w14:textFill>
            <w14:solidFill>
              <w14:schemeClr w14:val="tx1"/>
            </w14:solidFill>
          </w14:textFill>
        </w:rPr>
      </w:pPr>
      <w:r>
        <w:rPr>
          <w:color w:val="000000" w:themeColor="text1"/>
          <w14:textFill>
            <w14:solidFill>
              <w14:schemeClr w14:val="tx1"/>
            </w14:solidFill>
          </w14:textFill>
        </w:rPr>
        <w:t>5.4源强参数确定</w:t>
      </w:r>
    </w:p>
    <w:p w14:paraId="555F465B">
      <w:pPr>
        <w:widowControl/>
        <w:autoSpaceDE w:val="0"/>
        <w:autoSpaceDN w:val="0"/>
        <w:adjustRightInd w:val="0"/>
        <w:snapToGrid w:val="0"/>
        <w:spacing w:line="360" w:lineRule="auto"/>
        <w:ind w:firstLine="480" w:firstLineChars="200"/>
        <w:jc w:val="left"/>
        <w:rPr>
          <w:rFonts w:ascii="Times New Roman" w:hAnsi="Times New Roman" w:eastAsia="宋体" w:cs="Times New Roman"/>
          <w:color w:val="000000" w:themeColor="text1"/>
          <w:kern w:val="0"/>
          <w:sz w:val="24"/>
          <w:szCs w:val="24"/>
          <w14:textFill>
            <w14:solidFill>
              <w14:schemeClr w14:val="tx1"/>
            </w14:solidFill>
          </w14:textFill>
        </w:rPr>
      </w:pPr>
      <w:r>
        <w:rPr>
          <w:rFonts w:hint="eastAsia" w:ascii="Times New Roman" w:hAnsi="Times New Roman" w:eastAsia="宋体" w:cs="Times New Roman"/>
          <w:color w:val="000000" w:themeColor="text1"/>
          <w:kern w:val="0"/>
          <w:sz w:val="24"/>
          <w:szCs w:val="24"/>
          <w:lang w:val="en-US" w:eastAsia="zh-CN"/>
          <w14:textFill>
            <w14:solidFill>
              <w14:schemeClr w14:val="tx1"/>
            </w14:solidFill>
          </w14:textFill>
        </w:rPr>
        <w:t>建设</w:t>
      </w:r>
      <w:r>
        <w:rPr>
          <w:rFonts w:ascii="Times New Roman" w:hAnsi="Times New Roman" w:eastAsia="宋体" w:cs="Times New Roman"/>
          <w:color w:val="000000" w:themeColor="text1"/>
          <w:kern w:val="0"/>
          <w:sz w:val="24"/>
          <w:szCs w:val="24"/>
          <w14:textFill>
            <w14:solidFill>
              <w14:schemeClr w14:val="tx1"/>
            </w14:solidFill>
          </w14:textFill>
        </w:rPr>
        <w:t>项目事故排放源强见下表，本次选取</w:t>
      </w:r>
      <w:r>
        <w:rPr>
          <w:rFonts w:hint="eastAsia" w:ascii="Times New Roman" w:hAnsi="Times New Roman" w:eastAsia="宋体" w:cs="Times New Roman"/>
          <w:color w:val="000000" w:themeColor="text1"/>
          <w:kern w:val="0"/>
          <w:sz w:val="24"/>
          <w:szCs w:val="24"/>
          <w14:textFill>
            <w14:solidFill>
              <w14:schemeClr w14:val="tx1"/>
            </w14:solidFill>
          </w14:textFill>
        </w:rPr>
        <w:t>辅料仓库</w:t>
      </w:r>
      <w:r>
        <w:rPr>
          <w:rFonts w:ascii="Times New Roman" w:hAnsi="Times New Roman" w:eastAsia="宋体" w:cs="Times New Roman"/>
          <w:color w:val="000000" w:themeColor="text1"/>
          <w:kern w:val="0"/>
          <w:sz w:val="24"/>
          <w:szCs w:val="24"/>
          <w14:textFill>
            <w14:solidFill>
              <w14:schemeClr w14:val="tx1"/>
            </w14:solidFill>
          </w14:textFill>
        </w:rPr>
        <w:t>中</w:t>
      </w:r>
      <w:r>
        <w:rPr>
          <w:rFonts w:hint="eastAsia" w:ascii="Times New Roman" w:hAnsi="Times New Roman" w:eastAsia="宋体" w:cs="Times New Roman"/>
          <w:color w:val="000000" w:themeColor="text1"/>
          <w:kern w:val="0"/>
          <w:sz w:val="24"/>
          <w:szCs w:val="24"/>
          <w14:textFill>
            <w14:solidFill>
              <w14:schemeClr w14:val="tx1"/>
            </w14:solidFill>
          </w14:textFill>
        </w:rPr>
        <w:t>电解液</w:t>
      </w:r>
      <w:r>
        <w:rPr>
          <w:rFonts w:ascii="Times New Roman" w:hAnsi="Times New Roman" w:eastAsia="宋体" w:cs="Times New Roman"/>
          <w:color w:val="000000" w:themeColor="text1"/>
          <w:kern w:val="0"/>
          <w:sz w:val="24"/>
          <w:szCs w:val="24"/>
          <w14:textFill>
            <w14:solidFill>
              <w14:schemeClr w14:val="tx1"/>
            </w14:solidFill>
          </w14:textFill>
        </w:rPr>
        <w:t>泄漏及NMP储罐</w:t>
      </w:r>
      <w:r>
        <w:rPr>
          <w:rFonts w:hint="eastAsia" w:ascii="Times New Roman" w:hAnsi="Times New Roman" w:eastAsia="宋体" w:cs="Times New Roman"/>
          <w:color w:val="000000" w:themeColor="text1"/>
          <w:kern w:val="0"/>
          <w:sz w:val="24"/>
          <w:szCs w:val="24"/>
          <w14:textFill>
            <w14:solidFill>
              <w14:schemeClr w14:val="tx1"/>
            </w14:solidFill>
          </w14:textFill>
        </w:rPr>
        <w:t>、危险废物暂存场所</w:t>
      </w:r>
      <w:r>
        <w:rPr>
          <w:rFonts w:ascii="Times New Roman" w:hAnsi="Times New Roman" w:eastAsia="宋体" w:cs="Times New Roman"/>
          <w:color w:val="000000" w:themeColor="text1"/>
          <w:kern w:val="0"/>
          <w:sz w:val="24"/>
          <w:szCs w:val="24"/>
          <w14:textFill>
            <w14:solidFill>
              <w14:schemeClr w14:val="tx1"/>
            </w14:solidFill>
          </w14:textFill>
        </w:rPr>
        <w:t>火灾源强作为代表性事故情形，进行环境风险影响预测。</w:t>
      </w:r>
    </w:p>
    <w:p w14:paraId="17E508AF">
      <w:pPr>
        <w:widowControl/>
        <w:adjustRightInd w:val="0"/>
        <w:snapToGrid w:val="0"/>
        <w:jc w:val="center"/>
        <w:rPr>
          <w:rFonts w:ascii="Times New Roman" w:hAnsi="Times New Roman" w:eastAsia="宋体" w:cs="Times New Roman"/>
          <w:b/>
          <w:color w:val="000000" w:themeColor="text1"/>
          <w:kern w:val="0"/>
          <w:sz w:val="24"/>
          <w:szCs w:val="24"/>
          <w14:textFill>
            <w14:solidFill>
              <w14:schemeClr w14:val="tx1"/>
            </w14:solidFill>
          </w14:textFill>
        </w:rPr>
      </w:pPr>
      <w:r>
        <w:rPr>
          <w:rFonts w:ascii="Times New Roman" w:hAnsi="Times New Roman" w:eastAsia="宋体" w:cs="Times New Roman"/>
          <w:b/>
          <w:color w:val="000000" w:themeColor="text1"/>
          <w:kern w:val="0"/>
          <w:sz w:val="24"/>
          <w:szCs w:val="24"/>
          <w14:textFill>
            <w14:solidFill>
              <w14:schemeClr w14:val="tx1"/>
            </w14:solidFill>
          </w14:textFill>
        </w:rPr>
        <w:t>表5.4-1事故排放源强汇总</w:t>
      </w:r>
    </w:p>
    <w:tbl>
      <w:tblPr>
        <w:tblStyle w:val="28"/>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28" w:type="dxa"/>
          <w:bottom w:w="0" w:type="dxa"/>
          <w:right w:w="28" w:type="dxa"/>
        </w:tblCellMar>
      </w:tblPr>
      <w:tblGrid>
        <w:gridCol w:w="417"/>
        <w:gridCol w:w="600"/>
        <w:gridCol w:w="695"/>
        <w:gridCol w:w="1478"/>
        <w:gridCol w:w="869"/>
        <w:gridCol w:w="588"/>
        <w:gridCol w:w="1155"/>
        <w:gridCol w:w="869"/>
        <w:gridCol w:w="993"/>
        <w:gridCol w:w="872"/>
        <w:gridCol w:w="590"/>
      </w:tblGrid>
      <w:tr w14:paraId="7698A5B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228" w:type="pct"/>
            <w:vAlign w:val="center"/>
          </w:tcPr>
          <w:p w14:paraId="2860DC16">
            <w:pPr>
              <w:widowControl/>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序号</w:t>
            </w:r>
          </w:p>
        </w:tc>
        <w:tc>
          <w:tcPr>
            <w:tcW w:w="328" w:type="pct"/>
            <w:vAlign w:val="center"/>
          </w:tcPr>
          <w:p w14:paraId="54A5B7CB">
            <w:pPr>
              <w:widowControl/>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气象条件</w:t>
            </w:r>
          </w:p>
        </w:tc>
        <w:tc>
          <w:tcPr>
            <w:tcW w:w="380" w:type="pct"/>
            <w:vAlign w:val="center"/>
          </w:tcPr>
          <w:p w14:paraId="03BC0C69">
            <w:pPr>
              <w:widowControl/>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风险事故情形</w:t>
            </w:r>
          </w:p>
        </w:tc>
        <w:tc>
          <w:tcPr>
            <w:tcW w:w="809" w:type="pct"/>
            <w:vAlign w:val="center"/>
          </w:tcPr>
          <w:p w14:paraId="51E535A0">
            <w:pPr>
              <w:widowControl/>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危险单元</w:t>
            </w:r>
          </w:p>
        </w:tc>
        <w:tc>
          <w:tcPr>
            <w:tcW w:w="476" w:type="pct"/>
            <w:vAlign w:val="center"/>
          </w:tcPr>
          <w:p w14:paraId="52EF8C7F">
            <w:pPr>
              <w:widowControl/>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危险物质</w:t>
            </w:r>
          </w:p>
        </w:tc>
        <w:tc>
          <w:tcPr>
            <w:tcW w:w="322" w:type="pct"/>
            <w:vAlign w:val="center"/>
          </w:tcPr>
          <w:p w14:paraId="288D81F6">
            <w:pPr>
              <w:widowControl/>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影响途径</w:t>
            </w:r>
          </w:p>
        </w:tc>
        <w:tc>
          <w:tcPr>
            <w:tcW w:w="632" w:type="pct"/>
            <w:vAlign w:val="center"/>
          </w:tcPr>
          <w:p w14:paraId="37C2BBDF">
            <w:pPr>
              <w:widowControl/>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释放或泄漏速率/（kg/s）</w:t>
            </w:r>
          </w:p>
        </w:tc>
        <w:tc>
          <w:tcPr>
            <w:tcW w:w="476" w:type="pct"/>
            <w:vAlign w:val="center"/>
          </w:tcPr>
          <w:p w14:paraId="7FADA9D1">
            <w:pPr>
              <w:widowControl/>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释放或泄漏时间/min</w:t>
            </w:r>
          </w:p>
        </w:tc>
        <w:tc>
          <w:tcPr>
            <w:tcW w:w="544" w:type="pct"/>
            <w:vAlign w:val="center"/>
          </w:tcPr>
          <w:p w14:paraId="48BB3C31">
            <w:pPr>
              <w:widowControl/>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最大释放或泄漏量kg</w:t>
            </w:r>
          </w:p>
        </w:tc>
        <w:tc>
          <w:tcPr>
            <w:tcW w:w="477" w:type="pct"/>
            <w:vAlign w:val="center"/>
          </w:tcPr>
          <w:p w14:paraId="703CE98B">
            <w:pPr>
              <w:widowControl/>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释放面积</w:t>
            </w:r>
            <w:r>
              <w:rPr>
                <w:rFonts w:ascii="Times New Roman" w:hAnsi="Times New Roman" w:eastAsia="宋体" w:cs="Times New Roman"/>
                <w:color w:val="000000" w:themeColor="text1"/>
                <w:kern w:val="0"/>
                <w:szCs w:val="21"/>
                <w14:textFill>
                  <w14:solidFill>
                    <w14:schemeClr w14:val="tx1"/>
                  </w14:solidFill>
                </w14:textFill>
              </w:rPr>
              <w:t>m</w:t>
            </w:r>
            <w:r>
              <w:rPr>
                <w:rFonts w:ascii="Times New Roman" w:hAnsi="Times New Roman" w:eastAsia="宋体" w:cs="Times New Roman"/>
                <w:color w:val="000000" w:themeColor="text1"/>
                <w:kern w:val="0"/>
                <w:szCs w:val="21"/>
                <w:vertAlign w:val="superscript"/>
                <w14:textFill>
                  <w14:solidFill>
                    <w14:schemeClr w14:val="tx1"/>
                  </w14:solidFill>
                </w14:textFill>
              </w:rPr>
              <w:t>2</w:t>
            </w:r>
          </w:p>
        </w:tc>
        <w:tc>
          <w:tcPr>
            <w:tcW w:w="323" w:type="pct"/>
            <w:vAlign w:val="center"/>
          </w:tcPr>
          <w:p w14:paraId="78358F0B">
            <w:pPr>
              <w:widowControl/>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是否预测</w:t>
            </w:r>
          </w:p>
        </w:tc>
      </w:tr>
      <w:tr w14:paraId="418D0C3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228" w:type="pct"/>
            <w:vAlign w:val="center"/>
          </w:tcPr>
          <w:p w14:paraId="774192F2">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1</w:t>
            </w:r>
          </w:p>
        </w:tc>
        <w:tc>
          <w:tcPr>
            <w:tcW w:w="328" w:type="pct"/>
            <w:vMerge w:val="restart"/>
            <w:vAlign w:val="center"/>
          </w:tcPr>
          <w:p w14:paraId="4D9133BF">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最不利气象条件</w:t>
            </w:r>
          </w:p>
        </w:tc>
        <w:tc>
          <w:tcPr>
            <w:tcW w:w="380" w:type="pct"/>
            <w:vAlign w:val="center"/>
          </w:tcPr>
          <w:p w14:paraId="0FE9ADC1">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泄漏</w:t>
            </w:r>
          </w:p>
        </w:tc>
        <w:tc>
          <w:tcPr>
            <w:tcW w:w="809" w:type="pct"/>
            <w:vAlign w:val="center"/>
          </w:tcPr>
          <w:p w14:paraId="3336C379">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14:textFill>
                  <w14:solidFill>
                    <w14:schemeClr w14:val="tx1"/>
                  </w14:solidFill>
                </w14:textFill>
              </w:rPr>
              <w:t>辅料</w:t>
            </w:r>
            <w:r>
              <w:rPr>
                <w:rFonts w:ascii="Times New Roman" w:hAnsi="Times New Roman" w:eastAsia="宋体" w:cs="Times New Roman"/>
                <w:color w:val="000000" w:themeColor="text1"/>
                <w:kern w:val="0"/>
                <w:szCs w:val="21"/>
                <w14:textFill>
                  <w14:solidFill>
                    <w14:schemeClr w14:val="tx1"/>
                  </w14:solidFill>
                </w14:textFill>
              </w:rPr>
              <w:t>仓库</w:t>
            </w:r>
          </w:p>
        </w:tc>
        <w:tc>
          <w:tcPr>
            <w:tcW w:w="476" w:type="pct"/>
            <w:vAlign w:val="center"/>
          </w:tcPr>
          <w:p w14:paraId="40788BA6">
            <w:pPr>
              <w:widowControl/>
              <w:adjustRightInd w:val="0"/>
              <w:snapToGrid w:val="0"/>
              <w:jc w:val="center"/>
              <w:rPr>
                <w:rFonts w:ascii="Times New Roman" w:hAnsi="Times New Roman" w:eastAsia="宋体" w:cs="Times New Roman"/>
                <w:color w:val="000000" w:themeColor="text1"/>
                <w:kern w:val="0"/>
                <w:szCs w:val="24"/>
                <w14:textFill>
                  <w14:solidFill>
                    <w14:schemeClr w14:val="tx1"/>
                  </w14:solidFill>
                </w14:textFill>
              </w:rPr>
            </w:pPr>
            <w:r>
              <w:rPr>
                <w:rFonts w:hint="eastAsia" w:ascii="Times New Roman" w:hAnsi="Times New Roman" w:eastAsia="宋体" w:cs="Times New Roman"/>
                <w:color w:val="000000" w:themeColor="text1"/>
                <w:kern w:val="0"/>
                <w:szCs w:val="24"/>
                <w14:textFill>
                  <w14:solidFill>
                    <w14:schemeClr w14:val="tx1"/>
                  </w14:solidFill>
                </w14:textFill>
              </w:rPr>
              <w:t>非甲烷总烃</w:t>
            </w:r>
          </w:p>
        </w:tc>
        <w:tc>
          <w:tcPr>
            <w:tcW w:w="322" w:type="pct"/>
            <w:vMerge w:val="restart"/>
            <w:vAlign w:val="center"/>
          </w:tcPr>
          <w:p w14:paraId="0CE040FA">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大气</w:t>
            </w:r>
          </w:p>
        </w:tc>
        <w:tc>
          <w:tcPr>
            <w:tcW w:w="632" w:type="pct"/>
            <w:vAlign w:val="center"/>
          </w:tcPr>
          <w:p w14:paraId="2827FC0A">
            <w:pPr>
              <w:jc w:val="center"/>
              <w:rPr>
                <w:rFonts w:ascii="Times New Roman" w:hAnsi="Times New Roman" w:eastAsia="宋体"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14:textFill>
                  <w14:solidFill>
                    <w14:schemeClr w14:val="tx1"/>
                  </w14:solidFill>
                </w14:textFill>
              </w:rPr>
              <w:t>0.0139</w:t>
            </w:r>
          </w:p>
        </w:tc>
        <w:tc>
          <w:tcPr>
            <w:tcW w:w="476" w:type="pct"/>
            <w:vAlign w:val="center"/>
          </w:tcPr>
          <w:p w14:paraId="01A40CDF">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14:textFill>
                  <w14:solidFill>
                    <w14:schemeClr w14:val="tx1"/>
                  </w14:solidFill>
                </w14:textFill>
              </w:rPr>
              <w:t>30</w:t>
            </w:r>
          </w:p>
        </w:tc>
        <w:tc>
          <w:tcPr>
            <w:tcW w:w="544" w:type="pct"/>
            <w:vAlign w:val="center"/>
          </w:tcPr>
          <w:p w14:paraId="6613C40B">
            <w:pPr>
              <w:jc w:val="center"/>
              <w:rPr>
                <w:rFonts w:hint="default"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25.0</w:t>
            </w:r>
          </w:p>
        </w:tc>
        <w:tc>
          <w:tcPr>
            <w:tcW w:w="477" w:type="pct"/>
            <w:vAlign w:val="center"/>
          </w:tcPr>
          <w:p w14:paraId="00260086">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14:textFill>
                  <w14:solidFill>
                    <w14:schemeClr w14:val="tx1"/>
                  </w14:solidFill>
                </w14:textFill>
              </w:rPr>
              <w:t>46.8</w:t>
            </w:r>
          </w:p>
        </w:tc>
        <w:tc>
          <w:tcPr>
            <w:tcW w:w="323" w:type="pct"/>
            <w:vAlign w:val="center"/>
          </w:tcPr>
          <w:p w14:paraId="08B2EAFF">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是</w:t>
            </w:r>
          </w:p>
        </w:tc>
      </w:tr>
      <w:tr w14:paraId="116B5A9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228" w:type="pct"/>
            <w:vAlign w:val="center"/>
          </w:tcPr>
          <w:p w14:paraId="6613A9A0">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14:textFill>
                  <w14:solidFill>
                    <w14:schemeClr w14:val="tx1"/>
                  </w14:solidFill>
                </w14:textFill>
              </w:rPr>
              <w:t>2</w:t>
            </w:r>
          </w:p>
        </w:tc>
        <w:tc>
          <w:tcPr>
            <w:tcW w:w="328" w:type="pct"/>
            <w:vMerge w:val="continue"/>
            <w:vAlign w:val="center"/>
          </w:tcPr>
          <w:p w14:paraId="5552BB22">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p>
        </w:tc>
        <w:tc>
          <w:tcPr>
            <w:tcW w:w="380" w:type="pct"/>
            <w:vMerge w:val="restart"/>
            <w:vAlign w:val="center"/>
          </w:tcPr>
          <w:p w14:paraId="4838EA50">
            <w:pPr>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火灾</w:t>
            </w:r>
          </w:p>
        </w:tc>
        <w:tc>
          <w:tcPr>
            <w:tcW w:w="809" w:type="pct"/>
            <w:vMerge w:val="restart"/>
            <w:vAlign w:val="center"/>
          </w:tcPr>
          <w:p w14:paraId="76CE658E">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NMP储罐</w:t>
            </w:r>
          </w:p>
        </w:tc>
        <w:tc>
          <w:tcPr>
            <w:tcW w:w="476" w:type="pct"/>
            <w:vAlign w:val="center"/>
          </w:tcPr>
          <w:p w14:paraId="3D66DBC9">
            <w:pPr>
              <w:widowControl/>
              <w:adjustRightInd w:val="0"/>
              <w:snapToGrid w:val="0"/>
              <w:jc w:val="center"/>
              <w:rPr>
                <w:rFonts w:ascii="Times New Roman" w:hAnsi="Times New Roman" w:eastAsia="宋体" w:cs="Times New Roman"/>
                <w:color w:val="000000" w:themeColor="text1"/>
                <w:kern w:val="0"/>
                <w:szCs w:val="24"/>
                <w14:textFill>
                  <w14:solidFill>
                    <w14:schemeClr w14:val="tx1"/>
                  </w14:solidFill>
                </w14:textFill>
              </w:rPr>
            </w:pPr>
            <w:r>
              <w:rPr>
                <w:rFonts w:ascii="Times New Roman" w:hAnsi="Times New Roman" w:eastAsia="宋体" w:cs="Times New Roman"/>
                <w:color w:val="000000" w:themeColor="text1"/>
                <w:kern w:val="0"/>
                <w:szCs w:val="24"/>
                <w14:textFill>
                  <w14:solidFill>
                    <w14:schemeClr w14:val="tx1"/>
                  </w14:solidFill>
                </w14:textFill>
              </w:rPr>
              <w:t>CO</w:t>
            </w:r>
          </w:p>
        </w:tc>
        <w:tc>
          <w:tcPr>
            <w:tcW w:w="322" w:type="pct"/>
            <w:vMerge w:val="continue"/>
            <w:vAlign w:val="center"/>
          </w:tcPr>
          <w:p w14:paraId="0A0859DC">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p>
        </w:tc>
        <w:tc>
          <w:tcPr>
            <w:tcW w:w="632" w:type="pct"/>
            <w:vAlign w:val="center"/>
          </w:tcPr>
          <w:p w14:paraId="38CE55B2">
            <w:pPr>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14:textFill>
                  <w14:solidFill>
                    <w14:schemeClr w14:val="tx1"/>
                  </w14:solidFill>
                </w14:textFill>
              </w:rPr>
              <w:t>0.228</w:t>
            </w:r>
          </w:p>
        </w:tc>
        <w:tc>
          <w:tcPr>
            <w:tcW w:w="476" w:type="pct"/>
            <w:vAlign w:val="center"/>
          </w:tcPr>
          <w:p w14:paraId="3AFA9F7D">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120</w:t>
            </w:r>
          </w:p>
        </w:tc>
        <w:tc>
          <w:tcPr>
            <w:tcW w:w="544" w:type="pct"/>
            <w:vAlign w:val="center"/>
          </w:tcPr>
          <w:p w14:paraId="020C7A26">
            <w:pPr>
              <w:jc w:val="center"/>
              <w:rPr>
                <w:rFonts w:ascii="Times New Roman" w:hAnsi="Times New Roman" w:eastAsia="宋体"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14:textFill>
                  <w14:solidFill>
                    <w14:schemeClr w14:val="tx1"/>
                  </w14:solidFill>
                </w14:textFill>
              </w:rPr>
              <w:t>1641.6</w:t>
            </w:r>
          </w:p>
        </w:tc>
        <w:tc>
          <w:tcPr>
            <w:tcW w:w="477" w:type="pct"/>
            <w:vAlign w:val="center"/>
          </w:tcPr>
          <w:p w14:paraId="20B8D61C">
            <w:pPr>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50</w:t>
            </w:r>
          </w:p>
        </w:tc>
        <w:tc>
          <w:tcPr>
            <w:tcW w:w="323" w:type="pct"/>
            <w:vAlign w:val="center"/>
          </w:tcPr>
          <w:p w14:paraId="3762181F">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是</w:t>
            </w:r>
          </w:p>
        </w:tc>
      </w:tr>
      <w:tr w14:paraId="3A2EAF1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228" w:type="pct"/>
            <w:vAlign w:val="center"/>
          </w:tcPr>
          <w:p w14:paraId="66D73AE8">
            <w:pPr>
              <w:widowControl/>
              <w:adjustRightInd w:val="0"/>
              <w:snapToGrid w:val="0"/>
              <w:jc w:val="center"/>
              <w:rPr>
                <w:rFonts w:hint="eastAsia" w:ascii="Times New Roman" w:hAnsi="Times New Roman" w:eastAsia="宋体" w:cs="Times New Roman"/>
                <w:color w:val="000000" w:themeColor="text1"/>
                <w:kern w:val="0"/>
                <w:szCs w:val="21"/>
                <w14:textFill>
                  <w14:solidFill>
                    <w14:schemeClr w14:val="tx1"/>
                  </w14:solidFill>
                </w14:textFill>
              </w:rPr>
            </w:pPr>
          </w:p>
        </w:tc>
        <w:tc>
          <w:tcPr>
            <w:tcW w:w="328" w:type="pct"/>
            <w:vMerge w:val="continue"/>
            <w:vAlign w:val="center"/>
          </w:tcPr>
          <w:p w14:paraId="1844559E">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p>
        </w:tc>
        <w:tc>
          <w:tcPr>
            <w:tcW w:w="380" w:type="pct"/>
            <w:vMerge w:val="continue"/>
            <w:vAlign w:val="center"/>
          </w:tcPr>
          <w:p w14:paraId="265358E6">
            <w:pPr>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p>
        </w:tc>
        <w:tc>
          <w:tcPr>
            <w:tcW w:w="809" w:type="pct"/>
            <w:vMerge w:val="continue"/>
            <w:vAlign w:val="center"/>
          </w:tcPr>
          <w:p w14:paraId="2318ED78">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p>
        </w:tc>
        <w:tc>
          <w:tcPr>
            <w:tcW w:w="476" w:type="pct"/>
            <w:vAlign w:val="center"/>
          </w:tcPr>
          <w:p w14:paraId="4F449DE7">
            <w:pPr>
              <w:widowControl/>
              <w:adjustRightInd w:val="0"/>
              <w:snapToGrid w:val="0"/>
              <w:jc w:val="center"/>
              <w:rPr>
                <w:rFonts w:ascii="Times New Roman" w:hAnsi="Times New Roman" w:eastAsia="宋体" w:cs="Times New Roman"/>
                <w:color w:val="000000" w:themeColor="text1"/>
                <w:kern w:val="0"/>
                <w:szCs w:val="24"/>
                <w14:textFill>
                  <w14:solidFill>
                    <w14:schemeClr w14:val="tx1"/>
                  </w14:solidFill>
                </w14:textFill>
              </w:rPr>
            </w:pPr>
            <w:r>
              <w:rPr>
                <w:rFonts w:hint="eastAsia" w:ascii="Times New Roman" w:hAnsi="Times New Roman" w:eastAsia="宋体" w:cs="Times New Roman"/>
                <w:color w:val="000000" w:themeColor="text1"/>
                <w:kern w:val="0"/>
                <w:szCs w:val="24"/>
                <w:lang w:val="en-US" w:eastAsia="zh-CN"/>
                <w14:textFill>
                  <w14:solidFill>
                    <w14:schemeClr w14:val="tx1"/>
                  </w14:solidFill>
                </w14:textFill>
              </w:rPr>
              <w:t>NO</w:t>
            </w:r>
            <w:r>
              <w:rPr>
                <w:rFonts w:hint="eastAsia" w:ascii="Times New Roman" w:hAnsi="Times New Roman" w:eastAsia="宋体" w:cs="Times New Roman"/>
                <w:color w:val="000000" w:themeColor="text1"/>
                <w:kern w:val="0"/>
                <w:szCs w:val="24"/>
                <w:vertAlign w:val="subscript"/>
                <w:lang w:val="en-US" w:eastAsia="zh-CN"/>
                <w14:textFill>
                  <w14:solidFill>
                    <w14:schemeClr w14:val="tx1"/>
                  </w14:solidFill>
                </w14:textFill>
              </w:rPr>
              <w:t>2</w:t>
            </w:r>
          </w:p>
        </w:tc>
        <w:tc>
          <w:tcPr>
            <w:tcW w:w="322" w:type="pct"/>
            <w:vMerge w:val="continue"/>
            <w:vAlign w:val="center"/>
          </w:tcPr>
          <w:p w14:paraId="6814D3B6">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p>
        </w:tc>
        <w:tc>
          <w:tcPr>
            <w:tcW w:w="632" w:type="pct"/>
            <w:vAlign w:val="center"/>
          </w:tcPr>
          <w:p w14:paraId="7A7C2E80">
            <w:pPr>
              <w:adjustRightInd w:val="0"/>
              <w:snapToGrid w:val="0"/>
              <w:jc w:val="center"/>
              <w:rPr>
                <w:rFonts w:hint="eastAsia"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lang w:val="en-US" w:eastAsia="zh-CN"/>
                <w14:textFill>
                  <w14:solidFill>
                    <w14:schemeClr w14:val="tx1"/>
                  </w14:solidFill>
                </w14:textFill>
              </w:rPr>
              <w:t>0.0446</w:t>
            </w:r>
          </w:p>
        </w:tc>
        <w:tc>
          <w:tcPr>
            <w:tcW w:w="476" w:type="pct"/>
            <w:vAlign w:val="center"/>
          </w:tcPr>
          <w:p w14:paraId="0EA0ED59">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lang w:val="en-US" w:eastAsia="zh-CN"/>
                <w14:textFill>
                  <w14:solidFill>
                    <w14:schemeClr w14:val="tx1"/>
                  </w14:solidFill>
                </w14:textFill>
              </w:rPr>
              <w:t>120</w:t>
            </w:r>
          </w:p>
        </w:tc>
        <w:tc>
          <w:tcPr>
            <w:tcW w:w="544" w:type="pct"/>
            <w:vAlign w:val="center"/>
          </w:tcPr>
          <w:p w14:paraId="0165EC03">
            <w:pPr>
              <w:jc w:val="center"/>
              <w:rPr>
                <w:rFonts w:hint="default"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321.1</w:t>
            </w:r>
          </w:p>
        </w:tc>
        <w:tc>
          <w:tcPr>
            <w:tcW w:w="477" w:type="pct"/>
            <w:vAlign w:val="center"/>
          </w:tcPr>
          <w:p w14:paraId="22B991BC">
            <w:pPr>
              <w:jc w:val="center"/>
              <w:rPr>
                <w:rFonts w:ascii="Times New Roman" w:hAnsi="Times New Roman" w:eastAsia="宋体"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50</w:t>
            </w:r>
          </w:p>
        </w:tc>
        <w:tc>
          <w:tcPr>
            <w:tcW w:w="323" w:type="pct"/>
            <w:vAlign w:val="center"/>
          </w:tcPr>
          <w:p w14:paraId="3B4572D8">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lang w:val="en-US" w:eastAsia="zh-CN"/>
                <w14:textFill>
                  <w14:solidFill>
                    <w14:schemeClr w14:val="tx1"/>
                  </w14:solidFill>
                </w14:textFill>
              </w:rPr>
              <w:t>是</w:t>
            </w:r>
          </w:p>
        </w:tc>
      </w:tr>
      <w:tr w14:paraId="7AE2EBC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228" w:type="pct"/>
            <w:vAlign w:val="center"/>
          </w:tcPr>
          <w:p w14:paraId="53774367">
            <w:pPr>
              <w:widowControl/>
              <w:adjustRightInd w:val="0"/>
              <w:snapToGrid w:val="0"/>
              <w:jc w:val="center"/>
              <w:rPr>
                <w:rFonts w:hint="eastAsia" w:ascii="Times New Roman" w:hAnsi="Times New Roman" w:eastAsia="宋体" w:cs="Times New Roman"/>
                <w:color w:val="000000" w:themeColor="text1"/>
                <w:kern w:val="0"/>
                <w:szCs w:val="21"/>
                <w:lang w:val="en-US" w:eastAsia="zh-CN"/>
                <w14:textFill>
                  <w14:solidFill>
                    <w14:schemeClr w14:val="tx1"/>
                  </w14:solidFill>
                </w14:textFill>
              </w:rPr>
            </w:pPr>
            <w:r>
              <w:rPr>
                <w:rFonts w:hint="eastAsia" w:ascii="Times New Roman" w:hAnsi="Times New Roman" w:eastAsia="宋体" w:cs="Times New Roman"/>
                <w:color w:val="000000" w:themeColor="text1"/>
                <w:kern w:val="0"/>
                <w:szCs w:val="21"/>
                <w:lang w:val="en-US" w:eastAsia="zh-CN"/>
                <w14:textFill>
                  <w14:solidFill>
                    <w14:schemeClr w14:val="tx1"/>
                  </w14:solidFill>
                </w14:textFill>
              </w:rPr>
              <w:t>3</w:t>
            </w:r>
          </w:p>
        </w:tc>
        <w:tc>
          <w:tcPr>
            <w:tcW w:w="328" w:type="pct"/>
            <w:vMerge w:val="continue"/>
            <w:vAlign w:val="center"/>
          </w:tcPr>
          <w:p w14:paraId="59CAA288">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p>
        </w:tc>
        <w:tc>
          <w:tcPr>
            <w:tcW w:w="380" w:type="pct"/>
            <w:vMerge w:val="continue"/>
            <w:vAlign w:val="center"/>
          </w:tcPr>
          <w:p w14:paraId="5CE16C2E">
            <w:pPr>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p>
        </w:tc>
        <w:tc>
          <w:tcPr>
            <w:tcW w:w="809" w:type="pct"/>
            <w:vAlign w:val="center"/>
          </w:tcPr>
          <w:p w14:paraId="23D93462">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14:textFill>
                  <w14:solidFill>
                    <w14:schemeClr w14:val="tx1"/>
                  </w14:solidFill>
                </w14:textFill>
              </w:rPr>
              <w:t>辅料</w:t>
            </w:r>
            <w:r>
              <w:rPr>
                <w:rFonts w:ascii="Times New Roman" w:hAnsi="Times New Roman" w:eastAsia="宋体" w:cs="Times New Roman"/>
                <w:color w:val="000000" w:themeColor="text1"/>
                <w:kern w:val="0"/>
                <w:szCs w:val="21"/>
                <w14:textFill>
                  <w14:solidFill>
                    <w14:schemeClr w14:val="tx1"/>
                  </w14:solidFill>
                </w14:textFill>
              </w:rPr>
              <w:t>仓库</w:t>
            </w:r>
          </w:p>
        </w:tc>
        <w:tc>
          <w:tcPr>
            <w:tcW w:w="476" w:type="pct"/>
            <w:vAlign w:val="center"/>
          </w:tcPr>
          <w:p w14:paraId="0C1DE8B9">
            <w:pPr>
              <w:widowControl/>
              <w:adjustRightInd w:val="0"/>
              <w:snapToGrid w:val="0"/>
              <w:jc w:val="center"/>
              <w:rPr>
                <w:rFonts w:hint="default" w:ascii="Times New Roman" w:hAnsi="Times New Roman" w:eastAsia="宋体" w:cs="Times New Roman"/>
                <w:color w:val="000000" w:themeColor="text1"/>
                <w:kern w:val="0"/>
                <w:szCs w:val="24"/>
                <w:lang w:val="en-US" w:eastAsia="zh-CN"/>
                <w14:textFill>
                  <w14:solidFill>
                    <w14:schemeClr w14:val="tx1"/>
                  </w14:solidFill>
                </w14:textFill>
              </w:rPr>
            </w:pPr>
            <w:r>
              <w:rPr>
                <w:rFonts w:hint="eastAsia" w:ascii="Times New Roman" w:hAnsi="Times New Roman" w:eastAsia="宋体" w:cs="Times New Roman"/>
                <w:color w:val="000000" w:themeColor="text1"/>
                <w:kern w:val="0"/>
                <w:szCs w:val="24"/>
                <w:lang w:val="en-US" w:eastAsia="zh-CN"/>
                <w14:textFill>
                  <w14:solidFill>
                    <w14:schemeClr w14:val="tx1"/>
                  </w14:solidFill>
                </w14:textFill>
              </w:rPr>
              <w:t>氟化氢</w:t>
            </w:r>
          </w:p>
        </w:tc>
        <w:tc>
          <w:tcPr>
            <w:tcW w:w="322" w:type="pct"/>
            <w:vMerge w:val="continue"/>
            <w:vAlign w:val="center"/>
          </w:tcPr>
          <w:p w14:paraId="4AD815A2">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p>
        </w:tc>
        <w:tc>
          <w:tcPr>
            <w:tcW w:w="632" w:type="pct"/>
            <w:vAlign w:val="center"/>
          </w:tcPr>
          <w:p w14:paraId="5A25B0CE">
            <w:pPr>
              <w:adjustRightInd w:val="0"/>
              <w:snapToGrid w:val="0"/>
              <w:jc w:val="center"/>
              <w:rPr>
                <w:rFonts w:hint="default" w:ascii="Times New Roman" w:hAnsi="Times New Roman" w:eastAsia="宋体" w:cs="Times New Roman"/>
                <w:color w:val="000000" w:themeColor="text1"/>
                <w:kern w:val="0"/>
                <w:szCs w:val="21"/>
                <w:lang w:val="en-US" w:eastAsia="zh-CN"/>
                <w14:textFill>
                  <w14:solidFill>
                    <w14:schemeClr w14:val="tx1"/>
                  </w14:solidFill>
                </w14:textFill>
              </w:rPr>
            </w:pPr>
            <w:r>
              <w:rPr>
                <w:rFonts w:hint="eastAsia" w:ascii="Times New Roman" w:hAnsi="Times New Roman" w:eastAsia="宋体" w:cs="Times New Roman"/>
                <w:color w:val="000000" w:themeColor="text1"/>
                <w:kern w:val="0"/>
                <w:szCs w:val="21"/>
                <w:lang w:val="en-US" w:eastAsia="zh-CN"/>
                <w14:textFill>
                  <w14:solidFill>
                    <w14:schemeClr w14:val="tx1"/>
                  </w14:solidFill>
                </w14:textFill>
              </w:rPr>
              <w:t>0.096</w:t>
            </w:r>
          </w:p>
        </w:tc>
        <w:tc>
          <w:tcPr>
            <w:tcW w:w="476" w:type="pct"/>
            <w:vAlign w:val="center"/>
          </w:tcPr>
          <w:p w14:paraId="2C485CA1">
            <w:pPr>
              <w:widowControl/>
              <w:adjustRightInd w:val="0"/>
              <w:snapToGrid w:val="0"/>
              <w:jc w:val="center"/>
              <w:rPr>
                <w:rFonts w:hint="default" w:ascii="Times New Roman" w:hAnsi="Times New Roman" w:eastAsia="宋体" w:cs="Times New Roman"/>
                <w:color w:val="000000" w:themeColor="text1"/>
                <w:kern w:val="0"/>
                <w:szCs w:val="21"/>
                <w:lang w:val="en-US" w:eastAsia="zh-CN"/>
                <w14:textFill>
                  <w14:solidFill>
                    <w14:schemeClr w14:val="tx1"/>
                  </w14:solidFill>
                </w14:textFill>
              </w:rPr>
            </w:pPr>
            <w:r>
              <w:rPr>
                <w:rFonts w:hint="eastAsia" w:ascii="Times New Roman" w:hAnsi="Times New Roman" w:eastAsia="宋体" w:cs="Times New Roman"/>
                <w:color w:val="000000" w:themeColor="text1"/>
                <w:kern w:val="0"/>
                <w:szCs w:val="21"/>
                <w:lang w:val="en-US" w:eastAsia="zh-CN"/>
                <w14:textFill>
                  <w14:solidFill>
                    <w14:schemeClr w14:val="tx1"/>
                  </w14:solidFill>
                </w14:textFill>
              </w:rPr>
              <w:t>120</w:t>
            </w:r>
          </w:p>
        </w:tc>
        <w:tc>
          <w:tcPr>
            <w:tcW w:w="544" w:type="pct"/>
            <w:vAlign w:val="center"/>
          </w:tcPr>
          <w:p w14:paraId="392A3CB9">
            <w:pPr>
              <w:jc w:val="center"/>
              <w:rPr>
                <w:rFonts w:hint="default"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691.2</w:t>
            </w:r>
          </w:p>
        </w:tc>
        <w:tc>
          <w:tcPr>
            <w:tcW w:w="477" w:type="pct"/>
            <w:vAlign w:val="center"/>
          </w:tcPr>
          <w:p w14:paraId="2768AD42">
            <w:pPr>
              <w:jc w:val="center"/>
              <w:rPr>
                <w:rFonts w:hint="default"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50</w:t>
            </w:r>
          </w:p>
        </w:tc>
        <w:tc>
          <w:tcPr>
            <w:tcW w:w="323" w:type="pct"/>
            <w:vAlign w:val="center"/>
          </w:tcPr>
          <w:p w14:paraId="31B18C5C">
            <w:pPr>
              <w:widowControl/>
              <w:adjustRightInd w:val="0"/>
              <w:snapToGrid w:val="0"/>
              <w:jc w:val="center"/>
              <w:rPr>
                <w:rFonts w:hint="eastAsia" w:ascii="Times New Roman" w:hAnsi="Times New Roman" w:eastAsia="宋体" w:cs="Times New Roman"/>
                <w:color w:val="000000" w:themeColor="text1"/>
                <w:kern w:val="0"/>
                <w:szCs w:val="21"/>
                <w:lang w:val="en-US" w:eastAsia="zh-CN"/>
                <w14:textFill>
                  <w14:solidFill>
                    <w14:schemeClr w14:val="tx1"/>
                  </w14:solidFill>
                </w14:textFill>
              </w:rPr>
            </w:pPr>
            <w:r>
              <w:rPr>
                <w:rFonts w:hint="eastAsia" w:ascii="Times New Roman" w:hAnsi="Times New Roman" w:eastAsia="宋体" w:cs="Times New Roman"/>
                <w:color w:val="000000" w:themeColor="text1"/>
                <w:kern w:val="0"/>
                <w:szCs w:val="21"/>
                <w:lang w:val="en-US" w:eastAsia="zh-CN"/>
                <w14:textFill>
                  <w14:solidFill>
                    <w14:schemeClr w14:val="tx1"/>
                  </w14:solidFill>
                </w14:textFill>
              </w:rPr>
              <w:t>是</w:t>
            </w:r>
          </w:p>
        </w:tc>
      </w:tr>
      <w:tr w14:paraId="6CB56C2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228" w:type="pct"/>
            <w:vAlign w:val="center"/>
          </w:tcPr>
          <w:p w14:paraId="192BBBC5">
            <w:pPr>
              <w:widowControl/>
              <w:adjustRightInd w:val="0"/>
              <w:snapToGrid w:val="0"/>
              <w:jc w:val="center"/>
              <w:rPr>
                <w:rFonts w:hint="eastAsia" w:ascii="Times New Roman" w:hAnsi="Times New Roman" w:eastAsia="宋体" w:cs="Times New Roman"/>
                <w:color w:val="000000" w:themeColor="text1"/>
                <w:kern w:val="0"/>
                <w:szCs w:val="21"/>
                <w:lang w:eastAsia="zh-CN"/>
                <w14:textFill>
                  <w14:solidFill>
                    <w14:schemeClr w14:val="tx1"/>
                  </w14:solidFill>
                </w14:textFill>
              </w:rPr>
            </w:pPr>
            <w:r>
              <w:rPr>
                <w:rFonts w:hint="eastAsia" w:ascii="Times New Roman" w:hAnsi="Times New Roman" w:eastAsia="宋体" w:cs="Times New Roman"/>
                <w:color w:val="000000" w:themeColor="text1"/>
                <w:kern w:val="0"/>
                <w:szCs w:val="21"/>
                <w:lang w:val="en-US" w:eastAsia="zh-CN"/>
                <w14:textFill>
                  <w14:solidFill>
                    <w14:schemeClr w14:val="tx1"/>
                  </w14:solidFill>
                </w14:textFill>
              </w:rPr>
              <w:t>4</w:t>
            </w:r>
          </w:p>
        </w:tc>
        <w:tc>
          <w:tcPr>
            <w:tcW w:w="328" w:type="pct"/>
            <w:vMerge w:val="continue"/>
            <w:vAlign w:val="center"/>
          </w:tcPr>
          <w:p w14:paraId="6F612EF4">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p>
        </w:tc>
        <w:tc>
          <w:tcPr>
            <w:tcW w:w="380" w:type="pct"/>
            <w:vMerge w:val="continue"/>
            <w:vAlign w:val="center"/>
          </w:tcPr>
          <w:p w14:paraId="114B5FAE">
            <w:pPr>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p>
        </w:tc>
        <w:tc>
          <w:tcPr>
            <w:tcW w:w="809" w:type="pct"/>
            <w:vAlign w:val="center"/>
          </w:tcPr>
          <w:p w14:paraId="2666F54A">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危险废物暂存场所</w:t>
            </w:r>
          </w:p>
        </w:tc>
        <w:tc>
          <w:tcPr>
            <w:tcW w:w="476" w:type="pct"/>
            <w:vAlign w:val="center"/>
          </w:tcPr>
          <w:p w14:paraId="42EA8943">
            <w:pPr>
              <w:widowControl/>
              <w:adjustRightInd w:val="0"/>
              <w:snapToGrid w:val="0"/>
              <w:jc w:val="center"/>
              <w:rPr>
                <w:rFonts w:ascii="Times New Roman" w:hAnsi="Times New Roman" w:eastAsia="宋体" w:cs="Times New Roman"/>
                <w:color w:val="000000" w:themeColor="text1"/>
                <w:kern w:val="0"/>
                <w:szCs w:val="24"/>
                <w14:textFill>
                  <w14:solidFill>
                    <w14:schemeClr w14:val="tx1"/>
                  </w14:solidFill>
                </w14:textFill>
              </w:rPr>
            </w:pPr>
            <w:r>
              <w:rPr>
                <w:rFonts w:ascii="Times New Roman" w:hAnsi="Times New Roman" w:eastAsia="宋体" w:cs="Times New Roman"/>
                <w:color w:val="000000" w:themeColor="text1"/>
                <w:kern w:val="0"/>
                <w:szCs w:val="24"/>
                <w14:textFill>
                  <w14:solidFill>
                    <w14:schemeClr w14:val="tx1"/>
                  </w14:solidFill>
                </w14:textFill>
              </w:rPr>
              <w:t>CO</w:t>
            </w:r>
          </w:p>
        </w:tc>
        <w:tc>
          <w:tcPr>
            <w:tcW w:w="322" w:type="pct"/>
            <w:vMerge w:val="continue"/>
            <w:vAlign w:val="center"/>
          </w:tcPr>
          <w:p w14:paraId="0082B8A1">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p>
        </w:tc>
        <w:tc>
          <w:tcPr>
            <w:tcW w:w="632" w:type="pct"/>
            <w:vAlign w:val="center"/>
          </w:tcPr>
          <w:p w14:paraId="4603FC19">
            <w:pPr>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14:textFill>
                  <w14:solidFill>
                    <w14:schemeClr w14:val="tx1"/>
                  </w14:solidFill>
                </w14:textFill>
              </w:rPr>
              <w:t>0.301</w:t>
            </w:r>
          </w:p>
        </w:tc>
        <w:tc>
          <w:tcPr>
            <w:tcW w:w="476" w:type="pct"/>
            <w:vAlign w:val="center"/>
          </w:tcPr>
          <w:p w14:paraId="175FFBF8">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120</w:t>
            </w:r>
          </w:p>
        </w:tc>
        <w:tc>
          <w:tcPr>
            <w:tcW w:w="544" w:type="pct"/>
            <w:vAlign w:val="center"/>
          </w:tcPr>
          <w:p w14:paraId="2B6AE7DA">
            <w:pPr>
              <w:jc w:val="center"/>
              <w:rPr>
                <w:rFonts w:ascii="Times New Roman" w:hAnsi="Times New Roman" w:eastAsia="宋体"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14:textFill>
                  <w14:solidFill>
                    <w14:schemeClr w14:val="tx1"/>
                  </w14:solidFill>
                </w14:textFill>
              </w:rPr>
              <w:t>2167.2</w:t>
            </w:r>
          </w:p>
        </w:tc>
        <w:tc>
          <w:tcPr>
            <w:tcW w:w="477" w:type="pct"/>
            <w:vAlign w:val="center"/>
          </w:tcPr>
          <w:p w14:paraId="3B08CE2A">
            <w:pPr>
              <w:jc w:val="center"/>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szCs w:val="21"/>
                <w14:textFill>
                  <w14:solidFill>
                    <w14:schemeClr w14:val="tx1"/>
                  </w14:solidFill>
                </w14:textFill>
              </w:rPr>
              <w:t>100</w:t>
            </w:r>
          </w:p>
        </w:tc>
        <w:tc>
          <w:tcPr>
            <w:tcW w:w="323" w:type="pct"/>
            <w:vAlign w:val="center"/>
          </w:tcPr>
          <w:p w14:paraId="32C86292">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是</w:t>
            </w:r>
          </w:p>
        </w:tc>
      </w:tr>
    </w:tbl>
    <w:p w14:paraId="5D12C43B">
      <w:pPr>
        <w:pStyle w:val="2"/>
        <w:adjustRightInd w:val="0"/>
        <w:snapToGrid w:val="0"/>
        <w:spacing w:beforeLines="0"/>
        <w:rPr>
          <w:rFonts w:hint="default"/>
          <w:color w:val="000000" w:themeColor="text1"/>
          <w:sz w:val="28"/>
          <w:szCs w:val="28"/>
          <w14:textFill>
            <w14:solidFill>
              <w14:schemeClr w14:val="tx1"/>
            </w14:solidFill>
          </w14:textFill>
        </w:rPr>
      </w:pPr>
      <w:r>
        <w:rPr>
          <w:rFonts w:hint="default"/>
          <w:color w:val="000000" w:themeColor="text1"/>
          <w14:textFill>
            <w14:solidFill>
              <w14:schemeClr w14:val="tx1"/>
            </w14:solidFill>
          </w14:textFill>
        </w:rPr>
        <w:br w:type="page"/>
      </w:r>
      <w:bookmarkStart w:id="58" w:name="_Toc110260774"/>
      <w:r>
        <w:rPr>
          <w:rFonts w:hint="default"/>
          <w:color w:val="000000" w:themeColor="text1"/>
          <w:sz w:val="28"/>
          <w:szCs w:val="28"/>
          <w14:textFill>
            <w14:solidFill>
              <w14:schemeClr w14:val="tx1"/>
            </w14:solidFill>
          </w14:textFill>
        </w:rPr>
        <w:t>6.风险预测与评价</w:t>
      </w:r>
      <w:bookmarkEnd w:id="58"/>
    </w:p>
    <w:p w14:paraId="098C89C7">
      <w:pPr>
        <w:pStyle w:val="3"/>
        <w:adjustRightInd w:val="0"/>
        <w:snapToGrid w:val="0"/>
        <w:spacing w:beforeLines="0"/>
        <w:rPr>
          <w:color w:val="000000" w:themeColor="text1"/>
          <w14:textFill>
            <w14:solidFill>
              <w14:schemeClr w14:val="tx1"/>
            </w14:solidFill>
          </w14:textFill>
        </w:rPr>
      </w:pPr>
      <w:r>
        <w:rPr>
          <w:color w:val="000000" w:themeColor="text1"/>
          <w14:textFill>
            <w14:solidFill>
              <w14:schemeClr w14:val="tx1"/>
            </w14:solidFill>
          </w14:textFill>
        </w:rPr>
        <w:t>6.1大气环境风险预测与评价</w:t>
      </w:r>
    </w:p>
    <w:p w14:paraId="1D59C6C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s="Times New Roman"/>
          <w:b/>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z w:val="24"/>
          <w:szCs w:val="24"/>
          <w14:textFill>
            <w14:solidFill>
              <w14:schemeClr w14:val="tx1"/>
            </w14:solidFill>
          </w14:textFill>
        </w:rPr>
        <w:t>根据《企业突发环境事件风险评估指南》（试行）6.2.4：“对可能造成地表水、地下水和土壤污染的，分析环境风险物质从释放源头（环境风险单元），经厂界内到厂界外，最终影响到环境风险受体的可能性、释放条件、排放途径，涉及环境风险与应急措施的关键环节，需要应急物资、应急装备和应急救援队伍情况，对于可能造成大气污染的，依据风向、风速等分析环境风险物质少量泄漏和大量泄漏情况下，白天和夜间可能影响的范围，包括事故发生点周边的紧急隔离距离、事故发生地下风向人员防护距离”。相关预测内容如下：</w:t>
      </w:r>
    </w:p>
    <w:p w14:paraId="55C6365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z w:val="24"/>
          <w:szCs w:val="24"/>
          <w14:textFill>
            <w14:solidFill>
              <w14:schemeClr w14:val="tx1"/>
            </w14:solidFill>
          </w14:textFill>
        </w:rPr>
        <w:t>企业地表水事故情景主要是火灾消防尾水的影响。发生火灾事故时，消防人员在进行消防扑救的同时，由于</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电解液</w:t>
      </w:r>
      <w:r>
        <w:rPr>
          <w:rFonts w:hint="default" w:ascii="Times New Roman" w:hAnsi="Times New Roman" w:eastAsia="宋体" w:cs="Times New Roman"/>
          <w:color w:val="000000" w:themeColor="text1"/>
          <w:sz w:val="24"/>
          <w:szCs w:val="24"/>
          <w14:textFill>
            <w14:solidFill>
              <w14:schemeClr w14:val="tx1"/>
            </w14:solidFill>
          </w14:textFill>
        </w:rPr>
        <w:t>泄漏，</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电解液</w:t>
      </w:r>
      <w:r>
        <w:rPr>
          <w:rFonts w:hint="default" w:ascii="Times New Roman" w:hAnsi="Times New Roman" w:eastAsia="宋体" w:cs="Times New Roman"/>
          <w:color w:val="000000" w:themeColor="text1"/>
          <w:sz w:val="24"/>
          <w:szCs w:val="24"/>
          <w14:textFill>
            <w14:solidFill>
              <w14:schemeClr w14:val="tx1"/>
            </w14:solidFill>
          </w14:textFill>
        </w:rPr>
        <w:t>和消防液混合产生大量污染废水，即事故状态废水</w:t>
      </w:r>
      <w:r>
        <w:rPr>
          <w:rFonts w:hint="default" w:ascii="Times New Roman" w:hAnsi="Times New Roman" w:eastAsia="宋体" w:cs="Times New Roman"/>
          <w:color w:val="000000" w:themeColor="text1"/>
          <w:sz w:val="24"/>
          <w:szCs w:val="24"/>
          <w:lang w:eastAsia="zh-CN"/>
          <w14:textFill>
            <w14:solidFill>
              <w14:schemeClr w14:val="tx1"/>
            </w14:solidFill>
          </w14:textFill>
        </w:rPr>
        <w:t>（</w:t>
      </w:r>
      <w:r>
        <w:rPr>
          <w:rFonts w:hint="default" w:ascii="Times New Roman" w:hAnsi="Times New Roman" w:eastAsia="宋体" w:cs="Times New Roman"/>
          <w:color w:val="000000" w:themeColor="text1"/>
          <w:sz w:val="24"/>
          <w:szCs w:val="24"/>
          <w14:textFill>
            <w14:solidFill>
              <w14:schemeClr w14:val="tx1"/>
            </w14:solidFill>
          </w14:textFill>
        </w:rPr>
        <w:t>或消防尾水</w:t>
      </w:r>
      <w:r>
        <w:rPr>
          <w:rFonts w:hint="default" w:ascii="Times New Roman" w:hAnsi="Times New Roman" w:eastAsia="宋体" w:cs="Times New Roman"/>
          <w:color w:val="000000" w:themeColor="text1"/>
          <w:sz w:val="24"/>
          <w:szCs w:val="24"/>
          <w:lang w:eastAsia="zh-CN"/>
          <w14:textFill>
            <w14:solidFill>
              <w14:schemeClr w14:val="tx1"/>
            </w14:solidFill>
          </w14:textFill>
        </w:rPr>
        <w:t>）</w:t>
      </w:r>
      <w:r>
        <w:rPr>
          <w:rFonts w:hint="default" w:ascii="Times New Roman" w:hAnsi="Times New Roman" w:eastAsia="宋体" w:cs="Times New Roman"/>
          <w:color w:val="000000" w:themeColor="text1"/>
          <w:sz w:val="24"/>
          <w:szCs w:val="24"/>
          <w14:textFill>
            <w14:solidFill>
              <w14:schemeClr w14:val="tx1"/>
            </w14:solidFill>
          </w14:textFill>
        </w:rPr>
        <w:t>。如果不对其加以收集、处置，必然会对企业所在地地表水造成污染。企业雨水排口设有阀门，长期处于关闭状态，雨水不外排。厂区建有</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36</w:t>
      </w:r>
      <w:r>
        <w:rPr>
          <w:rFonts w:hint="default" w:ascii="Times New Roman" w:hAnsi="Times New Roman" w:eastAsia="宋体" w:cs="Times New Roman"/>
          <w:color w:val="000000" w:themeColor="text1"/>
          <w:sz w:val="24"/>
          <w:szCs w:val="24"/>
          <w14:textFill>
            <w14:solidFill>
              <w14:schemeClr w14:val="tx1"/>
            </w14:solidFill>
          </w14:textFill>
        </w:rPr>
        <w:t>0m</w:t>
      </w:r>
      <w:r>
        <w:rPr>
          <w:rFonts w:hint="default" w:ascii="Times New Roman" w:hAnsi="Times New Roman" w:eastAsia="宋体" w:cs="Times New Roman"/>
          <w:color w:val="000000" w:themeColor="text1"/>
          <w:sz w:val="24"/>
          <w:szCs w:val="24"/>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14:textFill>
            <w14:solidFill>
              <w14:schemeClr w14:val="tx1"/>
            </w14:solidFill>
          </w14:textFill>
        </w:rPr>
        <w:t>应急事故池，可收容事故状态下产生的消防尾水。正常情况下不会对外环境造成污染，若因为雨水出水阀门失灵或人为操作失误而发生事故污染情景是消防尾水未经收集直接通过雨水管网排入</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夏码大</w:t>
      </w:r>
      <w:r>
        <w:rPr>
          <w:rFonts w:hint="default" w:ascii="Times New Roman" w:hAnsi="Times New Roman" w:eastAsia="宋体" w:cs="Times New Roman"/>
          <w:color w:val="000000" w:themeColor="text1"/>
          <w:sz w:val="24"/>
          <w:szCs w:val="24"/>
          <w:lang w:eastAsia="zh-CN"/>
          <w14:textFill>
            <w14:solidFill>
              <w14:schemeClr w14:val="tx1"/>
            </w14:solidFill>
          </w14:textFill>
        </w:rPr>
        <w:t>沟→</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盐</w:t>
      </w:r>
      <w:r>
        <w:rPr>
          <w:rFonts w:hint="default" w:ascii="Times New Roman" w:hAnsi="Times New Roman" w:eastAsia="宋体" w:cs="Times New Roman"/>
          <w:color w:val="000000" w:themeColor="text1"/>
          <w:sz w:val="24"/>
          <w:szCs w:val="24"/>
          <w:lang w:eastAsia="zh-CN"/>
          <w14:textFill>
            <w14:solidFill>
              <w14:schemeClr w14:val="tx1"/>
            </w14:solidFill>
          </w14:textFill>
        </w:rPr>
        <w:t>河</w:t>
      </w:r>
      <w:r>
        <w:rPr>
          <w:rFonts w:hint="default" w:ascii="Times New Roman" w:hAnsi="Times New Roman" w:eastAsia="宋体" w:cs="Times New Roman"/>
          <w:color w:val="000000" w:themeColor="text1"/>
          <w:sz w:val="24"/>
          <w:szCs w:val="24"/>
          <w14:textFill>
            <w14:solidFill>
              <w14:schemeClr w14:val="tx1"/>
            </w14:solidFill>
          </w14:textFill>
        </w:rPr>
        <w:t>，废水源强与火灾次生废水量相当。</w:t>
      </w:r>
    </w:p>
    <w:p w14:paraId="258C5B7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s="Times New Roman"/>
          <w:b/>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z w:val="24"/>
          <w:szCs w:val="24"/>
          <w14:textFill>
            <w14:solidFill>
              <w14:schemeClr w14:val="tx1"/>
            </w14:solidFill>
          </w14:textFill>
        </w:rPr>
        <w:t>由于区域地下水潜水层含水层渗透系数较小，水力坡度较小，水流速度缓慢，污染物扩散及弥散作用相对缓慢，因此在污染物对下游方向的地下水影响较小。</w:t>
      </w:r>
    </w:p>
    <w:p w14:paraId="2D47E9CE">
      <w:pPr>
        <w:adjustRightInd w:val="0"/>
        <w:snapToGrid w:val="0"/>
        <w:spacing w:line="360" w:lineRule="auto"/>
        <w:ind w:firstLine="480" w:firstLineChars="200"/>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z w:val="24"/>
          <w:szCs w:val="24"/>
          <w14:textFill>
            <w14:solidFill>
              <w14:schemeClr w14:val="tx1"/>
            </w14:solidFill>
          </w14:textFill>
        </w:rPr>
        <w:t>根据《企业突发环境事件风险评估指南》（试行）6.2.4：“对于可能造成大气污染的，依据风向、风速等分析环境风险物质少量泄漏和大量泄漏情况下，白天和夜间可能影响的范围，包括事故发生点周边的紧急隔离距离、事故发生地下风向人员防护距离”。</w:t>
      </w:r>
    </w:p>
    <w:p w14:paraId="4AD1D562">
      <w:pPr>
        <w:adjustRightInd w:val="0"/>
        <w:snapToGrid w:val="0"/>
        <w:spacing w:line="360" w:lineRule="auto"/>
        <w:ind w:firstLine="480" w:firstLineChars="200"/>
        <w:rPr>
          <w:rFonts w:ascii="Times New Roman" w:hAnsi="Times New Roman" w:eastAsia="宋体" w:cs="Times New Roman"/>
          <w:b/>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z w:val="24"/>
          <w:szCs w:val="24"/>
          <w14:textFill>
            <w14:solidFill>
              <w14:schemeClr w14:val="tx1"/>
            </w14:solidFill>
          </w14:textFill>
        </w:rPr>
        <w:t>本次评价主要选取辅料仓库中电解液泄漏及NMP储罐、危险废物暂存场所事故情景下有毒有害物质在大气中的扩散进行预测。</w:t>
      </w:r>
    </w:p>
    <w:p w14:paraId="009AD117">
      <w:pPr>
        <w:adjustRightInd w:val="0"/>
        <w:snapToGrid w:val="0"/>
        <w:spacing w:line="360" w:lineRule="auto"/>
        <w:ind w:firstLine="482" w:firstLineChars="200"/>
        <w:rPr>
          <w:rFonts w:ascii="Times New Roman" w:hAnsi="Times New Roman" w:eastAsia="宋体" w:cs="Times New Roman"/>
          <w:b/>
          <w:color w:val="000000" w:themeColor="text1"/>
          <w:sz w:val="24"/>
          <w:szCs w:val="24"/>
          <w14:textFill>
            <w14:solidFill>
              <w14:schemeClr w14:val="tx1"/>
            </w14:solidFill>
          </w14:textFill>
        </w:rPr>
      </w:pPr>
      <w:r>
        <w:rPr>
          <w:rFonts w:ascii="Times New Roman" w:hAnsi="Times New Roman" w:eastAsia="宋体" w:cs="Times New Roman"/>
          <w:b/>
          <w:color w:val="000000" w:themeColor="text1"/>
          <w:sz w:val="24"/>
          <w:szCs w:val="24"/>
          <w14:textFill>
            <w14:solidFill>
              <w14:schemeClr w14:val="tx1"/>
            </w14:solidFill>
          </w14:textFill>
        </w:rPr>
        <w:t>一、预测模型选取及相关参数</w:t>
      </w:r>
    </w:p>
    <w:p w14:paraId="692A688B">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1、预测模型选取</w:t>
      </w:r>
    </w:p>
    <w:p w14:paraId="4FB15C1C">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采用附录G中G2推荐的理查德森数判定建设项目风险评价涉及因子的气体性质。依据排放类型，理查德森数的计算分连续排放、瞬时排放两种形式：</w:t>
      </w:r>
    </w:p>
    <w:p w14:paraId="3CAC46C4">
      <w:pPr>
        <w:autoSpaceDE w:val="0"/>
        <w:autoSpaceDN w:val="0"/>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连续排放：</w:t>
      </w:r>
    </w:p>
    <w:p w14:paraId="58E65414">
      <w:pPr>
        <w:autoSpaceDE w:val="0"/>
        <w:autoSpaceDN w:val="0"/>
        <w:adjustRightInd w:val="0"/>
        <w:snapToGrid w:val="0"/>
        <w:jc w:val="center"/>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drawing>
          <wp:inline distT="0" distB="0" distL="0" distR="0">
            <wp:extent cx="2046605" cy="663575"/>
            <wp:effectExtent l="19050" t="0" r="0" b="0"/>
            <wp:docPr id="264" name="图片 28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28169"/>
                    <pic:cNvPicPr>
                      <a:picLocks noChangeAspect="1" noChangeArrowheads="1"/>
                    </pic:cNvPicPr>
                  </pic:nvPicPr>
                  <pic:blipFill>
                    <a:blip r:embed="rId9" cstate="print"/>
                    <a:srcRect/>
                    <a:stretch>
                      <a:fillRect/>
                    </a:stretch>
                  </pic:blipFill>
                  <pic:spPr>
                    <a:xfrm>
                      <a:off x="0" y="0"/>
                      <a:ext cx="2052385" cy="665824"/>
                    </a:xfrm>
                    <a:prstGeom prst="rect">
                      <a:avLst/>
                    </a:prstGeom>
                    <a:noFill/>
                    <a:ln w="9525">
                      <a:noFill/>
                      <a:miter lim="800000"/>
                      <a:headEnd/>
                      <a:tailEnd/>
                    </a:ln>
                  </pic:spPr>
                </pic:pic>
              </a:graphicData>
            </a:graphic>
          </wp:inline>
        </w:drawing>
      </w:r>
    </w:p>
    <w:p w14:paraId="57A47C97">
      <w:pPr>
        <w:autoSpaceDE w:val="0"/>
        <w:autoSpaceDN w:val="0"/>
        <w:adjustRightInd w:val="0"/>
        <w:snapToGrid w:val="0"/>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瞬时排放：</w:t>
      </w:r>
    </w:p>
    <w:p w14:paraId="7E8CD141">
      <w:pPr>
        <w:autoSpaceDE w:val="0"/>
        <w:autoSpaceDN w:val="0"/>
        <w:adjustRightInd w:val="0"/>
        <w:snapToGrid w:val="0"/>
        <w:jc w:val="center"/>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drawing>
          <wp:inline distT="0" distB="0" distL="0" distR="0">
            <wp:extent cx="2103120" cy="624840"/>
            <wp:effectExtent l="19050" t="0" r="0" b="0"/>
            <wp:docPr id="265" name="图片 28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28170"/>
                    <pic:cNvPicPr>
                      <a:picLocks noChangeAspect="1" noChangeArrowheads="1"/>
                    </pic:cNvPicPr>
                  </pic:nvPicPr>
                  <pic:blipFill>
                    <a:blip r:embed="rId10" cstate="print"/>
                    <a:srcRect/>
                    <a:stretch>
                      <a:fillRect/>
                    </a:stretch>
                  </pic:blipFill>
                  <pic:spPr>
                    <a:xfrm>
                      <a:off x="0" y="0"/>
                      <a:ext cx="2103120" cy="624840"/>
                    </a:xfrm>
                    <a:prstGeom prst="rect">
                      <a:avLst/>
                    </a:prstGeom>
                    <a:noFill/>
                    <a:ln w="9525">
                      <a:noFill/>
                      <a:miter lim="800000"/>
                      <a:headEnd/>
                      <a:tailEnd/>
                    </a:ln>
                  </pic:spPr>
                </pic:pic>
              </a:graphicData>
            </a:graphic>
          </wp:inline>
        </w:drawing>
      </w:r>
    </w:p>
    <w:p w14:paraId="6CC11262">
      <w:pPr>
        <w:autoSpaceDE w:val="0"/>
        <w:autoSpaceDN w:val="0"/>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式中：</w:t>
      </w:r>
      <w:r>
        <w:rPr>
          <w:rFonts w:ascii="Times New Roman" w:hAnsi="Times New Roman" w:eastAsia="宋体" w:cs="Times New Roman"/>
          <w:i/>
          <w:iCs/>
          <w:color w:val="000000" w:themeColor="text1"/>
          <w:sz w:val="24"/>
          <w:szCs w:val="24"/>
          <w14:textFill>
            <w14:solidFill>
              <w14:schemeClr w14:val="tx1"/>
            </w14:solidFill>
          </w14:textFill>
        </w:rPr>
        <w:t>ρ</w:t>
      </w:r>
      <w:r>
        <w:rPr>
          <w:rFonts w:ascii="Times New Roman" w:hAnsi="Times New Roman" w:eastAsia="宋体" w:cs="Times New Roman"/>
          <w:color w:val="000000" w:themeColor="text1"/>
          <w:sz w:val="24"/>
          <w:szCs w:val="24"/>
          <w14:textFill>
            <w14:solidFill>
              <w14:schemeClr w14:val="tx1"/>
            </w14:solidFill>
          </w14:textFill>
        </w:rPr>
        <w:t>rel——排放物质进入大气的初始密度，kg/m</w:t>
      </w:r>
      <w:r>
        <w:rPr>
          <w:rFonts w:ascii="Times New Roman" w:hAnsi="Times New Roman" w:eastAsia="宋体" w:cs="Times New Roman"/>
          <w:color w:val="000000" w:themeColor="text1"/>
          <w:sz w:val="24"/>
          <w:szCs w:val="24"/>
          <w:vertAlign w:val="superscript"/>
          <w14:textFill>
            <w14:solidFill>
              <w14:schemeClr w14:val="tx1"/>
            </w14:solidFill>
          </w14:textFill>
        </w:rPr>
        <w:t>3</w:t>
      </w:r>
      <w:r>
        <w:rPr>
          <w:rFonts w:ascii="Times New Roman" w:hAnsi="Times New Roman" w:eastAsia="宋体" w:cs="Times New Roman"/>
          <w:color w:val="000000" w:themeColor="text1"/>
          <w:sz w:val="24"/>
          <w:szCs w:val="24"/>
          <w14:textFill>
            <w14:solidFill>
              <w14:schemeClr w14:val="tx1"/>
            </w14:solidFill>
          </w14:textFill>
        </w:rPr>
        <w:t>；</w:t>
      </w:r>
    </w:p>
    <w:p w14:paraId="70FC6C87">
      <w:pPr>
        <w:autoSpaceDE w:val="0"/>
        <w:autoSpaceDN w:val="0"/>
        <w:adjustRightInd w:val="0"/>
        <w:snapToGrid w:val="0"/>
        <w:spacing w:line="360" w:lineRule="auto"/>
        <w:ind w:firstLine="1200" w:firstLineChars="5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i/>
          <w:iCs/>
          <w:color w:val="000000" w:themeColor="text1"/>
          <w:sz w:val="24"/>
          <w:szCs w:val="24"/>
          <w14:textFill>
            <w14:solidFill>
              <w14:schemeClr w14:val="tx1"/>
            </w14:solidFill>
          </w14:textFill>
        </w:rPr>
        <w:t>ρ</w:t>
      </w:r>
      <w:r>
        <w:rPr>
          <w:rFonts w:ascii="Times New Roman" w:hAnsi="Times New Roman" w:eastAsia="宋体" w:cs="Times New Roman"/>
          <w:color w:val="000000" w:themeColor="text1"/>
          <w:sz w:val="24"/>
          <w:szCs w:val="24"/>
          <w14:textFill>
            <w14:solidFill>
              <w14:schemeClr w14:val="tx1"/>
            </w14:solidFill>
          </w14:textFill>
        </w:rPr>
        <w:t>a——环境空气密度，kg/m</w:t>
      </w:r>
      <w:r>
        <w:rPr>
          <w:rFonts w:ascii="Times New Roman" w:hAnsi="Times New Roman" w:eastAsia="宋体" w:cs="Times New Roman"/>
          <w:color w:val="000000" w:themeColor="text1"/>
          <w:sz w:val="24"/>
          <w:szCs w:val="24"/>
          <w:vertAlign w:val="superscript"/>
          <w14:textFill>
            <w14:solidFill>
              <w14:schemeClr w14:val="tx1"/>
            </w14:solidFill>
          </w14:textFill>
        </w:rPr>
        <w:t>3</w:t>
      </w:r>
      <w:r>
        <w:rPr>
          <w:rFonts w:ascii="Times New Roman" w:hAnsi="Times New Roman" w:eastAsia="宋体" w:cs="Times New Roman"/>
          <w:color w:val="000000" w:themeColor="text1"/>
          <w:sz w:val="24"/>
          <w:szCs w:val="24"/>
          <w14:textFill>
            <w14:solidFill>
              <w14:schemeClr w14:val="tx1"/>
            </w14:solidFill>
          </w14:textFill>
        </w:rPr>
        <w:t>；</w:t>
      </w:r>
    </w:p>
    <w:p w14:paraId="2424E3DE">
      <w:pPr>
        <w:autoSpaceDE w:val="0"/>
        <w:autoSpaceDN w:val="0"/>
        <w:adjustRightInd w:val="0"/>
        <w:snapToGrid w:val="0"/>
        <w:spacing w:line="360" w:lineRule="auto"/>
        <w:ind w:firstLine="1200" w:firstLineChars="5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i/>
          <w:iCs/>
          <w:color w:val="000000" w:themeColor="text1"/>
          <w:sz w:val="24"/>
          <w:szCs w:val="24"/>
          <w14:textFill>
            <w14:solidFill>
              <w14:schemeClr w14:val="tx1"/>
            </w14:solidFill>
          </w14:textFill>
        </w:rPr>
        <w:t>Q</w:t>
      </w:r>
      <w:r>
        <w:rPr>
          <w:rFonts w:ascii="Times New Roman" w:hAnsi="Times New Roman" w:eastAsia="宋体" w:cs="Times New Roman"/>
          <w:color w:val="000000" w:themeColor="text1"/>
          <w:sz w:val="24"/>
          <w:szCs w:val="24"/>
          <w14:textFill>
            <w14:solidFill>
              <w14:schemeClr w14:val="tx1"/>
            </w14:solidFill>
          </w14:textFill>
        </w:rPr>
        <w:t>——连续排放烟羽的排放速率，kg/s；</w:t>
      </w:r>
    </w:p>
    <w:p w14:paraId="67EFA72E">
      <w:pPr>
        <w:autoSpaceDE w:val="0"/>
        <w:autoSpaceDN w:val="0"/>
        <w:adjustRightInd w:val="0"/>
        <w:snapToGrid w:val="0"/>
        <w:spacing w:line="360" w:lineRule="auto"/>
        <w:ind w:firstLine="1200" w:firstLineChars="5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i/>
          <w:iCs/>
          <w:color w:val="000000" w:themeColor="text1"/>
          <w:sz w:val="24"/>
          <w:szCs w:val="24"/>
          <w14:textFill>
            <w14:solidFill>
              <w14:schemeClr w14:val="tx1"/>
            </w14:solidFill>
          </w14:textFill>
        </w:rPr>
        <w:t>Q</w:t>
      </w:r>
      <w:r>
        <w:rPr>
          <w:rFonts w:ascii="Times New Roman" w:hAnsi="Times New Roman" w:eastAsia="宋体" w:cs="Times New Roman"/>
          <w:color w:val="000000" w:themeColor="text1"/>
          <w:sz w:val="24"/>
          <w:szCs w:val="24"/>
          <w14:textFill>
            <w14:solidFill>
              <w14:schemeClr w14:val="tx1"/>
            </w14:solidFill>
          </w14:textFill>
        </w:rPr>
        <w:t>t——瞬时排放的物质质量，kg；</w:t>
      </w:r>
    </w:p>
    <w:p w14:paraId="24BB1264">
      <w:pPr>
        <w:autoSpaceDE w:val="0"/>
        <w:autoSpaceDN w:val="0"/>
        <w:adjustRightInd w:val="0"/>
        <w:snapToGrid w:val="0"/>
        <w:spacing w:line="360" w:lineRule="auto"/>
        <w:ind w:firstLine="1200" w:firstLineChars="5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i/>
          <w:iCs/>
          <w:color w:val="000000" w:themeColor="text1"/>
          <w:sz w:val="24"/>
          <w:szCs w:val="24"/>
          <w14:textFill>
            <w14:solidFill>
              <w14:schemeClr w14:val="tx1"/>
            </w14:solidFill>
          </w14:textFill>
        </w:rPr>
        <w:t>D</w:t>
      </w:r>
      <w:r>
        <w:rPr>
          <w:rFonts w:ascii="Times New Roman" w:hAnsi="Times New Roman" w:eastAsia="宋体" w:cs="Times New Roman"/>
          <w:color w:val="000000" w:themeColor="text1"/>
          <w:sz w:val="24"/>
          <w:szCs w:val="24"/>
          <w14:textFill>
            <w14:solidFill>
              <w14:schemeClr w14:val="tx1"/>
            </w14:solidFill>
          </w14:textFill>
        </w:rPr>
        <w:t>rel——初始的烟团宽度，即源直径，m；</w:t>
      </w:r>
    </w:p>
    <w:p w14:paraId="4EF51A1E">
      <w:pPr>
        <w:autoSpaceDE w:val="0"/>
        <w:autoSpaceDN w:val="0"/>
        <w:adjustRightInd w:val="0"/>
        <w:snapToGrid w:val="0"/>
        <w:spacing w:line="360" w:lineRule="auto"/>
        <w:ind w:firstLine="1200" w:firstLineChars="5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i/>
          <w:iCs/>
          <w:color w:val="000000" w:themeColor="text1"/>
          <w:sz w:val="24"/>
          <w:szCs w:val="24"/>
          <w14:textFill>
            <w14:solidFill>
              <w14:schemeClr w14:val="tx1"/>
            </w14:solidFill>
          </w14:textFill>
        </w:rPr>
        <w:t>U</w:t>
      </w:r>
      <w:r>
        <w:rPr>
          <w:rFonts w:ascii="Times New Roman" w:hAnsi="Times New Roman" w:eastAsia="宋体" w:cs="Times New Roman"/>
          <w:color w:val="000000" w:themeColor="text1"/>
          <w:sz w:val="24"/>
          <w:szCs w:val="24"/>
          <w14:textFill>
            <w14:solidFill>
              <w14:schemeClr w14:val="tx1"/>
            </w14:solidFill>
          </w14:textFill>
        </w:rPr>
        <w:t>r——10m高处风速，m/s。</w:t>
      </w:r>
    </w:p>
    <w:p w14:paraId="19887B50">
      <w:pPr>
        <w:adjustRightInd w:val="0"/>
        <w:snapToGrid w:val="0"/>
        <w:spacing w:line="360" w:lineRule="auto"/>
        <w:ind w:firstLine="480" w:firstLineChars="200"/>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判定连续排放还是瞬时排放，可以通过对比排放时间Td和污染物到达最近的受体点（网格点或敏感点）的时间T确定。</w:t>
      </w:r>
    </w:p>
    <w:p w14:paraId="2730414D">
      <w:pPr>
        <w:adjustRightInd w:val="0"/>
        <w:snapToGrid w:val="0"/>
        <w:spacing w:line="360" w:lineRule="auto"/>
        <w:ind w:firstLine="480" w:firstLineChars="200"/>
        <w:jc w:val="center"/>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T=2X/Ur</w:t>
      </w:r>
    </w:p>
    <w:p w14:paraId="189DFEAB">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式中：X——事故发生地与计算点的距离，m；</w:t>
      </w:r>
    </w:p>
    <w:p w14:paraId="213994C1">
      <w:pPr>
        <w:adjustRightInd w:val="0"/>
        <w:snapToGrid w:val="0"/>
        <w:spacing w:line="360" w:lineRule="auto"/>
        <w:ind w:firstLine="1200" w:firstLineChars="5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Ur——10m高处风速，m/s。假设风速和风向在T时间段内保持不变。</w:t>
      </w:r>
    </w:p>
    <w:p w14:paraId="61E7BBEA">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当Td＞T时，可被认为是连续排放的；当Td≤T时，可被认为是瞬时排放。</w:t>
      </w:r>
    </w:p>
    <w:p w14:paraId="3016BE24">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bCs/>
          <w:color w:val="000000" w:themeColor="text1"/>
          <w:sz w:val="24"/>
          <w:szCs w:val="24"/>
          <w:lang w:val="en-US" w:eastAsia="zh-CN"/>
          <w14:textFill>
            <w14:solidFill>
              <w14:schemeClr w14:val="tx1"/>
            </w14:solidFill>
          </w14:textFill>
        </w:rPr>
        <w:t>建设</w:t>
      </w:r>
      <w:r>
        <w:rPr>
          <w:rFonts w:ascii="Times New Roman" w:hAnsi="Times New Roman" w:eastAsia="宋体" w:cs="Times New Roman"/>
          <w:color w:val="000000" w:themeColor="text1"/>
          <w:sz w:val="24"/>
          <w:szCs w:val="24"/>
          <w14:textFill>
            <w14:solidFill>
              <w14:schemeClr w14:val="tx1"/>
            </w14:solidFill>
          </w14:textFill>
        </w:rPr>
        <w:t>项目事故情景有害气体排放方式判定参数及结果情况见下表。</w:t>
      </w:r>
    </w:p>
    <w:p w14:paraId="57F91EA0">
      <w:pPr>
        <w:adjustRightInd w:val="0"/>
        <w:snapToGrid w:val="0"/>
        <w:ind w:firstLine="482" w:firstLineChars="200"/>
        <w:jc w:val="center"/>
        <w:rPr>
          <w:rFonts w:ascii="Times New Roman" w:hAnsi="Times New Roman" w:eastAsia="宋体" w:cs="Times New Roman"/>
          <w:b/>
          <w:color w:val="000000" w:themeColor="text1"/>
          <w:sz w:val="24"/>
          <w:szCs w:val="24"/>
          <w14:textFill>
            <w14:solidFill>
              <w14:schemeClr w14:val="tx1"/>
            </w14:solidFill>
          </w14:textFill>
        </w:rPr>
      </w:pPr>
      <w:r>
        <w:rPr>
          <w:rFonts w:ascii="Times New Roman" w:hAnsi="Times New Roman" w:eastAsia="宋体" w:cs="Times New Roman"/>
          <w:b/>
          <w:color w:val="000000" w:themeColor="text1"/>
          <w:sz w:val="24"/>
          <w:szCs w:val="24"/>
          <w14:textFill>
            <w14:solidFill>
              <w14:schemeClr w14:val="tx1"/>
            </w14:solidFill>
          </w14:textFill>
        </w:rPr>
        <w:t>表6.1-1事故情景有害气体排放方式判定情况</w:t>
      </w:r>
    </w:p>
    <w:tbl>
      <w:tblPr>
        <w:tblStyle w:val="90"/>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296"/>
        <w:gridCol w:w="783"/>
        <w:gridCol w:w="1295"/>
        <w:gridCol w:w="1459"/>
        <w:gridCol w:w="1185"/>
        <w:gridCol w:w="2268"/>
      </w:tblGrid>
      <w:tr w14:paraId="02C6EAF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36" w:type="pct"/>
            <w:vAlign w:val="center"/>
          </w:tcPr>
          <w:p w14:paraId="69B49379">
            <w:pPr>
              <w:adjustRightInd w:val="0"/>
              <w:snapToGrid w:val="0"/>
              <w:spacing w:line="240" w:lineRule="auto"/>
              <w:jc w:val="center"/>
              <w:rPr>
                <w:rFonts w:ascii="Times New Roman" w:hAnsi="Times New Roman" w:eastAsia="宋体" w:cs="Times New Roman"/>
                <w:b/>
                <w:color w:val="000000" w:themeColor="text1"/>
                <w:kern w:val="0"/>
                <w:sz w:val="20"/>
                <w:szCs w:val="21"/>
                <w14:textFill>
                  <w14:solidFill>
                    <w14:schemeClr w14:val="tx1"/>
                  </w14:solidFill>
                </w14:textFill>
              </w:rPr>
            </w:pPr>
            <w:r>
              <w:rPr>
                <w:rFonts w:ascii="Times New Roman" w:hAnsi="Times New Roman" w:eastAsia="宋体" w:cs="Times New Roman"/>
                <w:b/>
                <w:color w:val="000000" w:themeColor="text1"/>
                <w:kern w:val="0"/>
                <w:sz w:val="20"/>
                <w:szCs w:val="21"/>
                <w14:textFill>
                  <w14:solidFill>
                    <w14:schemeClr w14:val="tx1"/>
                  </w14:solidFill>
                </w14:textFill>
              </w:rPr>
              <w:t>事故情景</w:t>
            </w:r>
          </w:p>
        </w:tc>
        <w:tc>
          <w:tcPr>
            <w:tcW w:w="421" w:type="pct"/>
            <w:vAlign w:val="center"/>
          </w:tcPr>
          <w:p w14:paraId="005CC0FF">
            <w:pPr>
              <w:adjustRightInd w:val="0"/>
              <w:snapToGrid w:val="0"/>
              <w:spacing w:line="240" w:lineRule="auto"/>
              <w:jc w:val="center"/>
              <w:rPr>
                <w:rFonts w:ascii="Times New Roman" w:hAnsi="Times New Roman" w:eastAsia="宋体" w:cs="Times New Roman"/>
                <w:b/>
                <w:color w:val="000000" w:themeColor="text1"/>
                <w:kern w:val="0"/>
                <w:sz w:val="20"/>
                <w:szCs w:val="21"/>
                <w14:textFill>
                  <w14:solidFill>
                    <w14:schemeClr w14:val="tx1"/>
                  </w14:solidFill>
                </w14:textFill>
              </w:rPr>
            </w:pPr>
            <w:r>
              <w:rPr>
                <w:rFonts w:ascii="Times New Roman" w:hAnsi="Times New Roman" w:eastAsia="宋体" w:cs="Times New Roman"/>
                <w:b/>
                <w:color w:val="000000" w:themeColor="text1"/>
                <w:kern w:val="0"/>
                <w:sz w:val="20"/>
                <w:szCs w:val="21"/>
                <w14:textFill>
                  <w14:solidFill>
                    <w14:schemeClr w14:val="tx1"/>
                  </w14:solidFill>
                </w14:textFill>
              </w:rPr>
              <w:t>X（m）</w:t>
            </w:r>
          </w:p>
        </w:tc>
        <w:tc>
          <w:tcPr>
            <w:tcW w:w="697" w:type="pct"/>
            <w:vAlign w:val="center"/>
          </w:tcPr>
          <w:p w14:paraId="5362135D">
            <w:pPr>
              <w:adjustRightInd w:val="0"/>
              <w:snapToGrid w:val="0"/>
              <w:spacing w:line="240" w:lineRule="auto"/>
              <w:jc w:val="center"/>
              <w:rPr>
                <w:rFonts w:ascii="Times New Roman" w:hAnsi="Times New Roman" w:eastAsia="宋体" w:cs="Times New Roman"/>
                <w:b/>
                <w:color w:val="000000" w:themeColor="text1"/>
                <w:kern w:val="0"/>
                <w:sz w:val="20"/>
                <w:szCs w:val="21"/>
                <w14:textFill>
                  <w14:solidFill>
                    <w14:schemeClr w14:val="tx1"/>
                  </w14:solidFill>
                </w14:textFill>
              </w:rPr>
            </w:pPr>
            <w:r>
              <w:rPr>
                <w:rFonts w:ascii="Times New Roman" w:hAnsi="Times New Roman" w:eastAsia="宋体" w:cs="Times New Roman"/>
                <w:b/>
                <w:color w:val="000000" w:themeColor="text1"/>
                <w:kern w:val="0"/>
                <w:sz w:val="20"/>
                <w:szCs w:val="21"/>
                <w14:textFill>
                  <w14:solidFill>
                    <w14:schemeClr w14:val="tx1"/>
                  </w14:solidFill>
                </w14:textFill>
              </w:rPr>
              <w:t>Ur（m/s）</w:t>
            </w:r>
          </w:p>
        </w:tc>
        <w:tc>
          <w:tcPr>
            <w:tcW w:w="785" w:type="pct"/>
            <w:vAlign w:val="center"/>
          </w:tcPr>
          <w:p w14:paraId="6C891015">
            <w:pPr>
              <w:adjustRightInd w:val="0"/>
              <w:snapToGrid w:val="0"/>
              <w:spacing w:line="240" w:lineRule="auto"/>
              <w:jc w:val="center"/>
              <w:rPr>
                <w:rFonts w:ascii="Times New Roman" w:hAnsi="Times New Roman" w:eastAsia="宋体" w:cs="Times New Roman"/>
                <w:b/>
                <w:color w:val="000000" w:themeColor="text1"/>
                <w:kern w:val="0"/>
                <w:sz w:val="20"/>
                <w:szCs w:val="21"/>
                <w14:textFill>
                  <w14:solidFill>
                    <w14:schemeClr w14:val="tx1"/>
                  </w14:solidFill>
                </w14:textFill>
              </w:rPr>
            </w:pPr>
            <w:r>
              <w:rPr>
                <w:rFonts w:ascii="Times New Roman" w:hAnsi="Times New Roman" w:eastAsia="宋体" w:cs="Times New Roman"/>
                <w:b/>
                <w:color w:val="000000" w:themeColor="text1"/>
                <w:kern w:val="0"/>
                <w:sz w:val="20"/>
                <w:szCs w:val="21"/>
                <w14:textFill>
                  <w14:solidFill>
                    <w14:schemeClr w14:val="tx1"/>
                  </w14:solidFill>
                </w14:textFill>
              </w:rPr>
              <w:t>Td（s）</w:t>
            </w:r>
          </w:p>
        </w:tc>
        <w:tc>
          <w:tcPr>
            <w:tcW w:w="638" w:type="pct"/>
            <w:vAlign w:val="center"/>
          </w:tcPr>
          <w:p w14:paraId="6B66FA8B">
            <w:pPr>
              <w:adjustRightInd w:val="0"/>
              <w:snapToGrid w:val="0"/>
              <w:spacing w:line="240" w:lineRule="auto"/>
              <w:jc w:val="center"/>
              <w:rPr>
                <w:rFonts w:ascii="Times New Roman" w:hAnsi="Times New Roman" w:eastAsia="宋体" w:cs="Times New Roman"/>
                <w:b/>
                <w:color w:val="000000" w:themeColor="text1"/>
                <w:kern w:val="0"/>
                <w:sz w:val="20"/>
                <w:szCs w:val="21"/>
                <w14:textFill>
                  <w14:solidFill>
                    <w14:schemeClr w14:val="tx1"/>
                  </w14:solidFill>
                </w14:textFill>
              </w:rPr>
            </w:pPr>
            <w:r>
              <w:rPr>
                <w:rFonts w:ascii="Times New Roman" w:hAnsi="Times New Roman" w:eastAsia="宋体" w:cs="Times New Roman"/>
                <w:b/>
                <w:color w:val="000000" w:themeColor="text1"/>
                <w:kern w:val="0"/>
                <w:sz w:val="20"/>
                <w:szCs w:val="21"/>
                <w14:textFill>
                  <w14:solidFill>
                    <w14:schemeClr w14:val="tx1"/>
                  </w14:solidFill>
                </w14:textFill>
              </w:rPr>
              <w:t>T（s）</w:t>
            </w:r>
          </w:p>
        </w:tc>
        <w:tc>
          <w:tcPr>
            <w:tcW w:w="1221" w:type="pct"/>
            <w:vAlign w:val="center"/>
          </w:tcPr>
          <w:p w14:paraId="35D0AD95">
            <w:pPr>
              <w:adjustRightInd w:val="0"/>
              <w:snapToGrid w:val="0"/>
              <w:spacing w:line="240" w:lineRule="auto"/>
              <w:jc w:val="center"/>
              <w:rPr>
                <w:rFonts w:ascii="Times New Roman" w:hAnsi="Times New Roman" w:eastAsia="宋体" w:cs="Times New Roman"/>
                <w:b/>
                <w:color w:val="000000" w:themeColor="text1"/>
                <w:kern w:val="0"/>
                <w:sz w:val="20"/>
                <w:szCs w:val="21"/>
                <w14:textFill>
                  <w14:solidFill>
                    <w14:schemeClr w14:val="tx1"/>
                  </w14:solidFill>
                </w14:textFill>
              </w:rPr>
            </w:pPr>
            <w:r>
              <w:rPr>
                <w:rFonts w:ascii="Times New Roman" w:hAnsi="Times New Roman" w:eastAsia="宋体" w:cs="Times New Roman"/>
                <w:b/>
                <w:color w:val="000000" w:themeColor="text1"/>
                <w:kern w:val="0"/>
                <w:sz w:val="20"/>
                <w:szCs w:val="21"/>
                <w14:textFill>
                  <w14:solidFill>
                    <w14:schemeClr w14:val="tx1"/>
                  </w14:solidFill>
                </w14:textFill>
              </w:rPr>
              <w:t>判定结果</w:t>
            </w:r>
          </w:p>
        </w:tc>
      </w:tr>
      <w:tr w14:paraId="7649C7B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36" w:type="pct"/>
            <w:vAlign w:val="center"/>
          </w:tcPr>
          <w:p w14:paraId="77B9ABB3">
            <w:pPr>
              <w:adjustRightInd w:val="0"/>
              <w:snapToGrid w:val="0"/>
              <w:spacing w:line="240" w:lineRule="auto"/>
              <w:jc w:val="center"/>
              <w:rPr>
                <w:rFonts w:ascii="Times New Roman" w:hAnsi="Times New Roman" w:eastAsia="宋体" w:cs="Times New Roman"/>
                <w:color w:val="000000" w:themeColor="text1"/>
                <w:kern w:val="0"/>
                <w:sz w:val="20"/>
                <w:szCs w:val="21"/>
                <w14:textFill>
                  <w14:solidFill>
                    <w14:schemeClr w14:val="tx1"/>
                  </w14:solidFill>
                </w14:textFill>
              </w:rPr>
            </w:pPr>
            <w:r>
              <w:rPr>
                <w:rFonts w:hint="eastAsia" w:ascii="Times New Roman" w:hAnsi="Times New Roman" w:eastAsia="宋体" w:cs="Times New Roman"/>
                <w:color w:val="000000" w:themeColor="text1"/>
                <w:kern w:val="0"/>
                <w:sz w:val="20"/>
                <w:szCs w:val="21"/>
                <w14:textFill>
                  <w14:solidFill>
                    <w14:schemeClr w14:val="tx1"/>
                  </w14:solidFill>
                </w14:textFill>
              </w:rPr>
              <w:t>辅料</w:t>
            </w:r>
            <w:r>
              <w:rPr>
                <w:rFonts w:ascii="Times New Roman" w:hAnsi="Times New Roman" w:eastAsia="宋体" w:cs="Times New Roman"/>
                <w:color w:val="000000" w:themeColor="text1"/>
                <w:kern w:val="0"/>
                <w:sz w:val="20"/>
                <w:szCs w:val="21"/>
                <w14:textFill>
                  <w14:solidFill>
                    <w14:schemeClr w14:val="tx1"/>
                  </w14:solidFill>
                </w14:textFill>
              </w:rPr>
              <w:t>仓库</w:t>
            </w:r>
            <w:r>
              <w:rPr>
                <w:rFonts w:hint="eastAsia" w:ascii="Times New Roman" w:hAnsi="Times New Roman" w:eastAsia="宋体" w:cs="Times New Roman"/>
                <w:color w:val="000000" w:themeColor="text1"/>
                <w:kern w:val="0"/>
                <w:sz w:val="20"/>
                <w:szCs w:val="21"/>
                <w14:textFill>
                  <w14:solidFill>
                    <w14:schemeClr w14:val="tx1"/>
                  </w14:solidFill>
                </w14:textFill>
              </w:rPr>
              <w:t>电解液</w:t>
            </w:r>
            <w:r>
              <w:rPr>
                <w:rFonts w:ascii="Times New Roman" w:hAnsi="Times New Roman" w:eastAsia="宋体" w:cs="Times New Roman"/>
                <w:color w:val="000000" w:themeColor="text1"/>
                <w:kern w:val="0"/>
                <w:sz w:val="20"/>
                <w:szCs w:val="21"/>
                <w14:textFill>
                  <w14:solidFill>
                    <w14:schemeClr w14:val="tx1"/>
                  </w14:solidFill>
                </w14:textFill>
              </w:rPr>
              <w:t>泄漏</w:t>
            </w:r>
          </w:p>
        </w:tc>
        <w:tc>
          <w:tcPr>
            <w:tcW w:w="421" w:type="pct"/>
            <w:vAlign w:val="center"/>
          </w:tcPr>
          <w:p w14:paraId="20355C86">
            <w:pPr>
              <w:adjustRightInd w:val="0"/>
              <w:snapToGrid w:val="0"/>
              <w:spacing w:line="240" w:lineRule="auto"/>
              <w:jc w:val="center"/>
              <w:rPr>
                <w:rFonts w:ascii="Times New Roman" w:hAnsi="Times New Roman" w:eastAsia="宋体" w:cs="Times New Roman"/>
                <w:color w:val="000000" w:themeColor="text1"/>
                <w:kern w:val="0"/>
                <w:sz w:val="20"/>
                <w:szCs w:val="21"/>
                <w14:textFill>
                  <w14:solidFill>
                    <w14:schemeClr w14:val="tx1"/>
                  </w14:solidFill>
                </w14:textFill>
              </w:rPr>
            </w:pPr>
            <w:r>
              <w:rPr>
                <w:rFonts w:hint="eastAsia" w:ascii="Times New Roman" w:hAnsi="Times New Roman" w:eastAsia="宋体" w:cs="Times New Roman"/>
                <w:color w:val="000000" w:themeColor="text1"/>
                <w:kern w:val="0"/>
                <w:sz w:val="20"/>
                <w:szCs w:val="21"/>
                <w14:textFill>
                  <w14:solidFill>
                    <w14:schemeClr w14:val="tx1"/>
                  </w14:solidFill>
                </w14:textFill>
              </w:rPr>
              <w:t>100</w:t>
            </w:r>
          </w:p>
        </w:tc>
        <w:tc>
          <w:tcPr>
            <w:tcW w:w="697" w:type="pct"/>
            <w:vAlign w:val="center"/>
          </w:tcPr>
          <w:p w14:paraId="10117F60">
            <w:pPr>
              <w:adjustRightInd w:val="0"/>
              <w:snapToGrid w:val="0"/>
              <w:spacing w:line="240" w:lineRule="auto"/>
              <w:jc w:val="center"/>
              <w:rPr>
                <w:rFonts w:ascii="Times New Roman" w:hAnsi="Times New Roman" w:eastAsia="宋体" w:cs="Times New Roman"/>
                <w:color w:val="000000" w:themeColor="text1"/>
                <w:kern w:val="0"/>
                <w:sz w:val="20"/>
                <w:szCs w:val="21"/>
                <w14:textFill>
                  <w14:solidFill>
                    <w14:schemeClr w14:val="tx1"/>
                  </w14:solidFill>
                </w14:textFill>
              </w:rPr>
            </w:pPr>
            <w:r>
              <w:rPr>
                <w:rFonts w:ascii="Times New Roman" w:hAnsi="Times New Roman" w:eastAsia="宋体" w:cs="Times New Roman"/>
                <w:color w:val="000000" w:themeColor="text1"/>
                <w:kern w:val="0"/>
                <w:sz w:val="20"/>
                <w:szCs w:val="21"/>
                <w14:textFill>
                  <w14:solidFill>
                    <w14:schemeClr w14:val="tx1"/>
                  </w14:solidFill>
                </w14:textFill>
              </w:rPr>
              <w:t>1.5</w:t>
            </w:r>
          </w:p>
        </w:tc>
        <w:tc>
          <w:tcPr>
            <w:tcW w:w="785" w:type="pct"/>
            <w:vAlign w:val="center"/>
          </w:tcPr>
          <w:p w14:paraId="61D052D2">
            <w:pPr>
              <w:adjustRightInd w:val="0"/>
              <w:snapToGrid w:val="0"/>
              <w:spacing w:line="240" w:lineRule="auto"/>
              <w:jc w:val="center"/>
              <w:rPr>
                <w:rFonts w:ascii="Times New Roman" w:hAnsi="Times New Roman" w:eastAsia="宋体" w:cs="Times New Roman"/>
                <w:color w:val="000000" w:themeColor="text1"/>
                <w:kern w:val="0"/>
                <w:sz w:val="20"/>
                <w:szCs w:val="21"/>
                <w14:textFill>
                  <w14:solidFill>
                    <w14:schemeClr w14:val="tx1"/>
                  </w14:solidFill>
                </w14:textFill>
              </w:rPr>
            </w:pPr>
            <w:r>
              <w:rPr>
                <w:rFonts w:ascii="Times New Roman" w:hAnsi="Times New Roman" w:eastAsia="宋体" w:cs="Times New Roman"/>
                <w:color w:val="000000" w:themeColor="text1"/>
                <w:kern w:val="0"/>
                <w:sz w:val="20"/>
                <w:szCs w:val="21"/>
                <w14:textFill>
                  <w14:solidFill>
                    <w14:schemeClr w14:val="tx1"/>
                  </w14:solidFill>
                </w14:textFill>
              </w:rPr>
              <w:t>1800</w:t>
            </w:r>
          </w:p>
        </w:tc>
        <w:tc>
          <w:tcPr>
            <w:tcW w:w="638" w:type="pct"/>
            <w:vAlign w:val="center"/>
          </w:tcPr>
          <w:p w14:paraId="00712F1A">
            <w:pPr>
              <w:adjustRightInd w:val="0"/>
              <w:snapToGrid w:val="0"/>
              <w:spacing w:line="240" w:lineRule="auto"/>
              <w:jc w:val="center"/>
              <w:rPr>
                <w:rFonts w:ascii="Times New Roman" w:hAnsi="Times New Roman" w:eastAsia="宋体" w:cs="Times New Roman"/>
                <w:color w:val="000000" w:themeColor="text1"/>
                <w:kern w:val="0"/>
                <w:sz w:val="20"/>
                <w:szCs w:val="21"/>
                <w14:textFill>
                  <w14:solidFill>
                    <w14:schemeClr w14:val="tx1"/>
                  </w14:solidFill>
                </w14:textFill>
              </w:rPr>
            </w:pPr>
            <w:r>
              <w:rPr>
                <w:rFonts w:hint="eastAsia" w:ascii="Times New Roman" w:hAnsi="Times New Roman" w:eastAsia="宋体" w:cs="Times New Roman"/>
                <w:color w:val="000000" w:themeColor="text1"/>
                <w:kern w:val="0"/>
                <w:sz w:val="20"/>
                <w:szCs w:val="21"/>
                <w14:textFill>
                  <w14:solidFill>
                    <w14:schemeClr w14:val="tx1"/>
                  </w14:solidFill>
                </w14:textFill>
              </w:rPr>
              <w:t>133</w:t>
            </w:r>
          </w:p>
        </w:tc>
        <w:tc>
          <w:tcPr>
            <w:tcW w:w="1221" w:type="pct"/>
            <w:vAlign w:val="center"/>
          </w:tcPr>
          <w:p w14:paraId="25594940">
            <w:pPr>
              <w:adjustRightInd w:val="0"/>
              <w:snapToGrid w:val="0"/>
              <w:spacing w:line="240" w:lineRule="auto"/>
              <w:jc w:val="center"/>
              <w:rPr>
                <w:rFonts w:ascii="Times New Roman" w:hAnsi="Times New Roman" w:eastAsia="宋体" w:cs="Times New Roman"/>
                <w:color w:val="000000" w:themeColor="text1"/>
                <w:kern w:val="0"/>
                <w:sz w:val="20"/>
                <w:szCs w:val="21"/>
                <w14:textFill>
                  <w14:solidFill>
                    <w14:schemeClr w14:val="tx1"/>
                  </w14:solidFill>
                </w14:textFill>
              </w:rPr>
            </w:pPr>
            <w:r>
              <w:rPr>
                <w:rFonts w:ascii="Times New Roman" w:hAnsi="Times New Roman" w:eastAsia="宋体" w:cs="Times New Roman"/>
                <w:color w:val="000000" w:themeColor="text1"/>
                <w:kern w:val="0"/>
                <w:sz w:val="20"/>
                <w:szCs w:val="21"/>
                <w14:textFill>
                  <w14:solidFill>
                    <w14:schemeClr w14:val="tx1"/>
                  </w14:solidFill>
                </w14:textFill>
              </w:rPr>
              <w:t>Td＞T，连续排放</w:t>
            </w:r>
          </w:p>
        </w:tc>
      </w:tr>
      <w:tr w14:paraId="05ACF59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36" w:type="pct"/>
            <w:vAlign w:val="center"/>
          </w:tcPr>
          <w:p w14:paraId="2A98E68A">
            <w:pPr>
              <w:adjustRightInd w:val="0"/>
              <w:snapToGrid w:val="0"/>
              <w:spacing w:line="240" w:lineRule="auto"/>
              <w:jc w:val="center"/>
              <w:rPr>
                <w:rFonts w:ascii="Times New Roman" w:hAnsi="Times New Roman" w:eastAsia="宋体" w:cs="Times New Roman"/>
                <w:color w:val="000000" w:themeColor="text1"/>
                <w:kern w:val="0"/>
                <w:sz w:val="20"/>
                <w:szCs w:val="21"/>
                <w14:textFill>
                  <w14:solidFill>
                    <w14:schemeClr w14:val="tx1"/>
                  </w14:solidFill>
                </w14:textFill>
              </w:rPr>
            </w:pPr>
            <w:r>
              <w:rPr>
                <w:rFonts w:ascii="Times New Roman" w:hAnsi="Times New Roman" w:eastAsia="宋体" w:cs="Times New Roman"/>
                <w:color w:val="000000" w:themeColor="text1"/>
                <w:kern w:val="0"/>
                <w:sz w:val="20"/>
                <w:szCs w:val="21"/>
                <w14:textFill>
                  <w14:solidFill>
                    <w14:schemeClr w14:val="tx1"/>
                  </w14:solidFill>
                </w14:textFill>
              </w:rPr>
              <w:t>NMP储罐火灾</w:t>
            </w:r>
          </w:p>
        </w:tc>
        <w:tc>
          <w:tcPr>
            <w:tcW w:w="421" w:type="pct"/>
            <w:vAlign w:val="center"/>
          </w:tcPr>
          <w:p w14:paraId="7427C3E6">
            <w:pPr>
              <w:adjustRightInd w:val="0"/>
              <w:snapToGrid w:val="0"/>
              <w:spacing w:line="240" w:lineRule="auto"/>
              <w:jc w:val="center"/>
              <w:rPr>
                <w:rFonts w:ascii="Times New Roman" w:hAnsi="Times New Roman" w:eastAsia="宋体" w:cs="Times New Roman"/>
                <w:color w:val="000000" w:themeColor="text1"/>
                <w:kern w:val="0"/>
                <w:sz w:val="20"/>
                <w:szCs w:val="21"/>
                <w14:textFill>
                  <w14:solidFill>
                    <w14:schemeClr w14:val="tx1"/>
                  </w14:solidFill>
                </w14:textFill>
              </w:rPr>
            </w:pPr>
            <w:r>
              <w:rPr>
                <w:rFonts w:hint="eastAsia" w:ascii="Times New Roman" w:hAnsi="Times New Roman" w:eastAsia="宋体" w:cs="Times New Roman"/>
                <w:color w:val="000000" w:themeColor="text1"/>
                <w:kern w:val="0"/>
                <w:sz w:val="20"/>
                <w:szCs w:val="21"/>
                <w:lang w:val="en-US" w:eastAsia="zh-CN"/>
                <w14:textFill>
                  <w14:solidFill>
                    <w14:schemeClr w14:val="tx1"/>
                  </w14:solidFill>
                </w14:textFill>
              </w:rPr>
              <w:t>2</w:t>
            </w:r>
            <w:r>
              <w:rPr>
                <w:rFonts w:hint="eastAsia" w:ascii="Times New Roman" w:hAnsi="Times New Roman" w:eastAsia="宋体" w:cs="Times New Roman"/>
                <w:color w:val="000000" w:themeColor="text1"/>
                <w:kern w:val="0"/>
                <w:sz w:val="20"/>
                <w:szCs w:val="21"/>
                <w14:textFill>
                  <w14:solidFill>
                    <w14:schemeClr w14:val="tx1"/>
                  </w14:solidFill>
                </w14:textFill>
              </w:rPr>
              <w:t>00</w:t>
            </w:r>
          </w:p>
        </w:tc>
        <w:tc>
          <w:tcPr>
            <w:tcW w:w="697" w:type="pct"/>
            <w:vAlign w:val="center"/>
          </w:tcPr>
          <w:p w14:paraId="5070265A">
            <w:pPr>
              <w:adjustRightInd w:val="0"/>
              <w:snapToGrid w:val="0"/>
              <w:spacing w:line="240" w:lineRule="auto"/>
              <w:jc w:val="center"/>
              <w:rPr>
                <w:rFonts w:ascii="Times New Roman" w:hAnsi="Times New Roman" w:eastAsia="宋体" w:cs="Times New Roman"/>
                <w:color w:val="000000" w:themeColor="text1"/>
                <w:kern w:val="0"/>
                <w:sz w:val="20"/>
                <w:szCs w:val="21"/>
                <w14:textFill>
                  <w14:solidFill>
                    <w14:schemeClr w14:val="tx1"/>
                  </w14:solidFill>
                </w14:textFill>
              </w:rPr>
            </w:pPr>
            <w:r>
              <w:rPr>
                <w:rFonts w:ascii="Times New Roman" w:hAnsi="Times New Roman" w:eastAsia="宋体" w:cs="Times New Roman"/>
                <w:color w:val="000000" w:themeColor="text1"/>
                <w:kern w:val="0"/>
                <w:sz w:val="20"/>
                <w:szCs w:val="21"/>
                <w14:textFill>
                  <w14:solidFill>
                    <w14:schemeClr w14:val="tx1"/>
                  </w14:solidFill>
                </w14:textFill>
              </w:rPr>
              <w:t>1.5</w:t>
            </w:r>
          </w:p>
        </w:tc>
        <w:tc>
          <w:tcPr>
            <w:tcW w:w="785" w:type="pct"/>
            <w:vAlign w:val="center"/>
          </w:tcPr>
          <w:p w14:paraId="5BAFAFF8">
            <w:pPr>
              <w:adjustRightInd w:val="0"/>
              <w:snapToGrid w:val="0"/>
              <w:spacing w:line="240" w:lineRule="auto"/>
              <w:jc w:val="center"/>
              <w:rPr>
                <w:rFonts w:ascii="Times New Roman" w:hAnsi="Times New Roman" w:eastAsia="宋体" w:cs="Times New Roman"/>
                <w:color w:val="000000" w:themeColor="text1"/>
                <w:kern w:val="0"/>
                <w:sz w:val="20"/>
                <w:szCs w:val="21"/>
                <w14:textFill>
                  <w14:solidFill>
                    <w14:schemeClr w14:val="tx1"/>
                  </w14:solidFill>
                </w14:textFill>
              </w:rPr>
            </w:pPr>
            <w:r>
              <w:rPr>
                <w:rFonts w:hint="eastAsia" w:ascii="Times New Roman" w:hAnsi="Times New Roman" w:eastAsia="宋体" w:cs="Times New Roman"/>
                <w:color w:val="000000" w:themeColor="text1"/>
                <w:kern w:val="0"/>
                <w:sz w:val="20"/>
                <w:szCs w:val="21"/>
                <w14:textFill>
                  <w14:solidFill>
                    <w14:schemeClr w14:val="tx1"/>
                  </w14:solidFill>
                </w14:textFill>
              </w:rPr>
              <w:t>7200</w:t>
            </w:r>
          </w:p>
        </w:tc>
        <w:tc>
          <w:tcPr>
            <w:tcW w:w="638" w:type="pct"/>
            <w:vAlign w:val="center"/>
          </w:tcPr>
          <w:p w14:paraId="05781FFD">
            <w:pPr>
              <w:adjustRightInd w:val="0"/>
              <w:snapToGrid w:val="0"/>
              <w:spacing w:line="240" w:lineRule="auto"/>
              <w:jc w:val="center"/>
              <w:rPr>
                <w:rFonts w:ascii="Times New Roman" w:hAnsi="Times New Roman" w:eastAsia="宋体" w:cs="Times New Roman"/>
                <w:color w:val="000000" w:themeColor="text1"/>
                <w:kern w:val="0"/>
                <w:sz w:val="20"/>
                <w:szCs w:val="21"/>
                <w14:textFill>
                  <w14:solidFill>
                    <w14:schemeClr w14:val="tx1"/>
                  </w14:solidFill>
                </w14:textFill>
              </w:rPr>
            </w:pPr>
            <w:r>
              <w:rPr>
                <w:rFonts w:hint="eastAsia" w:ascii="Times New Roman" w:hAnsi="Times New Roman" w:eastAsia="宋体" w:cs="Times New Roman"/>
                <w:color w:val="000000" w:themeColor="text1"/>
                <w:kern w:val="0"/>
                <w:sz w:val="20"/>
                <w:szCs w:val="21"/>
                <w14:textFill>
                  <w14:solidFill>
                    <w14:schemeClr w14:val="tx1"/>
                  </w14:solidFill>
                </w14:textFill>
              </w:rPr>
              <w:t>133</w:t>
            </w:r>
          </w:p>
        </w:tc>
        <w:tc>
          <w:tcPr>
            <w:tcW w:w="1221" w:type="pct"/>
            <w:vAlign w:val="center"/>
          </w:tcPr>
          <w:p w14:paraId="4E55EB61">
            <w:pPr>
              <w:adjustRightInd w:val="0"/>
              <w:snapToGrid w:val="0"/>
              <w:spacing w:line="240" w:lineRule="auto"/>
              <w:jc w:val="center"/>
              <w:rPr>
                <w:rFonts w:ascii="Times New Roman" w:hAnsi="Times New Roman" w:eastAsia="宋体" w:cs="Times New Roman"/>
                <w:color w:val="000000" w:themeColor="text1"/>
                <w:kern w:val="0"/>
                <w:sz w:val="20"/>
                <w:szCs w:val="21"/>
                <w14:textFill>
                  <w14:solidFill>
                    <w14:schemeClr w14:val="tx1"/>
                  </w14:solidFill>
                </w14:textFill>
              </w:rPr>
            </w:pPr>
            <w:r>
              <w:rPr>
                <w:rFonts w:ascii="Times New Roman" w:hAnsi="Times New Roman" w:eastAsia="宋体" w:cs="Times New Roman"/>
                <w:color w:val="000000" w:themeColor="text1"/>
                <w:kern w:val="0"/>
                <w:sz w:val="20"/>
                <w:szCs w:val="21"/>
                <w14:textFill>
                  <w14:solidFill>
                    <w14:schemeClr w14:val="tx1"/>
                  </w14:solidFill>
                </w14:textFill>
              </w:rPr>
              <w:t>Td＞T，连续排放</w:t>
            </w:r>
          </w:p>
        </w:tc>
      </w:tr>
      <w:tr w14:paraId="35BED3F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36" w:type="pct"/>
            <w:vAlign w:val="center"/>
          </w:tcPr>
          <w:p w14:paraId="60E951F4">
            <w:pPr>
              <w:adjustRightInd w:val="0"/>
              <w:snapToGrid w:val="0"/>
              <w:spacing w:line="240" w:lineRule="auto"/>
              <w:jc w:val="center"/>
              <w:rPr>
                <w:rFonts w:hint="eastAsia" w:ascii="Times New Roman" w:hAnsi="Times New Roman" w:eastAsia="宋体" w:cs="Times New Roman"/>
                <w:color w:val="000000" w:themeColor="text1"/>
                <w:kern w:val="0"/>
                <w:sz w:val="20"/>
                <w:szCs w:val="21"/>
                <w:lang w:val="en-US" w:eastAsia="zh-CN"/>
                <w14:textFill>
                  <w14:solidFill>
                    <w14:schemeClr w14:val="tx1"/>
                  </w14:solidFill>
                </w14:textFill>
              </w:rPr>
            </w:pPr>
            <w:r>
              <w:rPr>
                <w:rFonts w:hint="eastAsia" w:ascii="Times New Roman" w:hAnsi="Times New Roman" w:eastAsia="宋体" w:cs="Times New Roman"/>
                <w:color w:val="000000" w:themeColor="text1"/>
                <w:kern w:val="0"/>
                <w:sz w:val="20"/>
                <w:szCs w:val="21"/>
                <w14:textFill>
                  <w14:solidFill>
                    <w14:schemeClr w14:val="tx1"/>
                  </w14:solidFill>
                </w14:textFill>
              </w:rPr>
              <w:t>辅料</w:t>
            </w:r>
            <w:r>
              <w:rPr>
                <w:rFonts w:ascii="Times New Roman" w:hAnsi="Times New Roman" w:eastAsia="宋体" w:cs="Times New Roman"/>
                <w:color w:val="000000" w:themeColor="text1"/>
                <w:kern w:val="0"/>
                <w:sz w:val="20"/>
                <w:szCs w:val="21"/>
                <w14:textFill>
                  <w14:solidFill>
                    <w14:schemeClr w14:val="tx1"/>
                  </w14:solidFill>
                </w14:textFill>
              </w:rPr>
              <w:t>仓库</w:t>
            </w:r>
            <w:r>
              <w:rPr>
                <w:rFonts w:hint="eastAsia" w:ascii="Times New Roman" w:hAnsi="Times New Roman" w:eastAsia="宋体" w:cs="Times New Roman"/>
                <w:color w:val="000000" w:themeColor="text1"/>
                <w:kern w:val="0"/>
                <w:sz w:val="20"/>
                <w:szCs w:val="21"/>
                <w14:textFill>
                  <w14:solidFill>
                    <w14:schemeClr w14:val="tx1"/>
                  </w14:solidFill>
                </w14:textFill>
              </w:rPr>
              <w:t>电解液</w:t>
            </w:r>
            <w:r>
              <w:rPr>
                <w:rFonts w:hint="eastAsia" w:ascii="Times New Roman" w:hAnsi="Times New Roman" w:eastAsia="宋体" w:cs="Times New Roman"/>
                <w:color w:val="000000" w:themeColor="text1"/>
                <w:kern w:val="0"/>
                <w:sz w:val="20"/>
                <w:szCs w:val="21"/>
                <w:lang w:val="en-US" w:eastAsia="zh-CN"/>
                <w14:textFill>
                  <w14:solidFill>
                    <w14:schemeClr w14:val="tx1"/>
                  </w14:solidFill>
                </w14:textFill>
              </w:rPr>
              <w:t>火灾</w:t>
            </w:r>
          </w:p>
        </w:tc>
        <w:tc>
          <w:tcPr>
            <w:tcW w:w="421" w:type="pct"/>
            <w:vAlign w:val="center"/>
          </w:tcPr>
          <w:p w14:paraId="3D08B25D">
            <w:pPr>
              <w:adjustRightInd w:val="0"/>
              <w:snapToGrid w:val="0"/>
              <w:spacing w:line="240" w:lineRule="auto"/>
              <w:jc w:val="center"/>
              <w:rPr>
                <w:rFonts w:hint="default" w:ascii="Times New Roman" w:hAnsi="Times New Roman" w:eastAsia="宋体" w:cs="Times New Roman"/>
                <w:color w:val="000000" w:themeColor="text1"/>
                <w:kern w:val="0"/>
                <w:sz w:val="20"/>
                <w:szCs w:val="21"/>
                <w:lang w:val="en-US" w:eastAsia="zh-CN"/>
                <w14:textFill>
                  <w14:solidFill>
                    <w14:schemeClr w14:val="tx1"/>
                  </w14:solidFill>
                </w14:textFill>
              </w:rPr>
            </w:pPr>
            <w:r>
              <w:rPr>
                <w:rFonts w:hint="eastAsia" w:ascii="Times New Roman" w:hAnsi="Times New Roman" w:eastAsia="宋体" w:cs="Times New Roman"/>
                <w:color w:val="000000" w:themeColor="text1"/>
                <w:kern w:val="0"/>
                <w:sz w:val="20"/>
                <w:szCs w:val="21"/>
                <w:lang w:val="en-US" w:eastAsia="zh-CN"/>
                <w14:textFill>
                  <w14:solidFill>
                    <w14:schemeClr w14:val="tx1"/>
                  </w14:solidFill>
                </w14:textFill>
              </w:rPr>
              <w:t>100</w:t>
            </w:r>
          </w:p>
        </w:tc>
        <w:tc>
          <w:tcPr>
            <w:tcW w:w="697" w:type="pct"/>
            <w:vAlign w:val="center"/>
          </w:tcPr>
          <w:p w14:paraId="07995ACF">
            <w:pPr>
              <w:adjustRightInd w:val="0"/>
              <w:snapToGrid w:val="0"/>
              <w:spacing w:line="240" w:lineRule="auto"/>
              <w:jc w:val="center"/>
              <w:rPr>
                <w:rFonts w:hint="default" w:ascii="Times New Roman" w:hAnsi="Times New Roman" w:eastAsia="宋体" w:cs="Times New Roman"/>
                <w:color w:val="000000" w:themeColor="text1"/>
                <w:kern w:val="0"/>
                <w:sz w:val="20"/>
                <w:szCs w:val="21"/>
                <w:lang w:val="en-US" w:eastAsia="zh-CN"/>
                <w14:textFill>
                  <w14:solidFill>
                    <w14:schemeClr w14:val="tx1"/>
                  </w14:solidFill>
                </w14:textFill>
              </w:rPr>
            </w:pPr>
            <w:r>
              <w:rPr>
                <w:rFonts w:hint="eastAsia" w:ascii="Times New Roman" w:hAnsi="Times New Roman" w:eastAsia="宋体" w:cs="Times New Roman"/>
                <w:color w:val="000000" w:themeColor="text1"/>
                <w:kern w:val="0"/>
                <w:sz w:val="20"/>
                <w:szCs w:val="21"/>
                <w:lang w:val="en-US" w:eastAsia="zh-CN"/>
                <w14:textFill>
                  <w14:solidFill>
                    <w14:schemeClr w14:val="tx1"/>
                  </w14:solidFill>
                </w14:textFill>
              </w:rPr>
              <w:t>1.5</w:t>
            </w:r>
          </w:p>
        </w:tc>
        <w:tc>
          <w:tcPr>
            <w:tcW w:w="785" w:type="pct"/>
            <w:vAlign w:val="center"/>
          </w:tcPr>
          <w:p w14:paraId="64DD9E6D">
            <w:pPr>
              <w:adjustRightInd w:val="0"/>
              <w:snapToGrid w:val="0"/>
              <w:spacing w:line="240" w:lineRule="auto"/>
              <w:jc w:val="center"/>
              <w:rPr>
                <w:rFonts w:hint="default" w:ascii="Times New Roman" w:hAnsi="Times New Roman" w:eastAsia="宋体" w:cs="Times New Roman"/>
                <w:color w:val="000000" w:themeColor="text1"/>
                <w:kern w:val="0"/>
                <w:sz w:val="20"/>
                <w:szCs w:val="21"/>
                <w:lang w:val="en-US" w:eastAsia="zh-CN"/>
                <w14:textFill>
                  <w14:solidFill>
                    <w14:schemeClr w14:val="tx1"/>
                  </w14:solidFill>
                </w14:textFill>
              </w:rPr>
            </w:pPr>
            <w:r>
              <w:rPr>
                <w:rFonts w:hint="eastAsia" w:ascii="Times New Roman" w:hAnsi="Times New Roman" w:eastAsia="宋体" w:cs="Times New Roman"/>
                <w:color w:val="000000" w:themeColor="text1"/>
                <w:kern w:val="0"/>
                <w:sz w:val="20"/>
                <w:szCs w:val="21"/>
                <w:lang w:val="en-US" w:eastAsia="zh-CN"/>
                <w14:textFill>
                  <w14:solidFill>
                    <w14:schemeClr w14:val="tx1"/>
                  </w14:solidFill>
                </w14:textFill>
              </w:rPr>
              <w:t>7200</w:t>
            </w:r>
          </w:p>
        </w:tc>
        <w:tc>
          <w:tcPr>
            <w:tcW w:w="638" w:type="pct"/>
            <w:vAlign w:val="center"/>
          </w:tcPr>
          <w:p w14:paraId="65B536B5">
            <w:pPr>
              <w:adjustRightInd w:val="0"/>
              <w:snapToGrid w:val="0"/>
              <w:spacing w:line="240" w:lineRule="auto"/>
              <w:jc w:val="center"/>
              <w:rPr>
                <w:rFonts w:hint="default" w:ascii="Times New Roman" w:hAnsi="Times New Roman" w:eastAsia="宋体" w:cs="Times New Roman"/>
                <w:color w:val="000000" w:themeColor="text1"/>
                <w:kern w:val="0"/>
                <w:sz w:val="20"/>
                <w:szCs w:val="21"/>
                <w:lang w:val="en-US" w:eastAsia="zh-CN"/>
                <w14:textFill>
                  <w14:solidFill>
                    <w14:schemeClr w14:val="tx1"/>
                  </w14:solidFill>
                </w14:textFill>
              </w:rPr>
            </w:pPr>
            <w:r>
              <w:rPr>
                <w:rFonts w:hint="eastAsia" w:ascii="Times New Roman" w:hAnsi="Times New Roman" w:eastAsia="宋体" w:cs="Times New Roman"/>
                <w:color w:val="000000" w:themeColor="text1"/>
                <w:kern w:val="0"/>
                <w:sz w:val="20"/>
                <w:szCs w:val="21"/>
                <w:lang w:val="en-US" w:eastAsia="zh-CN"/>
                <w14:textFill>
                  <w14:solidFill>
                    <w14:schemeClr w14:val="tx1"/>
                  </w14:solidFill>
                </w14:textFill>
              </w:rPr>
              <w:t>133</w:t>
            </w:r>
          </w:p>
        </w:tc>
        <w:tc>
          <w:tcPr>
            <w:tcW w:w="1221" w:type="pct"/>
            <w:vAlign w:val="center"/>
          </w:tcPr>
          <w:p w14:paraId="75AE4D07">
            <w:pPr>
              <w:adjustRightInd w:val="0"/>
              <w:snapToGrid w:val="0"/>
              <w:spacing w:line="240" w:lineRule="auto"/>
              <w:jc w:val="center"/>
              <w:rPr>
                <w:rFonts w:ascii="Times New Roman" w:hAnsi="Times New Roman" w:eastAsia="宋体" w:cs="Times New Roman"/>
                <w:color w:val="000000" w:themeColor="text1"/>
                <w:kern w:val="0"/>
                <w:sz w:val="20"/>
                <w:szCs w:val="21"/>
                <w14:textFill>
                  <w14:solidFill>
                    <w14:schemeClr w14:val="tx1"/>
                  </w14:solidFill>
                </w14:textFill>
              </w:rPr>
            </w:pPr>
            <w:r>
              <w:rPr>
                <w:rFonts w:ascii="Times New Roman" w:hAnsi="Times New Roman" w:eastAsia="宋体" w:cs="Times New Roman"/>
                <w:color w:val="000000" w:themeColor="text1"/>
                <w:kern w:val="0"/>
                <w:sz w:val="20"/>
                <w:szCs w:val="21"/>
                <w14:textFill>
                  <w14:solidFill>
                    <w14:schemeClr w14:val="tx1"/>
                  </w14:solidFill>
                </w14:textFill>
              </w:rPr>
              <w:t>Td＞T，连续排放</w:t>
            </w:r>
          </w:p>
        </w:tc>
      </w:tr>
      <w:tr w14:paraId="6B83FAB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36" w:type="pct"/>
            <w:vAlign w:val="center"/>
          </w:tcPr>
          <w:p w14:paraId="7CC5D566">
            <w:pPr>
              <w:adjustRightInd w:val="0"/>
              <w:snapToGrid w:val="0"/>
              <w:spacing w:line="240" w:lineRule="auto"/>
              <w:jc w:val="center"/>
              <w:rPr>
                <w:rFonts w:ascii="Times New Roman" w:hAnsi="Times New Roman" w:eastAsia="宋体" w:cs="Times New Roman"/>
                <w:color w:val="000000" w:themeColor="text1"/>
                <w:kern w:val="0"/>
                <w:sz w:val="20"/>
                <w:szCs w:val="21"/>
                <w14:textFill>
                  <w14:solidFill>
                    <w14:schemeClr w14:val="tx1"/>
                  </w14:solidFill>
                </w14:textFill>
              </w:rPr>
            </w:pPr>
            <w:r>
              <w:rPr>
                <w:rFonts w:ascii="Times New Roman" w:hAnsi="Times New Roman" w:eastAsia="宋体" w:cs="Times New Roman"/>
                <w:color w:val="000000" w:themeColor="text1"/>
                <w:kern w:val="0"/>
                <w:sz w:val="20"/>
                <w:szCs w:val="21"/>
                <w14:textFill>
                  <w14:solidFill>
                    <w14:schemeClr w14:val="tx1"/>
                  </w14:solidFill>
                </w14:textFill>
              </w:rPr>
              <w:t>危险废物暂存场所火灾</w:t>
            </w:r>
          </w:p>
        </w:tc>
        <w:tc>
          <w:tcPr>
            <w:tcW w:w="421" w:type="pct"/>
            <w:vAlign w:val="center"/>
          </w:tcPr>
          <w:p w14:paraId="02240746">
            <w:pPr>
              <w:adjustRightInd w:val="0"/>
              <w:snapToGrid w:val="0"/>
              <w:spacing w:line="240" w:lineRule="auto"/>
              <w:jc w:val="center"/>
              <w:rPr>
                <w:rFonts w:ascii="Times New Roman" w:hAnsi="Times New Roman" w:eastAsia="宋体" w:cs="Times New Roman"/>
                <w:color w:val="000000" w:themeColor="text1"/>
                <w:kern w:val="0"/>
                <w:sz w:val="20"/>
                <w:szCs w:val="21"/>
                <w14:textFill>
                  <w14:solidFill>
                    <w14:schemeClr w14:val="tx1"/>
                  </w14:solidFill>
                </w14:textFill>
              </w:rPr>
            </w:pPr>
            <w:r>
              <w:rPr>
                <w:rFonts w:hint="eastAsia" w:ascii="Times New Roman" w:hAnsi="Times New Roman" w:eastAsia="宋体" w:cs="Times New Roman"/>
                <w:color w:val="000000" w:themeColor="text1"/>
                <w:kern w:val="0"/>
                <w:sz w:val="20"/>
                <w:szCs w:val="21"/>
                <w14:textFill>
                  <w14:solidFill>
                    <w14:schemeClr w14:val="tx1"/>
                  </w14:solidFill>
                </w14:textFill>
              </w:rPr>
              <w:t>100</w:t>
            </w:r>
          </w:p>
        </w:tc>
        <w:tc>
          <w:tcPr>
            <w:tcW w:w="697" w:type="pct"/>
            <w:vAlign w:val="center"/>
          </w:tcPr>
          <w:p w14:paraId="493AB926">
            <w:pPr>
              <w:adjustRightInd w:val="0"/>
              <w:snapToGrid w:val="0"/>
              <w:spacing w:line="240" w:lineRule="auto"/>
              <w:jc w:val="center"/>
              <w:rPr>
                <w:rFonts w:ascii="Times New Roman" w:hAnsi="Times New Roman" w:eastAsia="宋体" w:cs="Times New Roman"/>
                <w:color w:val="000000" w:themeColor="text1"/>
                <w:kern w:val="0"/>
                <w:sz w:val="20"/>
                <w:szCs w:val="21"/>
                <w14:textFill>
                  <w14:solidFill>
                    <w14:schemeClr w14:val="tx1"/>
                  </w14:solidFill>
                </w14:textFill>
              </w:rPr>
            </w:pPr>
            <w:r>
              <w:rPr>
                <w:rFonts w:ascii="Times New Roman" w:hAnsi="Times New Roman" w:eastAsia="宋体" w:cs="Times New Roman"/>
                <w:color w:val="000000" w:themeColor="text1"/>
                <w:kern w:val="0"/>
                <w:sz w:val="20"/>
                <w:szCs w:val="21"/>
                <w14:textFill>
                  <w14:solidFill>
                    <w14:schemeClr w14:val="tx1"/>
                  </w14:solidFill>
                </w14:textFill>
              </w:rPr>
              <w:t>1.5</w:t>
            </w:r>
          </w:p>
        </w:tc>
        <w:tc>
          <w:tcPr>
            <w:tcW w:w="785" w:type="pct"/>
            <w:vAlign w:val="center"/>
          </w:tcPr>
          <w:p w14:paraId="7696A49E">
            <w:pPr>
              <w:adjustRightInd w:val="0"/>
              <w:snapToGrid w:val="0"/>
              <w:spacing w:line="240" w:lineRule="auto"/>
              <w:jc w:val="center"/>
              <w:rPr>
                <w:rFonts w:ascii="Times New Roman" w:hAnsi="Times New Roman" w:eastAsia="宋体" w:cs="Times New Roman"/>
                <w:color w:val="000000" w:themeColor="text1"/>
                <w:kern w:val="0"/>
                <w:sz w:val="20"/>
                <w:szCs w:val="21"/>
                <w14:textFill>
                  <w14:solidFill>
                    <w14:schemeClr w14:val="tx1"/>
                  </w14:solidFill>
                </w14:textFill>
              </w:rPr>
            </w:pPr>
            <w:r>
              <w:rPr>
                <w:rFonts w:hint="eastAsia" w:ascii="Times New Roman" w:hAnsi="Times New Roman" w:eastAsia="宋体" w:cs="Times New Roman"/>
                <w:color w:val="000000" w:themeColor="text1"/>
                <w:kern w:val="0"/>
                <w:sz w:val="20"/>
                <w:szCs w:val="21"/>
                <w14:textFill>
                  <w14:solidFill>
                    <w14:schemeClr w14:val="tx1"/>
                  </w14:solidFill>
                </w14:textFill>
              </w:rPr>
              <w:t>7200</w:t>
            </w:r>
          </w:p>
        </w:tc>
        <w:tc>
          <w:tcPr>
            <w:tcW w:w="638" w:type="pct"/>
            <w:vAlign w:val="center"/>
          </w:tcPr>
          <w:p w14:paraId="1F2B615E">
            <w:pPr>
              <w:adjustRightInd w:val="0"/>
              <w:snapToGrid w:val="0"/>
              <w:spacing w:line="240" w:lineRule="auto"/>
              <w:jc w:val="center"/>
              <w:rPr>
                <w:rFonts w:ascii="Times New Roman" w:hAnsi="Times New Roman" w:eastAsia="宋体" w:cs="Times New Roman"/>
                <w:color w:val="000000" w:themeColor="text1"/>
                <w:kern w:val="0"/>
                <w:sz w:val="20"/>
                <w:szCs w:val="21"/>
                <w14:textFill>
                  <w14:solidFill>
                    <w14:schemeClr w14:val="tx1"/>
                  </w14:solidFill>
                </w14:textFill>
              </w:rPr>
            </w:pPr>
            <w:r>
              <w:rPr>
                <w:rFonts w:hint="eastAsia" w:ascii="Times New Roman" w:hAnsi="Times New Roman" w:eastAsia="宋体" w:cs="Times New Roman"/>
                <w:color w:val="000000" w:themeColor="text1"/>
                <w:kern w:val="0"/>
                <w:sz w:val="20"/>
                <w:szCs w:val="21"/>
                <w14:textFill>
                  <w14:solidFill>
                    <w14:schemeClr w14:val="tx1"/>
                  </w14:solidFill>
                </w14:textFill>
              </w:rPr>
              <w:t>133</w:t>
            </w:r>
          </w:p>
        </w:tc>
        <w:tc>
          <w:tcPr>
            <w:tcW w:w="1221" w:type="pct"/>
            <w:vAlign w:val="center"/>
          </w:tcPr>
          <w:p w14:paraId="3D561EFF">
            <w:pPr>
              <w:adjustRightInd w:val="0"/>
              <w:snapToGrid w:val="0"/>
              <w:spacing w:line="240" w:lineRule="auto"/>
              <w:jc w:val="center"/>
              <w:rPr>
                <w:rFonts w:ascii="Times New Roman" w:hAnsi="Times New Roman" w:eastAsia="宋体" w:cs="Times New Roman"/>
                <w:color w:val="000000" w:themeColor="text1"/>
                <w:kern w:val="0"/>
                <w:sz w:val="20"/>
                <w:szCs w:val="21"/>
                <w14:textFill>
                  <w14:solidFill>
                    <w14:schemeClr w14:val="tx1"/>
                  </w14:solidFill>
                </w14:textFill>
              </w:rPr>
            </w:pPr>
            <w:r>
              <w:rPr>
                <w:rFonts w:ascii="Times New Roman" w:hAnsi="Times New Roman" w:eastAsia="宋体" w:cs="Times New Roman"/>
                <w:color w:val="000000" w:themeColor="text1"/>
                <w:kern w:val="0"/>
                <w:sz w:val="20"/>
                <w:szCs w:val="21"/>
                <w14:textFill>
                  <w14:solidFill>
                    <w14:schemeClr w14:val="tx1"/>
                  </w14:solidFill>
                </w14:textFill>
              </w:rPr>
              <w:t>Td＞T，连续排放</w:t>
            </w:r>
          </w:p>
        </w:tc>
      </w:tr>
    </w:tbl>
    <w:p w14:paraId="6BEF21BF">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textAlignment w:val="auto"/>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故</w:t>
      </w:r>
      <w:r>
        <w:rPr>
          <w:rFonts w:hint="eastAsia" w:ascii="Times New Roman" w:hAnsi="Times New Roman" w:eastAsia="宋体" w:cs="Times New Roman"/>
          <w:bCs/>
          <w:color w:val="000000" w:themeColor="text1"/>
          <w:sz w:val="24"/>
          <w:szCs w:val="24"/>
          <w:lang w:val="en-US" w:eastAsia="zh-CN"/>
          <w14:textFill>
            <w14:solidFill>
              <w14:schemeClr w14:val="tx1"/>
            </w14:solidFill>
          </w14:textFill>
        </w:rPr>
        <w:t>建设</w:t>
      </w:r>
      <w:r>
        <w:rPr>
          <w:rFonts w:ascii="Times New Roman" w:hAnsi="Times New Roman" w:eastAsia="宋体" w:cs="Times New Roman"/>
          <w:color w:val="000000" w:themeColor="text1"/>
          <w:sz w:val="24"/>
          <w:szCs w:val="24"/>
          <w14:textFill>
            <w14:solidFill>
              <w14:schemeClr w14:val="tx1"/>
            </w14:solidFill>
          </w14:textFill>
        </w:rPr>
        <w:t>项目事故情景中</w:t>
      </w:r>
      <w:r>
        <w:rPr>
          <w:rFonts w:hint="eastAsia" w:ascii="Times New Roman" w:hAnsi="Times New Roman" w:eastAsia="宋体" w:cs="Times New Roman"/>
          <w:color w:val="000000" w:themeColor="text1"/>
          <w:sz w:val="24"/>
          <w:szCs w:val="24"/>
          <w14:textFill>
            <w14:solidFill>
              <w14:schemeClr w14:val="tx1"/>
            </w14:solidFill>
          </w14:textFill>
        </w:rPr>
        <w:t>辅料仓库电解液</w:t>
      </w:r>
      <w:r>
        <w:rPr>
          <w:rFonts w:ascii="Times New Roman" w:hAnsi="Times New Roman" w:eastAsia="宋体" w:cs="Times New Roman"/>
          <w:color w:val="000000" w:themeColor="text1"/>
          <w:sz w:val="24"/>
          <w:szCs w:val="24"/>
          <w14:textFill>
            <w14:solidFill>
              <w14:schemeClr w14:val="tx1"/>
            </w14:solidFill>
          </w14:textFill>
        </w:rPr>
        <w:t>泄漏、NMP储罐</w:t>
      </w:r>
      <w:r>
        <w:rPr>
          <w:rFonts w:hint="eastAsia" w:ascii="Times New Roman" w:hAnsi="Times New Roman" w:eastAsia="宋体" w:cs="Times New Roman"/>
          <w:color w:val="000000" w:themeColor="text1"/>
          <w:sz w:val="24"/>
          <w:szCs w:val="24"/>
          <w14:textFill>
            <w14:solidFill>
              <w14:schemeClr w14:val="tx1"/>
            </w14:solidFill>
          </w14:textFill>
        </w:rPr>
        <w:t>火灾、辅料仓库电解液</w:t>
      </w:r>
      <w:r>
        <w:rPr>
          <w:rFonts w:hint="eastAsia" w:ascii="Times New Roman" w:hAnsi="Times New Roman" w:eastAsia="宋体" w:cs="Times New Roman"/>
          <w:color w:val="000000" w:themeColor="text1"/>
          <w:sz w:val="24"/>
          <w:szCs w:val="24"/>
          <w:lang w:val="en-US" w:eastAsia="zh-CN"/>
          <w14:textFill>
            <w14:solidFill>
              <w14:schemeClr w14:val="tx1"/>
            </w14:solidFill>
          </w14:textFill>
        </w:rPr>
        <w:t>火灾</w:t>
      </w:r>
      <w:r>
        <w:rPr>
          <w:rFonts w:hint="eastAsia" w:ascii="Times New Roman" w:hAnsi="Times New Roman" w:eastAsia="宋体" w:cs="Times New Roman"/>
          <w:color w:val="000000" w:themeColor="text1"/>
          <w:sz w:val="24"/>
          <w:szCs w:val="24"/>
          <w:lang w:eastAsia="zh-CN"/>
          <w14:textFill>
            <w14:solidFill>
              <w14:schemeClr w14:val="tx1"/>
            </w14:solidFill>
          </w14:textFill>
        </w:rPr>
        <w:t>、</w:t>
      </w:r>
      <w:r>
        <w:rPr>
          <w:rFonts w:hint="eastAsia" w:ascii="Times New Roman" w:hAnsi="Times New Roman" w:eastAsia="宋体" w:cs="Times New Roman"/>
          <w:color w:val="000000" w:themeColor="text1"/>
          <w:sz w:val="24"/>
          <w:szCs w:val="24"/>
          <w14:textFill>
            <w14:solidFill>
              <w14:schemeClr w14:val="tx1"/>
            </w14:solidFill>
          </w14:textFill>
        </w:rPr>
        <w:t>危险废物暂存场所火灾</w:t>
      </w:r>
      <w:r>
        <w:rPr>
          <w:rFonts w:ascii="Times New Roman" w:hAnsi="Times New Roman" w:eastAsia="宋体" w:cs="Times New Roman"/>
          <w:color w:val="000000" w:themeColor="text1"/>
          <w:spacing w:val="2"/>
          <w:kern w:val="0"/>
          <w:sz w:val="24"/>
          <w:szCs w:val="24"/>
          <w14:textFill>
            <w14:solidFill>
              <w14:schemeClr w14:val="tx1"/>
            </w14:solidFill>
          </w14:textFill>
        </w:rPr>
        <w:t>等原料</w:t>
      </w:r>
      <w:r>
        <w:rPr>
          <w:rFonts w:ascii="Times New Roman" w:hAnsi="Times New Roman" w:eastAsia="宋体" w:cs="Times New Roman"/>
          <w:color w:val="000000" w:themeColor="text1"/>
          <w:sz w:val="24"/>
          <w:szCs w:val="24"/>
          <w14:textFill>
            <w14:solidFill>
              <w14:schemeClr w14:val="tx1"/>
            </w14:solidFill>
          </w14:textFill>
        </w:rPr>
        <w:t>火灾事故均属于连续排放，按连续排放公式判断气体性质，结果见下表。</w:t>
      </w:r>
    </w:p>
    <w:p w14:paraId="64318681">
      <w:pPr>
        <w:adjustRightInd w:val="0"/>
        <w:snapToGrid w:val="0"/>
        <w:ind w:firstLine="482" w:firstLineChars="200"/>
        <w:jc w:val="center"/>
        <w:rPr>
          <w:rFonts w:ascii="Times New Roman" w:hAnsi="Times New Roman" w:eastAsia="宋体" w:cs="Times New Roman"/>
          <w:b/>
          <w:color w:val="000000" w:themeColor="text1"/>
          <w:sz w:val="24"/>
          <w:szCs w:val="24"/>
          <w14:textFill>
            <w14:solidFill>
              <w14:schemeClr w14:val="tx1"/>
            </w14:solidFill>
          </w14:textFill>
        </w:rPr>
      </w:pPr>
      <w:r>
        <w:rPr>
          <w:rFonts w:ascii="Times New Roman" w:hAnsi="Times New Roman" w:eastAsia="宋体" w:cs="Times New Roman"/>
          <w:b/>
          <w:color w:val="000000" w:themeColor="text1"/>
          <w:sz w:val="24"/>
          <w:szCs w:val="24"/>
          <w14:textFill>
            <w14:solidFill>
              <w14:schemeClr w14:val="tx1"/>
            </w14:solidFill>
          </w14:textFill>
        </w:rPr>
        <w:t>表6.1-2排放有害气体轻重质判定情况</w:t>
      </w:r>
    </w:p>
    <w:tbl>
      <w:tblPr>
        <w:tblStyle w:val="90"/>
        <w:tblW w:w="4997"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23" w:type="dxa"/>
          <w:bottom w:w="0" w:type="dxa"/>
          <w:right w:w="23" w:type="dxa"/>
        </w:tblCellMar>
      </w:tblPr>
      <w:tblGrid>
        <w:gridCol w:w="1496"/>
        <w:gridCol w:w="1671"/>
        <w:gridCol w:w="1655"/>
        <w:gridCol w:w="1598"/>
        <w:gridCol w:w="1730"/>
        <w:gridCol w:w="961"/>
      </w:tblGrid>
      <w:tr w14:paraId="1F930B1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821" w:type="pct"/>
            <w:vMerge w:val="restart"/>
            <w:vAlign w:val="center"/>
          </w:tcPr>
          <w:p w14:paraId="7A22BD34">
            <w:pPr>
              <w:adjustRightInd w:val="0"/>
              <w:snapToGrid w:val="0"/>
              <w:spacing w:line="240" w:lineRule="auto"/>
              <w:jc w:val="center"/>
              <w:rPr>
                <w:rFonts w:ascii="Times New Roman" w:hAnsi="Times New Roman" w:eastAsia="宋体" w:cs="Times New Roman"/>
                <w:b/>
                <w:color w:val="000000" w:themeColor="text1"/>
                <w:kern w:val="0"/>
                <w:sz w:val="21"/>
                <w:szCs w:val="21"/>
                <w14:textFill>
                  <w14:solidFill>
                    <w14:schemeClr w14:val="tx1"/>
                  </w14:solidFill>
                </w14:textFill>
              </w:rPr>
            </w:pPr>
            <w:r>
              <w:rPr>
                <w:rFonts w:ascii="Times New Roman" w:hAnsi="Times New Roman" w:eastAsia="宋体" w:cs="Times New Roman"/>
                <w:b/>
                <w:color w:val="000000" w:themeColor="text1"/>
                <w:kern w:val="0"/>
                <w:sz w:val="21"/>
                <w:szCs w:val="21"/>
                <w14:textFill>
                  <w14:solidFill>
                    <w14:schemeClr w14:val="tx1"/>
                  </w14:solidFill>
                </w14:textFill>
              </w:rPr>
              <w:t>参数</w:t>
            </w:r>
          </w:p>
        </w:tc>
        <w:tc>
          <w:tcPr>
            <w:tcW w:w="4178" w:type="pct"/>
            <w:gridSpan w:val="5"/>
            <w:vAlign w:val="center"/>
          </w:tcPr>
          <w:p w14:paraId="4B91ED7A">
            <w:pPr>
              <w:adjustRightInd w:val="0"/>
              <w:snapToGrid w:val="0"/>
              <w:spacing w:line="240" w:lineRule="auto"/>
              <w:jc w:val="center"/>
              <w:rPr>
                <w:rFonts w:ascii="Times New Roman" w:hAnsi="Times New Roman" w:eastAsia="宋体" w:cs="Times New Roman"/>
                <w:b/>
                <w:color w:val="000000" w:themeColor="text1"/>
                <w:kern w:val="0"/>
                <w:sz w:val="21"/>
                <w:szCs w:val="21"/>
                <w14:textFill>
                  <w14:solidFill>
                    <w14:schemeClr w14:val="tx1"/>
                  </w14:solidFill>
                </w14:textFill>
              </w:rPr>
            </w:pPr>
            <w:r>
              <w:rPr>
                <w:rFonts w:ascii="Times New Roman" w:hAnsi="Times New Roman" w:eastAsia="宋体" w:cs="Times New Roman"/>
                <w:b/>
                <w:color w:val="000000" w:themeColor="text1"/>
                <w:kern w:val="0"/>
                <w:sz w:val="21"/>
                <w:szCs w:val="21"/>
                <w14:textFill>
                  <w14:solidFill>
                    <w14:schemeClr w14:val="tx1"/>
                  </w14:solidFill>
                </w14:textFill>
              </w:rPr>
              <w:t>事故情景</w:t>
            </w:r>
          </w:p>
        </w:tc>
      </w:tr>
      <w:tr w14:paraId="6E559FF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821" w:type="pct"/>
            <w:vMerge w:val="continue"/>
            <w:vAlign w:val="center"/>
          </w:tcPr>
          <w:p w14:paraId="42FAC25A">
            <w:pPr>
              <w:adjustRightInd w:val="0"/>
              <w:snapToGrid w:val="0"/>
              <w:spacing w:line="240" w:lineRule="auto"/>
              <w:jc w:val="center"/>
              <w:rPr>
                <w:rFonts w:ascii="Times New Roman" w:hAnsi="Times New Roman" w:eastAsia="宋体" w:cs="Times New Roman"/>
                <w:b/>
                <w:color w:val="000000" w:themeColor="text1"/>
                <w:kern w:val="0"/>
                <w:sz w:val="21"/>
                <w:szCs w:val="21"/>
                <w14:textFill>
                  <w14:solidFill>
                    <w14:schemeClr w14:val="tx1"/>
                  </w14:solidFill>
                </w14:textFill>
              </w:rPr>
            </w:pPr>
          </w:p>
        </w:tc>
        <w:tc>
          <w:tcPr>
            <w:tcW w:w="1825" w:type="pct"/>
            <w:gridSpan w:val="2"/>
            <w:vAlign w:val="center"/>
          </w:tcPr>
          <w:p w14:paraId="44A13A85">
            <w:pPr>
              <w:adjustRightInd w:val="0"/>
              <w:snapToGrid w:val="0"/>
              <w:spacing w:line="240" w:lineRule="auto"/>
              <w:jc w:val="center"/>
              <w:rPr>
                <w:rFonts w:ascii="Times New Roman" w:hAnsi="Times New Roman" w:eastAsia="宋体" w:cs="Times New Roman"/>
                <w:b/>
                <w:color w:val="000000" w:themeColor="text1"/>
                <w:kern w:val="0"/>
                <w:sz w:val="21"/>
                <w:szCs w:val="21"/>
                <w14:textFill>
                  <w14:solidFill>
                    <w14:schemeClr w14:val="tx1"/>
                  </w14:solidFill>
                </w14:textFill>
              </w:rPr>
            </w:pPr>
            <w:r>
              <w:rPr>
                <w:rFonts w:ascii="Times New Roman" w:hAnsi="Times New Roman" w:eastAsia="宋体" w:cs="Times New Roman"/>
                <w:b/>
                <w:color w:val="000000" w:themeColor="text1"/>
                <w:kern w:val="0"/>
                <w:sz w:val="21"/>
                <w:szCs w:val="21"/>
                <w14:textFill>
                  <w14:solidFill>
                    <w14:schemeClr w14:val="tx1"/>
                  </w14:solidFill>
                </w14:textFill>
              </w:rPr>
              <w:t>NMP储罐火灾</w:t>
            </w:r>
          </w:p>
        </w:tc>
        <w:tc>
          <w:tcPr>
            <w:tcW w:w="877" w:type="pct"/>
            <w:vAlign w:val="center"/>
          </w:tcPr>
          <w:p w14:paraId="538C26ED">
            <w:pPr>
              <w:adjustRightInd w:val="0"/>
              <w:snapToGrid w:val="0"/>
              <w:spacing w:line="240" w:lineRule="auto"/>
              <w:jc w:val="center"/>
              <w:rPr>
                <w:rFonts w:ascii="Times New Roman" w:hAnsi="Times New Roman" w:eastAsia="宋体" w:cs="Times New Roman"/>
                <w:b/>
                <w:color w:val="000000" w:themeColor="text1"/>
                <w:kern w:val="0"/>
                <w:sz w:val="21"/>
                <w:szCs w:val="21"/>
                <w14:textFill>
                  <w14:solidFill>
                    <w14:schemeClr w14:val="tx1"/>
                  </w14:solidFill>
                </w14:textFill>
              </w:rPr>
            </w:pPr>
            <w:r>
              <w:rPr>
                <w:rFonts w:ascii="Times New Roman" w:hAnsi="Times New Roman" w:eastAsia="宋体" w:cs="Times New Roman"/>
                <w:b/>
                <w:color w:val="000000" w:themeColor="text1"/>
                <w:kern w:val="0"/>
                <w:sz w:val="21"/>
                <w:szCs w:val="21"/>
                <w14:textFill>
                  <w14:solidFill>
                    <w14:schemeClr w14:val="tx1"/>
                  </w14:solidFill>
                </w14:textFill>
              </w:rPr>
              <w:t>危险废物暂存场所火灾</w:t>
            </w:r>
          </w:p>
        </w:tc>
        <w:tc>
          <w:tcPr>
            <w:tcW w:w="949" w:type="pct"/>
            <w:vAlign w:val="center"/>
          </w:tcPr>
          <w:p w14:paraId="7FC452CE">
            <w:pPr>
              <w:adjustRightInd w:val="0"/>
              <w:snapToGrid w:val="0"/>
              <w:spacing w:line="240" w:lineRule="auto"/>
              <w:jc w:val="center"/>
              <w:rPr>
                <w:rFonts w:hint="eastAsia" w:ascii="Times New Roman" w:hAnsi="Times New Roman" w:eastAsia="宋体" w:cs="Times New Roman"/>
                <w:b/>
                <w:color w:val="000000" w:themeColor="text1"/>
                <w:kern w:val="0"/>
                <w:sz w:val="21"/>
                <w:szCs w:val="21"/>
                <w:lang w:val="en-US" w:eastAsia="zh-CN"/>
                <w14:textFill>
                  <w14:solidFill>
                    <w14:schemeClr w14:val="tx1"/>
                  </w14:solidFill>
                </w14:textFill>
              </w:rPr>
            </w:pPr>
            <w:r>
              <w:rPr>
                <w:rFonts w:hint="eastAsia" w:ascii="Times New Roman" w:hAnsi="Times New Roman" w:eastAsia="宋体" w:cs="Times New Roman"/>
                <w:b/>
                <w:color w:val="000000" w:themeColor="text1"/>
                <w:kern w:val="0"/>
                <w:sz w:val="21"/>
                <w:szCs w:val="21"/>
                <w14:textFill>
                  <w14:solidFill>
                    <w14:schemeClr w14:val="tx1"/>
                  </w14:solidFill>
                </w14:textFill>
              </w:rPr>
              <w:t>电解液</w:t>
            </w:r>
            <w:r>
              <w:rPr>
                <w:rFonts w:hint="eastAsia" w:ascii="Times New Roman" w:hAnsi="Times New Roman" w:eastAsia="宋体" w:cs="Times New Roman"/>
                <w:b/>
                <w:color w:val="000000" w:themeColor="text1"/>
                <w:kern w:val="0"/>
                <w:sz w:val="21"/>
                <w:szCs w:val="21"/>
                <w:lang w:val="en-US" w:eastAsia="zh-CN"/>
                <w14:textFill>
                  <w14:solidFill>
                    <w14:schemeClr w14:val="tx1"/>
                  </w14:solidFill>
                </w14:textFill>
              </w:rPr>
              <w:t>火灾</w:t>
            </w:r>
          </w:p>
        </w:tc>
        <w:tc>
          <w:tcPr>
            <w:tcW w:w="524" w:type="pct"/>
            <w:vAlign w:val="center"/>
          </w:tcPr>
          <w:p w14:paraId="27DE40AF">
            <w:pPr>
              <w:adjustRightInd w:val="0"/>
              <w:snapToGrid w:val="0"/>
              <w:spacing w:line="240" w:lineRule="auto"/>
              <w:jc w:val="center"/>
              <w:rPr>
                <w:rFonts w:hint="eastAsia" w:ascii="Times New Roman" w:hAnsi="Times New Roman" w:eastAsia="宋体" w:cs="Times New Roman"/>
                <w:b/>
                <w:color w:val="000000" w:themeColor="text1"/>
                <w:kern w:val="0"/>
                <w:sz w:val="21"/>
                <w:szCs w:val="21"/>
                <w14:textFill>
                  <w14:solidFill>
                    <w14:schemeClr w14:val="tx1"/>
                  </w14:solidFill>
                </w14:textFill>
              </w:rPr>
            </w:pPr>
            <w:r>
              <w:rPr>
                <w:rFonts w:hint="eastAsia" w:ascii="Times New Roman" w:hAnsi="Times New Roman" w:eastAsia="宋体" w:cs="Times New Roman"/>
                <w:b/>
                <w:color w:val="000000" w:themeColor="text1"/>
                <w:kern w:val="0"/>
                <w:sz w:val="21"/>
                <w:szCs w:val="21"/>
                <w14:textFill>
                  <w14:solidFill>
                    <w14:schemeClr w14:val="tx1"/>
                  </w14:solidFill>
                </w14:textFill>
              </w:rPr>
              <w:t>电解液泄漏</w:t>
            </w:r>
          </w:p>
        </w:tc>
      </w:tr>
      <w:tr w14:paraId="2893C91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821" w:type="pct"/>
            <w:vMerge w:val="continue"/>
            <w:vAlign w:val="center"/>
          </w:tcPr>
          <w:p w14:paraId="7E6596B4">
            <w:pPr>
              <w:adjustRightInd w:val="0"/>
              <w:snapToGrid w:val="0"/>
              <w:spacing w:line="240" w:lineRule="auto"/>
              <w:jc w:val="center"/>
              <w:rPr>
                <w:rFonts w:ascii="Times New Roman" w:hAnsi="Times New Roman" w:eastAsia="宋体" w:cs="Times New Roman"/>
                <w:b/>
                <w:color w:val="000000" w:themeColor="text1"/>
                <w:kern w:val="0"/>
                <w:sz w:val="21"/>
                <w:szCs w:val="21"/>
                <w14:textFill>
                  <w14:solidFill>
                    <w14:schemeClr w14:val="tx1"/>
                  </w14:solidFill>
                </w14:textFill>
              </w:rPr>
            </w:pPr>
          </w:p>
        </w:tc>
        <w:tc>
          <w:tcPr>
            <w:tcW w:w="917" w:type="pct"/>
            <w:vAlign w:val="center"/>
          </w:tcPr>
          <w:p w14:paraId="224D7A07">
            <w:pPr>
              <w:adjustRightInd w:val="0"/>
              <w:snapToGrid w:val="0"/>
              <w:spacing w:line="240" w:lineRule="auto"/>
              <w:jc w:val="center"/>
              <w:rPr>
                <w:rFonts w:ascii="Times New Roman" w:hAnsi="Times New Roman" w:eastAsia="宋体" w:cs="Times New Roman"/>
                <w:b/>
                <w:color w:val="000000" w:themeColor="text1"/>
                <w:kern w:val="0"/>
                <w:sz w:val="21"/>
                <w:szCs w:val="21"/>
                <w14:textFill>
                  <w14:solidFill>
                    <w14:schemeClr w14:val="tx1"/>
                  </w14:solidFill>
                </w14:textFill>
              </w:rPr>
            </w:pPr>
            <w:r>
              <w:rPr>
                <w:rFonts w:ascii="Times New Roman" w:hAnsi="Times New Roman" w:eastAsia="宋体" w:cs="Times New Roman"/>
                <w:b/>
                <w:color w:val="000000" w:themeColor="text1"/>
                <w:kern w:val="0"/>
                <w:sz w:val="21"/>
                <w:szCs w:val="21"/>
                <w14:textFill>
                  <w14:solidFill>
                    <w14:schemeClr w14:val="tx1"/>
                  </w14:solidFill>
                </w14:textFill>
              </w:rPr>
              <w:t>CO</w:t>
            </w:r>
          </w:p>
        </w:tc>
        <w:tc>
          <w:tcPr>
            <w:tcW w:w="908" w:type="pct"/>
            <w:vAlign w:val="center"/>
          </w:tcPr>
          <w:p w14:paraId="6A3AE875">
            <w:pPr>
              <w:adjustRightInd w:val="0"/>
              <w:snapToGrid w:val="0"/>
              <w:spacing w:line="240" w:lineRule="auto"/>
              <w:jc w:val="center"/>
              <w:rPr>
                <w:rFonts w:ascii="Times New Roman" w:hAnsi="Times New Roman" w:eastAsia="宋体" w:cs="Times New Roman"/>
                <w:b/>
                <w:color w:val="000000" w:themeColor="text1"/>
                <w:kern w:val="0"/>
                <w:sz w:val="21"/>
                <w:szCs w:val="21"/>
                <w14:textFill>
                  <w14:solidFill>
                    <w14:schemeClr w14:val="tx1"/>
                  </w14:solidFill>
                </w14:textFill>
              </w:rPr>
            </w:pPr>
            <w:r>
              <w:rPr>
                <w:rFonts w:hint="eastAsia" w:ascii="Times New Roman" w:hAnsi="Times New Roman" w:eastAsia="宋体" w:cs="Times New Roman"/>
                <w:b/>
                <w:color w:val="000000" w:themeColor="text1"/>
                <w:kern w:val="0"/>
                <w:sz w:val="21"/>
                <w:szCs w:val="21"/>
                <w:lang w:val="en-US" w:eastAsia="zh-CN"/>
                <w14:textFill>
                  <w14:solidFill>
                    <w14:schemeClr w14:val="tx1"/>
                  </w14:solidFill>
                </w14:textFill>
              </w:rPr>
              <w:t>NO</w:t>
            </w:r>
            <w:r>
              <w:rPr>
                <w:rFonts w:hint="eastAsia" w:ascii="Times New Roman" w:hAnsi="Times New Roman" w:eastAsia="宋体" w:cs="Times New Roman"/>
                <w:b/>
                <w:color w:val="000000" w:themeColor="text1"/>
                <w:kern w:val="0"/>
                <w:sz w:val="21"/>
                <w:szCs w:val="21"/>
                <w:vertAlign w:val="subscript"/>
                <w:lang w:val="en-US" w:eastAsia="zh-CN"/>
                <w14:textFill>
                  <w14:solidFill>
                    <w14:schemeClr w14:val="tx1"/>
                  </w14:solidFill>
                </w14:textFill>
              </w:rPr>
              <w:t>2</w:t>
            </w:r>
          </w:p>
        </w:tc>
        <w:tc>
          <w:tcPr>
            <w:tcW w:w="877" w:type="pct"/>
            <w:vAlign w:val="center"/>
          </w:tcPr>
          <w:p w14:paraId="07C1F670">
            <w:pPr>
              <w:adjustRightInd w:val="0"/>
              <w:snapToGrid w:val="0"/>
              <w:spacing w:line="240" w:lineRule="auto"/>
              <w:jc w:val="center"/>
              <w:rPr>
                <w:rFonts w:ascii="Times New Roman" w:hAnsi="Times New Roman" w:eastAsia="宋体" w:cs="Times New Roman"/>
                <w:b/>
                <w:color w:val="000000" w:themeColor="text1"/>
                <w:kern w:val="0"/>
                <w:sz w:val="21"/>
                <w:szCs w:val="21"/>
                <w14:textFill>
                  <w14:solidFill>
                    <w14:schemeClr w14:val="tx1"/>
                  </w14:solidFill>
                </w14:textFill>
              </w:rPr>
            </w:pPr>
            <w:r>
              <w:rPr>
                <w:rFonts w:ascii="Times New Roman" w:hAnsi="Times New Roman" w:eastAsia="宋体" w:cs="Times New Roman"/>
                <w:b/>
                <w:color w:val="000000" w:themeColor="text1"/>
                <w:kern w:val="0"/>
                <w:sz w:val="21"/>
                <w:szCs w:val="21"/>
                <w14:textFill>
                  <w14:solidFill>
                    <w14:schemeClr w14:val="tx1"/>
                  </w14:solidFill>
                </w14:textFill>
              </w:rPr>
              <w:t>CO</w:t>
            </w:r>
          </w:p>
        </w:tc>
        <w:tc>
          <w:tcPr>
            <w:tcW w:w="949" w:type="pct"/>
            <w:vAlign w:val="center"/>
          </w:tcPr>
          <w:p w14:paraId="390C2A9D">
            <w:pPr>
              <w:adjustRightInd w:val="0"/>
              <w:snapToGrid w:val="0"/>
              <w:spacing w:line="240" w:lineRule="auto"/>
              <w:jc w:val="center"/>
              <w:rPr>
                <w:rFonts w:hint="default" w:ascii="Times New Roman" w:hAnsi="Times New Roman" w:eastAsia="宋体" w:cs="Times New Roman"/>
                <w:b/>
                <w:color w:val="000000" w:themeColor="text1"/>
                <w:kern w:val="0"/>
                <w:sz w:val="21"/>
                <w:szCs w:val="21"/>
                <w:lang w:val="en-US" w:eastAsia="zh-CN"/>
                <w14:textFill>
                  <w14:solidFill>
                    <w14:schemeClr w14:val="tx1"/>
                  </w14:solidFill>
                </w14:textFill>
              </w:rPr>
            </w:pPr>
            <w:r>
              <w:rPr>
                <w:rFonts w:hint="eastAsia" w:ascii="Times New Roman" w:hAnsi="Times New Roman" w:eastAsia="宋体" w:cs="Times New Roman"/>
                <w:b/>
                <w:color w:val="000000" w:themeColor="text1"/>
                <w:kern w:val="0"/>
                <w:sz w:val="21"/>
                <w:szCs w:val="21"/>
                <w:lang w:val="en-US" w:eastAsia="zh-CN"/>
                <w14:textFill>
                  <w14:solidFill>
                    <w14:schemeClr w14:val="tx1"/>
                  </w14:solidFill>
                </w14:textFill>
              </w:rPr>
              <w:t>HF</w:t>
            </w:r>
          </w:p>
        </w:tc>
        <w:tc>
          <w:tcPr>
            <w:tcW w:w="524" w:type="pct"/>
            <w:vAlign w:val="center"/>
          </w:tcPr>
          <w:p w14:paraId="5A9D2043">
            <w:pPr>
              <w:adjustRightInd w:val="0"/>
              <w:snapToGrid w:val="0"/>
              <w:spacing w:line="240" w:lineRule="auto"/>
              <w:jc w:val="center"/>
              <w:rPr>
                <w:rFonts w:hint="eastAsia" w:ascii="Times New Roman" w:hAnsi="Times New Roman" w:eastAsia="宋体" w:cs="Times New Roman"/>
                <w:b/>
                <w:color w:val="000000" w:themeColor="text1"/>
                <w:kern w:val="0"/>
                <w:sz w:val="21"/>
                <w:szCs w:val="21"/>
                <w14:textFill>
                  <w14:solidFill>
                    <w14:schemeClr w14:val="tx1"/>
                  </w14:solidFill>
                </w14:textFill>
              </w:rPr>
            </w:pPr>
            <w:r>
              <w:rPr>
                <w:rFonts w:hint="eastAsia" w:ascii="Times New Roman" w:hAnsi="Times New Roman" w:eastAsia="宋体" w:cs="Times New Roman"/>
                <w:b/>
                <w:color w:val="000000" w:themeColor="text1"/>
                <w:kern w:val="0"/>
                <w:sz w:val="21"/>
                <w:szCs w:val="21"/>
                <w14:textFill>
                  <w14:solidFill>
                    <w14:schemeClr w14:val="tx1"/>
                  </w14:solidFill>
                </w14:textFill>
              </w:rPr>
              <w:t>NMHC</w:t>
            </w:r>
          </w:p>
        </w:tc>
      </w:tr>
      <w:tr w14:paraId="630B06A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821" w:type="pct"/>
            <w:vAlign w:val="center"/>
          </w:tcPr>
          <w:p w14:paraId="3D8E2195">
            <w:pPr>
              <w:adjustRightInd w:val="0"/>
              <w:snapToGrid w:val="0"/>
              <w:spacing w:line="240" w:lineRule="auto"/>
              <w:jc w:val="center"/>
              <w:rPr>
                <w:rFonts w:ascii="Times New Roman" w:hAnsi="Times New Roman" w:eastAsia="宋体" w:cs="Times New Roman"/>
                <w:color w:val="000000" w:themeColor="text1"/>
                <w:kern w:val="0"/>
                <w:sz w:val="21"/>
                <w:szCs w:val="21"/>
                <w14:textFill>
                  <w14:solidFill>
                    <w14:schemeClr w14:val="tx1"/>
                  </w14:solidFill>
                </w14:textFill>
              </w:rPr>
            </w:pPr>
            <w:r>
              <w:rPr>
                <w:rFonts w:ascii="Times New Roman" w:hAnsi="Times New Roman" w:eastAsia="宋体" w:cs="Times New Roman"/>
                <w:iCs/>
                <w:color w:val="000000" w:themeColor="text1"/>
                <w:kern w:val="0"/>
                <w:sz w:val="21"/>
                <w:szCs w:val="21"/>
                <w14:textFill>
                  <w14:solidFill>
                    <w14:schemeClr w14:val="tx1"/>
                  </w14:solidFill>
                </w14:textFill>
              </w:rPr>
              <w:t>ρ</w:t>
            </w:r>
            <w:r>
              <w:rPr>
                <w:rFonts w:ascii="Times New Roman" w:hAnsi="Times New Roman" w:eastAsia="宋体" w:cs="Times New Roman"/>
                <w:color w:val="000000" w:themeColor="text1"/>
                <w:kern w:val="0"/>
                <w:sz w:val="21"/>
                <w:szCs w:val="21"/>
                <w14:textFill>
                  <w14:solidFill>
                    <w14:schemeClr w14:val="tx1"/>
                  </w14:solidFill>
                </w14:textFill>
              </w:rPr>
              <w:t>rel（kg/m</w:t>
            </w:r>
            <w:r>
              <w:rPr>
                <w:rFonts w:ascii="Times New Roman" w:hAnsi="Times New Roman" w:eastAsia="宋体" w:cs="Times New Roman"/>
                <w:color w:val="000000" w:themeColor="text1"/>
                <w:kern w:val="0"/>
                <w:sz w:val="21"/>
                <w:szCs w:val="21"/>
                <w:vertAlign w:val="superscript"/>
                <w14:textFill>
                  <w14:solidFill>
                    <w14:schemeClr w14:val="tx1"/>
                  </w14:solidFill>
                </w14:textFill>
              </w:rPr>
              <w:t>3</w:t>
            </w:r>
            <w:r>
              <w:rPr>
                <w:rFonts w:ascii="Times New Roman" w:hAnsi="Times New Roman" w:eastAsia="宋体" w:cs="Times New Roman"/>
                <w:color w:val="000000" w:themeColor="text1"/>
                <w:kern w:val="0"/>
                <w:sz w:val="21"/>
                <w:szCs w:val="21"/>
                <w14:textFill>
                  <w14:solidFill>
                    <w14:schemeClr w14:val="tx1"/>
                  </w14:solidFill>
                </w14:textFill>
              </w:rPr>
              <w:t>）</w:t>
            </w:r>
          </w:p>
        </w:tc>
        <w:tc>
          <w:tcPr>
            <w:tcW w:w="917" w:type="pct"/>
            <w:vAlign w:val="center"/>
          </w:tcPr>
          <w:p w14:paraId="5BD89CA8">
            <w:pPr>
              <w:adjustRightInd w:val="0"/>
              <w:snapToGrid w:val="0"/>
              <w:spacing w:line="240" w:lineRule="auto"/>
              <w:jc w:val="center"/>
              <w:rPr>
                <w:rFonts w:ascii="Times New Roman" w:hAnsi="Times New Roman" w:eastAsia="宋体" w:cs="Times New Roman"/>
                <w:color w:val="000000" w:themeColor="text1"/>
                <w:kern w:val="0"/>
                <w:sz w:val="21"/>
                <w:szCs w:val="21"/>
                <w14:textFill>
                  <w14:solidFill>
                    <w14:schemeClr w14:val="tx1"/>
                  </w14:solidFill>
                </w14:textFill>
              </w:rPr>
            </w:pPr>
            <w:r>
              <w:rPr>
                <w:rFonts w:ascii="Times New Roman" w:hAnsi="Times New Roman" w:eastAsia="宋体" w:cs="Times New Roman"/>
                <w:color w:val="000000" w:themeColor="text1"/>
                <w:kern w:val="0"/>
                <w:sz w:val="21"/>
                <w:szCs w:val="21"/>
                <w14:textFill>
                  <w14:solidFill>
                    <w14:schemeClr w14:val="tx1"/>
                  </w14:solidFill>
                </w14:textFill>
              </w:rPr>
              <w:t>1.146</w:t>
            </w:r>
          </w:p>
        </w:tc>
        <w:tc>
          <w:tcPr>
            <w:tcW w:w="908" w:type="pct"/>
            <w:vAlign w:val="center"/>
          </w:tcPr>
          <w:p w14:paraId="5D73E5EE">
            <w:pPr>
              <w:adjustRightInd w:val="0"/>
              <w:snapToGrid w:val="0"/>
              <w:spacing w:line="240" w:lineRule="auto"/>
              <w:jc w:val="center"/>
              <w:rPr>
                <w:rFonts w:hint="default" w:ascii="Times New Roman" w:hAnsi="Times New Roman" w:eastAsia="宋体" w:cs="Times New Roman"/>
                <w:color w:val="000000" w:themeColor="text1"/>
                <w:kern w:val="0"/>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lang w:val="en-US" w:eastAsia="zh-CN"/>
                <w14:textFill>
                  <w14:solidFill>
                    <w14:schemeClr w14:val="tx1"/>
                  </w14:solidFill>
                </w14:textFill>
              </w:rPr>
              <w:t>2.05</w:t>
            </w:r>
          </w:p>
        </w:tc>
        <w:tc>
          <w:tcPr>
            <w:tcW w:w="877" w:type="pct"/>
            <w:vAlign w:val="center"/>
          </w:tcPr>
          <w:p w14:paraId="08046F70">
            <w:pPr>
              <w:adjustRightInd w:val="0"/>
              <w:snapToGrid w:val="0"/>
              <w:spacing w:line="240" w:lineRule="auto"/>
              <w:jc w:val="center"/>
              <w:rPr>
                <w:rFonts w:ascii="Times New Roman" w:hAnsi="Times New Roman" w:eastAsia="宋体" w:cs="Times New Roman"/>
                <w:color w:val="000000" w:themeColor="text1"/>
                <w:kern w:val="0"/>
                <w:sz w:val="21"/>
                <w:szCs w:val="21"/>
                <w14:textFill>
                  <w14:solidFill>
                    <w14:schemeClr w14:val="tx1"/>
                  </w14:solidFill>
                </w14:textFill>
              </w:rPr>
            </w:pPr>
            <w:r>
              <w:rPr>
                <w:rFonts w:ascii="Times New Roman" w:hAnsi="Times New Roman" w:eastAsia="宋体" w:cs="Times New Roman"/>
                <w:color w:val="000000" w:themeColor="text1"/>
                <w:kern w:val="0"/>
                <w:sz w:val="21"/>
                <w:szCs w:val="21"/>
                <w14:textFill>
                  <w14:solidFill>
                    <w14:schemeClr w14:val="tx1"/>
                  </w14:solidFill>
                </w14:textFill>
              </w:rPr>
              <w:t>1.146</w:t>
            </w:r>
          </w:p>
        </w:tc>
        <w:tc>
          <w:tcPr>
            <w:tcW w:w="949" w:type="pct"/>
            <w:vAlign w:val="center"/>
          </w:tcPr>
          <w:p w14:paraId="7DA4A0DF">
            <w:pPr>
              <w:adjustRightInd w:val="0"/>
              <w:snapToGrid w:val="0"/>
              <w:spacing w:line="240" w:lineRule="auto"/>
              <w:jc w:val="center"/>
              <w:rPr>
                <w:rFonts w:hint="default" w:ascii="Times New Roman" w:hAnsi="Times New Roman" w:eastAsia="宋体" w:cs="Times New Roman"/>
                <w:color w:val="000000" w:themeColor="text1"/>
                <w:kern w:val="0"/>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lang w:val="en-US" w:eastAsia="zh-CN"/>
                <w14:textFill>
                  <w14:solidFill>
                    <w14:schemeClr w14:val="tx1"/>
                  </w14:solidFill>
                </w14:textFill>
              </w:rPr>
              <w:t>0.818</w:t>
            </w:r>
          </w:p>
        </w:tc>
        <w:tc>
          <w:tcPr>
            <w:tcW w:w="524" w:type="pct"/>
            <w:vAlign w:val="center"/>
          </w:tcPr>
          <w:p w14:paraId="631A7B92">
            <w:pPr>
              <w:adjustRightInd w:val="0"/>
              <w:snapToGrid w:val="0"/>
              <w:spacing w:line="240" w:lineRule="auto"/>
              <w:jc w:val="center"/>
              <w:rPr>
                <w:rFonts w:hint="eastAsia" w:ascii="Times New Roman" w:hAnsi="Times New Roman" w:eastAsia="宋体" w:cs="Times New Roman"/>
                <w:color w:val="000000" w:themeColor="text1"/>
                <w:kern w:val="0"/>
                <w:sz w:val="21"/>
                <w:szCs w:val="21"/>
                <w14:textFill>
                  <w14:solidFill>
                    <w14:schemeClr w14:val="tx1"/>
                  </w14:solidFill>
                </w14:textFill>
              </w:rPr>
            </w:pPr>
            <w:r>
              <w:rPr>
                <w:rFonts w:hint="eastAsia" w:ascii="Times New Roman" w:hAnsi="Times New Roman" w:eastAsia="宋体" w:cs="Times New Roman"/>
                <w:color w:val="000000" w:themeColor="text1"/>
                <w:kern w:val="0"/>
                <w:sz w:val="21"/>
                <w:szCs w:val="21"/>
                <w14:textFill>
                  <w14:solidFill>
                    <w14:schemeClr w14:val="tx1"/>
                  </w14:solidFill>
                </w14:textFill>
              </w:rPr>
              <w:t>1.069</w:t>
            </w:r>
          </w:p>
        </w:tc>
      </w:tr>
      <w:tr w14:paraId="1F59641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821" w:type="pct"/>
            <w:vAlign w:val="center"/>
          </w:tcPr>
          <w:p w14:paraId="324ACF2F">
            <w:pPr>
              <w:adjustRightInd w:val="0"/>
              <w:snapToGrid w:val="0"/>
              <w:spacing w:line="240" w:lineRule="auto"/>
              <w:jc w:val="center"/>
              <w:rPr>
                <w:rFonts w:ascii="Times New Roman" w:hAnsi="Times New Roman" w:eastAsia="宋体" w:cs="Times New Roman"/>
                <w:color w:val="000000" w:themeColor="text1"/>
                <w:kern w:val="0"/>
                <w:sz w:val="21"/>
                <w:szCs w:val="21"/>
                <w14:textFill>
                  <w14:solidFill>
                    <w14:schemeClr w14:val="tx1"/>
                  </w14:solidFill>
                </w14:textFill>
              </w:rPr>
            </w:pPr>
            <w:r>
              <w:rPr>
                <w:rFonts w:ascii="Times New Roman" w:hAnsi="Times New Roman" w:eastAsia="宋体" w:cs="Times New Roman"/>
                <w:iCs/>
                <w:color w:val="000000" w:themeColor="text1"/>
                <w:kern w:val="0"/>
                <w:sz w:val="21"/>
                <w:szCs w:val="21"/>
                <w14:textFill>
                  <w14:solidFill>
                    <w14:schemeClr w14:val="tx1"/>
                  </w14:solidFill>
                </w14:textFill>
              </w:rPr>
              <w:t>ρ</w:t>
            </w:r>
            <w:r>
              <w:rPr>
                <w:rFonts w:ascii="Times New Roman" w:hAnsi="Times New Roman" w:eastAsia="宋体" w:cs="Times New Roman"/>
                <w:color w:val="000000" w:themeColor="text1"/>
                <w:kern w:val="0"/>
                <w:sz w:val="21"/>
                <w:szCs w:val="21"/>
                <w14:textFill>
                  <w14:solidFill>
                    <w14:schemeClr w14:val="tx1"/>
                  </w14:solidFill>
                </w14:textFill>
              </w:rPr>
              <w:t>a（kg/m</w:t>
            </w:r>
            <w:r>
              <w:rPr>
                <w:rFonts w:ascii="Times New Roman" w:hAnsi="Times New Roman" w:eastAsia="宋体" w:cs="Times New Roman"/>
                <w:color w:val="000000" w:themeColor="text1"/>
                <w:kern w:val="0"/>
                <w:sz w:val="21"/>
                <w:szCs w:val="21"/>
                <w:vertAlign w:val="superscript"/>
                <w14:textFill>
                  <w14:solidFill>
                    <w14:schemeClr w14:val="tx1"/>
                  </w14:solidFill>
                </w14:textFill>
              </w:rPr>
              <w:t>3</w:t>
            </w:r>
            <w:r>
              <w:rPr>
                <w:rFonts w:ascii="Times New Roman" w:hAnsi="Times New Roman" w:eastAsia="宋体" w:cs="Times New Roman"/>
                <w:color w:val="000000" w:themeColor="text1"/>
                <w:kern w:val="0"/>
                <w:sz w:val="21"/>
                <w:szCs w:val="21"/>
                <w14:textFill>
                  <w14:solidFill>
                    <w14:schemeClr w14:val="tx1"/>
                  </w14:solidFill>
                </w14:textFill>
              </w:rPr>
              <w:t>）</w:t>
            </w:r>
          </w:p>
        </w:tc>
        <w:tc>
          <w:tcPr>
            <w:tcW w:w="917" w:type="pct"/>
            <w:vAlign w:val="center"/>
          </w:tcPr>
          <w:p w14:paraId="55B83985">
            <w:pPr>
              <w:adjustRightInd w:val="0"/>
              <w:snapToGrid w:val="0"/>
              <w:spacing w:line="240" w:lineRule="auto"/>
              <w:jc w:val="center"/>
              <w:rPr>
                <w:rFonts w:ascii="Times New Roman" w:hAnsi="Times New Roman" w:eastAsia="宋体" w:cs="Times New Roman"/>
                <w:color w:val="000000" w:themeColor="text1"/>
                <w:kern w:val="0"/>
                <w:sz w:val="21"/>
                <w:szCs w:val="21"/>
                <w14:textFill>
                  <w14:solidFill>
                    <w14:schemeClr w14:val="tx1"/>
                  </w14:solidFill>
                </w14:textFill>
              </w:rPr>
            </w:pPr>
            <w:r>
              <w:rPr>
                <w:rFonts w:ascii="Times New Roman" w:hAnsi="Times New Roman" w:eastAsia="宋体" w:cs="Times New Roman"/>
                <w:color w:val="000000" w:themeColor="text1"/>
                <w:kern w:val="0"/>
                <w:sz w:val="21"/>
                <w:szCs w:val="21"/>
                <w14:textFill>
                  <w14:solidFill>
                    <w14:schemeClr w14:val="tx1"/>
                  </w14:solidFill>
                </w14:textFill>
              </w:rPr>
              <w:t>1.293</w:t>
            </w:r>
          </w:p>
        </w:tc>
        <w:tc>
          <w:tcPr>
            <w:tcW w:w="908" w:type="pct"/>
            <w:vAlign w:val="center"/>
          </w:tcPr>
          <w:p w14:paraId="632FA90B">
            <w:pPr>
              <w:adjustRightInd w:val="0"/>
              <w:snapToGrid w:val="0"/>
              <w:spacing w:line="240" w:lineRule="auto"/>
              <w:jc w:val="center"/>
              <w:rPr>
                <w:rFonts w:ascii="Times New Roman" w:hAnsi="Times New Roman" w:eastAsia="宋体" w:cs="Times New Roman"/>
                <w:color w:val="000000" w:themeColor="text1"/>
                <w:kern w:val="0"/>
                <w:sz w:val="21"/>
                <w:szCs w:val="21"/>
                <w14:textFill>
                  <w14:solidFill>
                    <w14:schemeClr w14:val="tx1"/>
                  </w14:solidFill>
                </w14:textFill>
              </w:rPr>
            </w:pPr>
            <w:r>
              <w:rPr>
                <w:rFonts w:hint="default" w:ascii="Times New Roman" w:hAnsi="Times New Roman" w:eastAsia="宋体" w:cs="Times New Roman"/>
                <w:color w:val="000000" w:themeColor="text1"/>
                <w:kern w:val="0"/>
                <w:sz w:val="21"/>
                <w:szCs w:val="21"/>
                <w14:textFill>
                  <w14:solidFill>
                    <w14:schemeClr w14:val="tx1"/>
                  </w14:solidFill>
                </w14:textFill>
              </w:rPr>
              <w:t>1.293</w:t>
            </w:r>
          </w:p>
        </w:tc>
        <w:tc>
          <w:tcPr>
            <w:tcW w:w="877" w:type="pct"/>
            <w:vAlign w:val="center"/>
          </w:tcPr>
          <w:p w14:paraId="524678EA">
            <w:pPr>
              <w:adjustRightInd w:val="0"/>
              <w:snapToGrid w:val="0"/>
              <w:spacing w:line="240" w:lineRule="auto"/>
              <w:jc w:val="center"/>
              <w:rPr>
                <w:rFonts w:ascii="Times New Roman" w:hAnsi="Times New Roman" w:eastAsia="宋体" w:cs="Times New Roman"/>
                <w:color w:val="000000" w:themeColor="text1"/>
                <w:kern w:val="0"/>
                <w:sz w:val="21"/>
                <w:szCs w:val="21"/>
                <w14:textFill>
                  <w14:solidFill>
                    <w14:schemeClr w14:val="tx1"/>
                  </w14:solidFill>
                </w14:textFill>
              </w:rPr>
            </w:pPr>
            <w:r>
              <w:rPr>
                <w:rFonts w:ascii="Times New Roman" w:hAnsi="Times New Roman" w:eastAsia="宋体" w:cs="Times New Roman"/>
                <w:color w:val="000000" w:themeColor="text1"/>
                <w:kern w:val="0"/>
                <w:sz w:val="21"/>
                <w:szCs w:val="21"/>
                <w14:textFill>
                  <w14:solidFill>
                    <w14:schemeClr w14:val="tx1"/>
                  </w14:solidFill>
                </w14:textFill>
              </w:rPr>
              <w:t>1.293</w:t>
            </w:r>
          </w:p>
        </w:tc>
        <w:tc>
          <w:tcPr>
            <w:tcW w:w="949" w:type="pct"/>
            <w:vAlign w:val="center"/>
          </w:tcPr>
          <w:p w14:paraId="3388D88E">
            <w:pPr>
              <w:adjustRightInd w:val="0"/>
              <w:snapToGrid w:val="0"/>
              <w:spacing w:line="240" w:lineRule="auto"/>
              <w:jc w:val="center"/>
              <w:rPr>
                <w:rFonts w:hint="eastAsia" w:ascii="Times New Roman" w:hAnsi="Times New Roman" w:eastAsia="宋体" w:cs="Times New Roman"/>
                <w:color w:val="000000" w:themeColor="text1"/>
                <w:kern w:val="0"/>
                <w:sz w:val="21"/>
                <w:szCs w:val="21"/>
                <w14:textFill>
                  <w14:solidFill>
                    <w14:schemeClr w14:val="tx1"/>
                  </w14:solidFill>
                </w14:textFill>
              </w:rPr>
            </w:pPr>
            <w:r>
              <w:rPr>
                <w:rFonts w:ascii="Times New Roman" w:hAnsi="Times New Roman" w:eastAsia="宋体" w:cs="Times New Roman"/>
                <w:color w:val="000000" w:themeColor="text1"/>
                <w:kern w:val="0"/>
                <w:sz w:val="21"/>
                <w:szCs w:val="21"/>
                <w14:textFill>
                  <w14:solidFill>
                    <w14:schemeClr w14:val="tx1"/>
                  </w14:solidFill>
                </w14:textFill>
              </w:rPr>
              <w:t>1.293</w:t>
            </w:r>
          </w:p>
        </w:tc>
        <w:tc>
          <w:tcPr>
            <w:tcW w:w="524" w:type="pct"/>
            <w:vAlign w:val="center"/>
          </w:tcPr>
          <w:p w14:paraId="49524FE5">
            <w:pPr>
              <w:adjustRightInd w:val="0"/>
              <w:snapToGrid w:val="0"/>
              <w:spacing w:line="240" w:lineRule="auto"/>
              <w:jc w:val="center"/>
              <w:rPr>
                <w:rFonts w:ascii="Times New Roman" w:hAnsi="Times New Roman" w:eastAsia="宋体" w:cs="Times New Roman"/>
                <w:color w:val="000000" w:themeColor="text1"/>
                <w:kern w:val="0"/>
                <w:sz w:val="21"/>
                <w:szCs w:val="21"/>
                <w14:textFill>
                  <w14:solidFill>
                    <w14:schemeClr w14:val="tx1"/>
                  </w14:solidFill>
                </w14:textFill>
              </w:rPr>
            </w:pPr>
            <w:r>
              <w:rPr>
                <w:rFonts w:ascii="Times New Roman" w:hAnsi="Times New Roman" w:eastAsia="宋体" w:cs="Times New Roman"/>
                <w:color w:val="000000" w:themeColor="text1"/>
                <w:kern w:val="0"/>
                <w:sz w:val="21"/>
                <w:szCs w:val="21"/>
                <w14:textFill>
                  <w14:solidFill>
                    <w14:schemeClr w14:val="tx1"/>
                  </w14:solidFill>
                </w14:textFill>
              </w:rPr>
              <w:t>1.293</w:t>
            </w:r>
          </w:p>
        </w:tc>
      </w:tr>
      <w:tr w14:paraId="6EC6452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821" w:type="pct"/>
            <w:vAlign w:val="center"/>
          </w:tcPr>
          <w:p w14:paraId="52686DAC">
            <w:pPr>
              <w:adjustRightInd w:val="0"/>
              <w:snapToGrid w:val="0"/>
              <w:spacing w:line="240" w:lineRule="auto"/>
              <w:jc w:val="center"/>
              <w:rPr>
                <w:rFonts w:ascii="Times New Roman" w:hAnsi="Times New Roman" w:eastAsia="宋体" w:cs="Times New Roman"/>
                <w:color w:val="000000" w:themeColor="text1"/>
                <w:kern w:val="0"/>
                <w:sz w:val="21"/>
                <w:szCs w:val="21"/>
                <w14:textFill>
                  <w14:solidFill>
                    <w14:schemeClr w14:val="tx1"/>
                  </w14:solidFill>
                </w14:textFill>
              </w:rPr>
            </w:pPr>
            <w:r>
              <w:rPr>
                <w:rFonts w:ascii="Times New Roman" w:hAnsi="Times New Roman" w:eastAsia="宋体" w:cs="Times New Roman"/>
                <w:iCs/>
                <w:color w:val="000000" w:themeColor="text1"/>
                <w:kern w:val="0"/>
                <w:sz w:val="21"/>
                <w:szCs w:val="21"/>
                <w14:textFill>
                  <w14:solidFill>
                    <w14:schemeClr w14:val="tx1"/>
                  </w14:solidFill>
                </w14:textFill>
              </w:rPr>
              <w:t>Q（</w:t>
            </w:r>
            <w:r>
              <w:rPr>
                <w:rFonts w:ascii="Times New Roman" w:hAnsi="Times New Roman" w:eastAsia="宋体" w:cs="Times New Roman"/>
                <w:color w:val="000000" w:themeColor="text1"/>
                <w:kern w:val="0"/>
                <w:sz w:val="21"/>
                <w:szCs w:val="21"/>
                <w14:textFill>
                  <w14:solidFill>
                    <w14:schemeClr w14:val="tx1"/>
                  </w14:solidFill>
                </w14:textFill>
              </w:rPr>
              <w:t>kg/s</w:t>
            </w:r>
            <w:r>
              <w:rPr>
                <w:rFonts w:ascii="Times New Roman" w:hAnsi="Times New Roman" w:eastAsia="宋体" w:cs="Times New Roman"/>
                <w:iCs/>
                <w:color w:val="000000" w:themeColor="text1"/>
                <w:kern w:val="0"/>
                <w:sz w:val="21"/>
                <w:szCs w:val="21"/>
                <w14:textFill>
                  <w14:solidFill>
                    <w14:schemeClr w14:val="tx1"/>
                  </w14:solidFill>
                </w14:textFill>
              </w:rPr>
              <w:t>）</w:t>
            </w:r>
          </w:p>
        </w:tc>
        <w:tc>
          <w:tcPr>
            <w:tcW w:w="917" w:type="pct"/>
            <w:vAlign w:val="center"/>
          </w:tcPr>
          <w:p w14:paraId="7A7ABC80">
            <w:pPr>
              <w:adjustRightInd w:val="0"/>
              <w:snapToGrid w:val="0"/>
              <w:spacing w:line="240" w:lineRule="auto"/>
              <w:jc w:val="center"/>
              <w:rPr>
                <w:rFonts w:ascii="Times New Roman" w:hAnsi="Times New Roman" w:eastAsia="宋体" w:cs="Times New Roman"/>
                <w:color w:val="000000" w:themeColor="text1"/>
                <w:kern w:val="0"/>
                <w:sz w:val="21"/>
                <w:szCs w:val="21"/>
                <w14:textFill>
                  <w14:solidFill>
                    <w14:schemeClr w14:val="tx1"/>
                  </w14:solidFill>
                </w14:textFill>
              </w:rPr>
            </w:pPr>
            <w:r>
              <w:rPr>
                <w:rFonts w:hint="eastAsia" w:ascii="Times New Roman" w:hAnsi="Times New Roman" w:eastAsia="宋体" w:cs="Times New Roman"/>
                <w:color w:val="000000" w:themeColor="text1"/>
                <w:kern w:val="0"/>
                <w:sz w:val="21"/>
                <w:szCs w:val="21"/>
                <w14:textFill>
                  <w14:solidFill>
                    <w14:schemeClr w14:val="tx1"/>
                  </w14:solidFill>
                </w14:textFill>
              </w:rPr>
              <w:t>0.228</w:t>
            </w:r>
          </w:p>
        </w:tc>
        <w:tc>
          <w:tcPr>
            <w:tcW w:w="908" w:type="pct"/>
            <w:vAlign w:val="center"/>
          </w:tcPr>
          <w:p w14:paraId="695C55B0">
            <w:pPr>
              <w:adjustRightInd w:val="0"/>
              <w:snapToGrid w:val="0"/>
              <w:spacing w:line="240" w:lineRule="auto"/>
              <w:jc w:val="center"/>
              <w:rPr>
                <w:rFonts w:hint="default" w:ascii="Times New Roman" w:hAnsi="Times New Roman" w:eastAsia="宋体" w:cs="Times New Roman"/>
                <w:color w:val="000000" w:themeColor="text1"/>
                <w:kern w:val="0"/>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lang w:val="en-US" w:eastAsia="zh-CN"/>
                <w14:textFill>
                  <w14:solidFill>
                    <w14:schemeClr w14:val="tx1"/>
                  </w14:solidFill>
                </w14:textFill>
              </w:rPr>
              <w:t>0.0446</w:t>
            </w:r>
          </w:p>
        </w:tc>
        <w:tc>
          <w:tcPr>
            <w:tcW w:w="877" w:type="pct"/>
            <w:vAlign w:val="center"/>
          </w:tcPr>
          <w:p w14:paraId="7E3812AE">
            <w:pPr>
              <w:adjustRightInd w:val="0"/>
              <w:snapToGrid w:val="0"/>
              <w:spacing w:line="240" w:lineRule="auto"/>
              <w:jc w:val="center"/>
              <w:rPr>
                <w:rFonts w:ascii="Times New Roman" w:hAnsi="Times New Roman" w:eastAsia="宋体" w:cs="Times New Roman"/>
                <w:color w:val="000000" w:themeColor="text1"/>
                <w:kern w:val="0"/>
                <w:sz w:val="21"/>
                <w:szCs w:val="21"/>
                <w14:textFill>
                  <w14:solidFill>
                    <w14:schemeClr w14:val="tx1"/>
                  </w14:solidFill>
                </w14:textFill>
              </w:rPr>
            </w:pPr>
            <w:r>
              <w:rPr>
                <w:rFonts w:hint="eastAsia" w:ascii="Times New Roman" w:hAnsi="Times New Roman" w:eastAsia="宋体" w:cs="Times New Roman"/>
                <w:color w:val="000000" w:themeColor="text1"/>
                <w:kern w:val="0"/>
                <w:sz w:val="21"/>
                <w:szCs w:val="21"/>
                <w14:textFill>
                  <w14:solidFill>
                    <w14:schemeClr w14:val="tx1"/>
                  </w14:solidFill>
                </w14:textFill>
              </w:rPr>
              <w:t>0.301</w:t>
            </w:r>
          </w:p>
        </w:tc>
        <w:tc>
          <w:tcPr>
            <w:tcW w:w="949" w:type="pct"/>
            <w:vAlign w:val="center"/>
          </w:tcPr>
          <w:p w14:paraId="05C3447E">
            <w:pPr>
              <w:adjustRightInd w:val="0"/>
              <w:snapToGrid w:val="0"/>
              <w:spacing w:line="240" w:lineRule="auto"/>
              <w:jc w:val="center"/>
              <w:rPr>
                <w:rFonts w:hint="default" w:ascii="Times New Roman" w:hAnsi="Times New Roman" w:eastAsia="宋体" w:cs="Times New Roman"/>
                <w:color w:val="000000" w:themeColor="text1"/>
                <w:kern w:val="0"/>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lang w:val="en-US" w:eastAsia="zh-CN"/>
                <w14:textFill>
                  <w14:solidFill>
                    <w14:schemeClr w14:val="tx1"/>
                  </w14:solidFill>
                </w14:textFill>
              </w:rPr>
              <w:t>0.096</w:t>
            </w:r>
          </w:p>
        </w:tc>
        <w:tc>
          <w:tcPr>
            <w:tcW w:w="524" w:type="pct"/>
            <w:vAlign w:val="center"/>
          </w:tcPr>
          <w:p w14:paraId="5768217D">
            <w:pPr>
              <w:adjustRightInd w:val="0"/>
              <w:snapToGrid w:val="0"/>
              <w:spacing w:line="240" w:lineRule="auto"/>
              <w:jc w:val="center"/>
              <w:rPr>
                <w:rFonts w:hint="eastAsia" w:ascii="Times New Roman" w:hAnsi="Times New Roman" w:eastAsia="宋体" w:cs="Times New Roman"/>
                <w:color w:val="000000" w:themeColor="text1"/>
                <w:kern w:val="0"/>
                <w:sz w:val="21"/>
                <w:szCs w:val="21"/>
                <w14:textFill>
                  <w14:solidFill>
                    <w14:schemeClr w14:val="tx1"/>
                  </w14:solidFill>
                </w14:textFill>
              </w:rPr>
            </w:pPr>
            <w:r>
              <w:rPr>
                <w:rFonts w:hint="eastAsia" w:ascii="Times New Roman" w:hAnsi="Times New Roman" w:eastAsia="宋体" w:cs="Times New Roman"/>
                <w:color w:val="000000" w:themeColor="text1"/>
                <w:kern w:val="0"/>
                <w:sz w:val="21"/>
                <w:szCs w:val="21"/>
                <w14:textFill>
                  <w14:solidFill>
                    <w14:schemeClr w14:val="tx1"/>
                  </w14:solidFill>
                </w14:textFill>
              </w:rPr>
              <w:t>0.0139</w:t>
            </w:r>
          </w:p>
        </w:tc>
      </w:tr>
      <w:tr w14:paraId="080BC3B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821" w:type="pct"/>
            <w:vAlign w:val="center"/>
          </w:tcPr>
          <w:p w14:paraId="26FE946D">
            <w:pPr>
              <w:adjustRightInd w:val="0"/>
              <w:snapToGrid w:val="0"/>
              <w:spacing w:line="240" w:lineRule="auto"/>
              <w:jc w:val="center"/>
              <w:rPr>
                <w:rFonts w:ascii="Times New Roman" w:hAnsi="Times New Roman" w:eastAsia="宋体" w:cs="Times New Roman"/>
                <w:color w:val="000000" w:themeColor="text1"/>
                <w:kern w:val="0"/>
                <w:sz w:val="21"/>
                <w:szCs w:val="21"/>
                <w14:textFill>
                  <w14:solidFill>
                    <w14:schemeClr w14:val="tx1"/>
                  </w14:solidFill>
                </w14:textFill>
              </w:rPr>
            </w:pPr>
            <w:r>
              <w:rPr>
                <w:rFonts w:ascii="Times New Roman" w:hAnsi="Times New Roman" w:eastAsia="宋体" w:cs="Times New Roman"/>
                <w:iCs/>
                <w:color w:val="000000" w:themeColor="text1"/>
                <w:kern w:val="0"/>
                <w:sz w:val="21"/>
                <w:szCs w:val="21"/>
                <w14:textFill>
                  <w14:solidFill>
                    <w14:schemeClr w14:val="tx1"/>
                  </w14:solidFill>
                </w14:textFill>
              </w:rPr>
              <w:t>D</w:t>
            </w:r>
            <w:r>
              <w:rPr>
                <w:rFonts w:ascii="Times New Roman" w:hAnsi="Times New Roman" w:eastAsia="宋体" w:cs="Times New Roman"/>
                <w:color w:val="000000" w:themeColor="text1"/>
                <w:kern w:val="0"/>
                <w:sz w:val="21"/>
                <w:szCs w:val="21"/>
                <w14:textFill>
                  <w14:solidFill>
                    <w14:schemeClr w14:val="tx1"/>
                  </w14:solidFill>
                </w14:textFill>
              </w:rPr>
              <w:t>rel（m）</w:t>
            </w:r>
          </w:p>
        </w:tc>
        <w:tc>
          <w:tcPr>
            <w:tcW w:w="917" w:type="pct"/>
            <w:vAlign w:val="center"/>
          </w:tcPr>
          <w:p w14:paraId="63CD0B99">
            <w:pPr>
              <w:adjustRightInd w:val="0"/>
              <w:snapToGrid w:val="0"/>
              <w:spacing w:line="240" w:lineRule="auto"/>
              <w:jc w:val="center"/>
              <w:rPr>
                <w:rFonts w:hint="eastAsia" w:ascii="Times New Roman" w:hAnsi="Times New Roman" w:eastAsia="宋体" w:cs="Times New Roman"/>
                <w:color w:val="000000" w:themeColor="text1"/>
                <w:kern w:val="0"/>
                <w:sz w:val="21"/>
                <w:szCs w:val="21"/>
                <w:lang w:eastAsia="zh-CN"/>
                <w14:textFill>
                  <w14:solidFill>
                    <w14:schemeClr w14:val="tx1"/>
                  </w14:solidFill>
                </w14:textFill>
              </w:rPr>
            </w:pPr>
            <w:r>
              <w:rPr>
                <w:rFonts w:hint="eastAsia" w:ascii="Times New Roman" w:hAnsi="Times New Roman" w:eastAsia="宋体" w:cs="Times New Roman"/>
                <w:color w:val="000000" w:themeColor="text1"/>
                <w:kern w:val="0"/>
                <w:sz w:val="21"/>
                <w:szCs w:val="21"/>
                <w:lang w:val="en-US" w:eastAsia="zh-CN"/>
                <w14:textFill>
                  <w14:solidFill>
                    <w14:schemeClr w14:val="tx1"/>
                  </w14:solidFill>
                </w14:textFill>
              </w:rPr>
              <w:t>8</w:t>
            </w:r>
          </w:p>
        </w:tc>
        <w:tc>
          <w:tcPr>
            <w:tcW w:w="908" w:type="pct"/>
            <w:vAlign w:val="center"/>
          </w:tcPr>
          <w:p w14:paraId="641334AB">
            <w:pPr>
              <w:adjustRightInd w:val="0"/>
              <w:snapToGrid w:val="0"/>
              <w:spacing w:line="240" w:lineRule="auto"/>
              <w:jc w:val="center"/>
              <w:rPr>
                <w:rFonts w:hint="default" w:ascii="Times New Roman" w:hAnsi="Times New Roman" w:eastAsia="宋体" w:cs="Times New Roman"/>
                <w:color w:val="000000" w:themeColor="text1"/>
                <w:kern w:val="0"/>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lang w:val="en-US" w:eastAsia="zh-CN"/>
                <w14:textFill>
                  <w14:solidFill>
                    <w14:schemeClr w14:val="tx1"/>
                  </w14:solidFill>
                </w14:textFill>
              </w:rPr>
              <w:t>8</w:t>
            </w:r>
          </w:p>
        </w:tc>
        <w:tc>
          <w:tcPr>
            <w:tcW w:w="877" w:type="pct"/>
            <w:vAlign w:val="center"/>
          </w:tcPr>
          <w:p w14:paraId="11ACE1F1">
            <w:pPr>
              <w:adjustRightInd w:val="0"/>
              <w:snapToGrid w:val="0"/>
              <w:spacing w:line="240" w:lineRule="auto"/>
              <w:jc w:val="center"/>
              <w:rPr>
                <w:rFonts w:hint="default" w:ascii="Times New Roman" w:hAnsi="Times New Roman" w:eastAsia="宋体" w:cs="Times New Roman"/>
                <w:color w:val="000000" w:themeColor="text1"/>
                <w:kern w:val="0"/>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lang w:val="en-US" w:eastAsia="zh-CN"/>
                <w14:textFill>
                  <w14:solidFill>
                    <w14:schemeClr w14:val="tx1"/>
                  </w14:solidFill>
                </w14:textFill>
              </w:rPr>
              <w:t>11.3</w:t>
            </w:r>
          </w:p>
        </w:tc>
        <w:tc>
          <w:tcPr>
            <w:tcW w:w="949" w:type="pct"/>
            <w:vAlign w:val="center"/>
          </w:tcPr>
          <w:p w14:paraId="062AE7E2">
            <w:pPr>
              <w:adjustRightInd w:val="0"/>
              <w:snapToGrid w:val="0"/>
              <w:spacing w:line="240" w:lineRule="auto"/>
              <w:jc w:val="center"/>
              <w:rPr>
                <w:rFonts w:hint="default" w:ascii="Times New Roman" w:hAnsi="Times New Roman" w:eastAsia="宋体" w:cs="Times New Roman"/>
                <w:color w:val="000000" w:themeColor="text1"/>
                <w:kern w:val="0"/>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lang w:val="en-US" w:eastAsia="zh-CN"/>
                <w14:textFill>
                  <w14:solidFill>
                    <w14:schemeClr w14:val="tx1"/>
                  </w14:solidFill>
                </w14:textFill>
              </w:rPr>
              <w:t>8</w:t>
            </w:r>
          </w:p>
        </w:tc>
        <w:tc>
          <w:tcPr>
            <w:tcW w:w="524" w:type="pct"/>
            <w:vAlign w:val="center"/>
          </w:tcPr>
          <w:p w14:paraId="33AC7DAD">
            <w:pPr>
              <w:adjustRightInd w:val="0"/>
              <w:snapToGrid w:val="0"/>
              <w:spacing w:line="240" w:lineRule="auto"/>
              <w:jc w:val="center"/>
              <w:rPr>
                <w:rFonts w:hint="eastAsia" w:ascii="Times New Roman" w:hAnsi="Times New Roman" w:eastAsia="宋体" w:cs="Times New Roman"/>
                <w:color w:val="000000" w:themeColor="text1"/>
                <w:kern w:val="0"/>
                <w:sz w:val="21"/>
                <w:szCs w:val="21"/>
                <w14:textFill>
                  <w14:solidFill>
                    <w14:schemeClr w14:val="tx1"/>
                  </w14:solidFill>
                </w14:textFill>
              </w:rPr>
            </w:pPr>
            <w:r>
              <w:rPr>
                <w:rFonts w:hint="eastAsia" w:ascii="Times New Roman" w:hAnsi="Times New Roman" w:eastAsia="宋体" w:cs="Times New Roman"/>
                <w:color w:val="000000" w:themeColor="text1"/>
                <w:kern w:val="0"/>
                <w:sz w:val="21"/>
                <w:szCs w:val="21"/>
                <w14:textFill>
                  <w14:solidFill>
                    <w14:schemeClr w14:val="tx1"/>
                  </w14:solidFill>
                </w14:textFill>
              </w:rPr>
              <w:t>3.8</w:t>
            </w:r>
          </w:p>
        </w:tc>
      </w:tr>
      <w:tr w14:paraId="000186C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821" w:type="pct"/>
            <w:vAlign w:val="center"/>
          </w:tcPr>
          <w:p w14:paraId="14DB8C5A">
            <w:pPr>
              <w:adjustRightInd w:val="0"/>
              <w:snapToGrid w:val="0"/>
              <w:spacing w:line="240" w:lineRule="auto"/>
              <w:jc w:val="center"/>
              <w:rPr>
                <w:rFonts w:ascii="Times New Roman" w:hAnsi="Times New Roman" w:eastAsia="宋体" w:cs="Times New Roman"/>
                <w:iCs/>
                <w:color w:val="000000" w:themeColor="text1"/>
                <w:kern w:val="0"/>
                <w:sz w:val="21"/>
                <w:szCs w:val="21"/>
                <w14:textFill>
                  <w14:solidFill>
                    <w14:schemeClr w14:val="tx1"/>
                  </w14:solidFill>
                </w14:textFill>
              </w:rPr>
            </w:pPr>
            <w:r>
              <w:rPr>
                <w:rFonts w:ascii="Times New Roman" w:hAnsi="Times New Roman" w:eastAsia="宋体" w:cs="Times New Roman"/>
                <w:iCs/>
                <w:color w:val="000000" w:themeColor="text1"/>
                <w:kern w:val="0"/>
                <w:sz w:val="21"/>
                <w:szCs w:val="21"/>
                <w14:textFill>
                  <w14:solidFill>
                    <w14:schemeClr w14:val="tx1"/>
                  </w14:solidFill>
                </w14:textFill>
              </w:rPr>
              <w:t>U</w:t>
            </w:r>
            <w:r>
              <w:rPr>
                <w:rFonts w:ascii="Times New Roman" w:hAnsi="Times New Roman" w:eastAsia="宋体" w:cs="Times New Roman"/>
                <w:color w:val="000000" w:themeColor="text1"/>
                <w:kern w:val="0"/>
                <w:sz w:val="21"/>
                <w:szCs w:val="21"/>
                <w14:textFill>
                  <w14:solidFill>
                    <w14:schemeClr w14:val="tx1"/>
                  </w14:solidFill>
                </w14:textFill>
              </w:rPr>
              <w:t>r（m/s）</w:t>
            </w:r>
          </w:p>
        </w:tc>
        <w:tc>
          <w:tcPr>
            <w:tcW w:w="917" w:type="pct"/>
            <w:vAlign w:val="center"/>
          </w:tcPr>
          <w:p w14:paraId="3C149811">
            <w:pPr>
              <w:adjustRightInd w:val="0"/>
              <w:snapToGrid w:val="0"/>
              <w:spacing w:line="240" w:lineRule="auto"/>
              <w:jc w:val="center"/>
              <w:rPr>
                <w:rFonts w:ascii="Times New Roman" w:hAnsi="Times New Roman" w:eastAsia="宋体" w:cs="Times New Roman"/>
                <w:color w:val="000000" w:themeColor="text1"/>
                <w:kern w:val="0"/>
                <w:sz w:val="21"/>
                <w:szCs w:val="21"/>
                <w14:textFill>
                  <w14:solidFill>
                    <w14:schemeClr w14:val="tx1"/>
                  </w14:solidFill>
                </w14:textFill>
              </w:rPr>
            </w:pPr>
            <w:r>
              <w:rPr>
                <w:rFonts w:hint="eastAsia" w:ascii="Times New Roman" w:hAnsi="Times New Roman" w:eastAsia="宋体" w:cs="Times New Roman"/>
                <w:color w:val="000000" w:themeColor="text1"/>
                <w:kern w:val="0"/>
                <w:sz w:val="21"/>
                <w:szCs w:val="21"/>
                <w14:textFill>
                  <w14:solidFill>
                    <w14:schemeClr w14:val="tx1"/>
                  </w14:solidFill>
                </w14:textFill>
              </w:rPr>
              <w:t>1.5</w:t>
            </w:r>
          </w:p>
        </w:tc>
        <w:tc>
          <w:tcPr>
            <w:tcW w:w="908" w:type="pct"/>
            <w:vAlign w:val="center"/>
          </w:tcPr>
          <w:p w14:paraId="0C95092C">
            <w:pPr>
              <w:adjustRightInd w:val="0"/>
              <w:snapToGrid w:val="0"/>
              <w:spacing w:line="240" w:lineRule="auto"/>
              <w:jc w:val="center"/>
              <w:rPr>
                <w:rFonts w:hint="eastAsia" w:ascii="Times New Roman" w:hAnsi="Times New Roman" w:eastAsia="宋体" w:cs="Times New Roman"/>
                <w:color w:val="000000" w:themeColor="text1"/>
                <w:kern w:val="0"/>
                <w:sz w:val="21"/>
                <w:szCs w:val="21"/>
                <w14:textFill>
                  <w14:solidFill>
                    <w14:schemeClr w14:val="tx1"/>
                  </w14:solidFill>
                </w14:textFill>
              </w:rPr>
            </w:pPr>
            <w:r>
              <w:rPr>
                <w:rFonts w:hint="eastAsia" w:ascii="Times New Roman" w:hAnsi="Times New Roman" w:eastAsia="宋体" w:cs="Times New Roman"/>
                <w:color w:val="000000" w:themeColor="text1"/>
                <w:kern w:val="0"/>
                <w:sz w:val="21"/>
                <w:szCs w:val="21"/>
                <w:lang w:val="en-US" w:eastAsia="zh-CN"/>
                <w14:textFill>
                  <w14:solidFill>
                    <w14:schemeClr w14:val="tx1"/>
                  </w14:solidFill>
                </w14:textFill>
              </w:rPr>
              <w:t>1.5</w:t>
            </w:r>
          </w:p>
        </w:tc>
        <w:tc>
          <w:tcPr>
            <w:tcW w:w="877" w:type="pct"/>
            <w:vAlign w:val="center"/>
          </w:tcPr>
          <w:p w14:paraId="66905F63">
            <w:pPr>
              <w:adjustRightInd w:val="0"/>
              <w:snapToGrid w:val="0"/>
              <w:spacing w:line="240" w:lineRule="auto"/>
              <w:jc w:val="center"/>
              <w:rPr>
                <w:rFonts w:ascii="Times New Roman" w:hAnsi="Times New Roman" w:eastAsia="宋体" w:cs="Times New Roman"/>
                <w:color w:val="000000" w:themeColor="text1"/>
                <w:kern w:val="0"/>
                <w:sz w:val="21"/>
                <w:szCs w:val="21"/>
                <w14:textFill>
                  <w14:solidFill>
                    <w14:schemeClr w14:val="tx1"/>
                  </w14:solidFill>
                </w14:textFill>
              </w:rPr>
            </w:pPr>
            <w:r>
              <w:rPr>
                <w:rFonts w:hint="eastAsia" w:ascii="Times New Roman" w:hAnsi="Times New Roman" w:eastAsia="宋体" w:cs="Times New Roman"/>
                <w:color w:val="000000" w:themeColor="text1"/>
                <w:kern w:val="0"/>
                <w:sz w:val="21"/>
                <w:szCs w:val="21"/>
                <w14:textFill>
                  <w14:solidFill>
                    <w14:schemeClr w14:val="tx1"/>
                  </w14:solidFill>
                </w14:textFill>
              </w:rPr>
              <w:t>1.5</w:t>
            </w:r>
          </w:p>
        </w:tc>
        <w:tc>
          <w:tcPr>
            <w:tcW w:w="949" w:type="pct"/>
            <w:vAlign w:val="center"/>
          </w:tcPr>
          <w:p w14:paraId="784EC035">
            <w:pPr>
              <w:adjustRightInd w:val="0"/>
              <w:snapToGrid w:val="0"/>
              <w:spacing w:line="240" w:lineRule="auto"/>
              <w:jc w:val="center"/>
              <w:rPr>
                <w:rFonts w:hint="default" w:ascii="Times New Roman" w:hAnsi="Times New Roman" w:eastAsia="宋体" w:cs="Times New Roman"/>
                <w:color w:val="000000" w:themeColor="text1"/>
                <w:kern w:val="0"/>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lang w:val="en-US" w:eastAsia="zh-CN"/>
                <w14:textFill>
                  <w14:solidFill>
                    <w14:schemeClr w14:val="tx1"/>
                  </w14:solidFill>
                </w14:textFill>
              </w:rPr>
              <w:t>1.5</w:t>
            </w:r>
          </w:p>
        </w:tc>
        <w:tc>
          <w:tcPr>
            <w:tcW w:w="524" w:type="pct"/>
            <w:vAlign w:val="center"/>
          </w:tcPr>
          <w:p w14:paraId="6845FDAF">
            <w:pPr>
              <w:adjustRightInd w:val="0"/>
              <w:snapToGrid w:val="0"/>
              <w:spacing w:line="240" w:lineRule="auto"/>
              <w:jc w:val="center"/>
              <w:rPr>
                <w:rFonts w:hint="eastAsia" w:ascii="Times New Roman" w:hAnsi="Times New Roman" w:eastAsia="宋体" w:cs="Times New Roman"/>
                <w:color w:val="000000" w:themeColor="text1"/>
                <w:kern w:val="0"/>
                <w:sz w:val="21"/>
                <w:szCs w:val="21"/>
                <w14:textFill>
                  <w14:solidFill>
                    <w14:schemeClr w14:val="tx1"/>
                  </w14:solidFill>
                </w14:textFill>
              </w:rPr>
            </w:pPr>
            <w:r>
              <w:rPr>
                <w:rFonts w:hint="eastAsia" w:ascii="Times New Roman" w:hAnsi="Times New Roman" w:eastAsia="宋体" w:cs="Times New Roman"/>
                <w:color w:val="000000" w:themeColor="text1"/>
                <w:kern w:val="0"/>
                <w:sz w:val="21"/>
                <w:szCs w:val="21"/>
                <w14:textFill>
                  <w14:solidFill>
                    <w14:schemeClr w14:val="tx1"/>
                  </w14:solidFill>
                </w14:textFill>
              </w:rPr>
              <w:t>1.5</w:t>
            </w:r>
          </w:p>
        </w:tc>
      </w:tr>
      <w:tr w14:paraId="5739BE8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821" w:type="pct"/>
            <w:vAlign w:val="center"/>
          </w:tcPr>
          <w:p w14:paraId="7DE857B5">
            <w:pPr>
              <w:adjustRightInd w:val="0"/>
              <w:snapToGrid w:val="0"/>
              <w:spacing w:line="240" w:lineRule="auto"/>
              <w:jc w:val="center"/>
              <w:rPr>
                <w:rFonts w:ascii="Times New Roman" w:hAnsi="Times New Roman" w:eastAsia="宋体" w:cs="Times New Roman"/>
                <w:iCs/>
                <w:color w:val="000000" w:themeColor="text1"/>
                <w:kern w:val="0"/>
                <w:sz w:val="21"/>
                <w:szCs w:val="21"/>
                <w14:textFill>
                  <w14:solidFill>
                    <w14:schemeClr w14:val="tx1"/>
                  </w14:solidFill>
                </w14:textFill>
              </w:rPr>
            </w:pPr>
            <w:r>
              <w:rPr>
                <w:rFonts w:ascii="Times New Roman" w:hAnsi="Times New Roman" w:eastAsia="宋体" w:cs="Times New Roman"/>
                <w:iCs/>
                <w:color w:val="000000" w:themeColor="text1"/>
                <w:kern w:val="0"/>
                <w:sz w:val="21"/>
                <w:szCs w:val="21"/>
                <w14:textFill>
                  <w14:solidFill>
                    <w14:schemeClr w14:val="tx1"/>
                  </w14:solidFill>
                </w14:textFill>
              </w:rPr>
              <w:t>Ri</w:t>
            </w:r>
          </w:p>
        </w:tc>
        <w:tc>
          <w:tcPr>
            <w:tcW w:w="917" w:type="pct"/>
            <w:vAlign w:val="center"/>
          </w:tcPr>
          <w:p w14:paraId="448767C1">
            <w:pPr>
              <w:adjustRightInd w:val="0"/>
              <w:snapToGrid w:val="0"/>
              <w:spacing w:line="240" w:lineRule="auto"/>
              <w:jc w:val="center"/>
              <w:rPr>
                <w:rFonts w:ascii="Times New Roman" w:hAnsi="Times New Roman" w:eastAsia="宋体" w:cs="Times New Roman"/>
                <w:color w:val="000000" w:themeColor="text1"/>
                <w:kern w:val="0"/>
                <w:sz w:val="21"/>
                <w:szCs w:val="21"/>
                <w14:textFill>
                  <w14:solidFill>
                    <w14:schemeClr w14:val="tx1"/>
                  </w14:solidFill>
                </w14:textFill>
              </w:rPr>
            </w:pPr>
            <w:r>
              <w:rPr>
                <w:rFonts w:hint="eastAsia" w:ascii="Times New Roman" w:hAnsi="Times New Roman" w:eastAsia="宋体" w:cs="Times New Roman"/>
                <w:color w:val="000000" w:themeColor="text1"/>
                <w:kern w:val="0"/>
                <w:sz w:val="21"/>
                <w:szCs w:val="21"/>
                <w14:textFill>
                  <w14:solidFill>
                    <w14:schemeClr w14:val="tx1"/>
                  </w14:solidFill>
                </w14:textFill>
              </w:rPr>
              <w:t>-0.1089</w:t>
            </w:r>
            <w:r>
              <w:rPr>
                <w:rFonts w:ascii="Times New Roman" w:hAnsi="Times New Roman" w:eastAsia="宋体" w:cs="Times New Roman"/>
                <w:color w:val="000000" w:themeColor="text1"/>
                <w:kern w:val="0"/>
                <w:sz w:val="21"/>
                <w:szCs w:val="21"/>
                <w14:textFill>
                  <w14:solidFill>
                    <w14:schemeClr w14:val="tx1"/>
                  </w14:solidFill>
                </w14:textFill>
              </w:rPr>
              <w:t>（</w:t>
            </w:r>
            <w:r>
              <w:rPr>
                <w:rFonts w:ascii="Times New Roman" w:hAnsi="Times New Roman" w:eastAsia="宋体" w:cs="Times New Roman"/>
                <w:iCs/>
                <w:color w:val="000000" w:themeColor="text1"/>
                <w:kern w:val="0"/>
                <w:sz w:val="21"/>
                <w:szCs w:val="21"/>
                <w14:textFill>
                  <w14:solidFill>
                    <w14:schemeClr w14:val="tx1"/>
                  </w14:solidFill>
                </w14:textFill>
              </w:rPr>
              <w:t>Ri＜1/6</w:t>
            </w:r>
            <w:r>
              <w:rPr>
                <w:rFonts w:ascii="Times New Roman" w:hAnsi="Times New Roman" w:eastAsia="宋体" w:cs="Times New Roman"/>
                <w:color w:val="000000" w:themeColor="text1"/>
                <w:kern w:val="0"/>
                <w:sz w:val="21"/>
                <w:szCs w:val="21"/>
                <w14:textFill>
                  <w14:solidFill>
                    <w14:schemeClr w14:val="tx1"/>
                  </w14:solidFill>
                </w14:textFill>
              </w:rPr>
              <w:t>）</w:t>
            </w:r>
          </w:p>
        </w:tc>
        <w:tc>
          <w:tcPr>
            <w:tcW w:w="908" w:type="pct"/>
            <w:vAlign w:val="center"/>
          </w:tcPr>
          <w:p w14:paraId="0039D07A">
            <w:pPr>
              <w:adjustRightInd w:val="0"/>
              <w:snapToGrid w:val="0"/>
              <w:spacing w:line="240" w:lineRule="auto"/>
              <w:jc w:val="center"/>
              <w:rPr>
                <w:rFonts w:ascii="Times New Roman" w:hAnsi="Times New Roman" w:eastAsia="宋体" w:cs="Times New Roman"/>
                <w:color w:val="000000" w:themeColor="text1"/>
                <w:kern w:val="0"/>
                <w:sz w:val="21"/>
                <w:szCs w:val="21"/>
                <w14:textFill>
                  <w14:solidFill>
                    <w14:schemeClr w14:val="tx1"/>
                  </w14:solidFill>
                </w14:textFill>
              </w:rPr>
            </w:pPr>
            <w:r>
              <w:rPr>
                <w:rFonts w:hint="default" w:ascii="Times New Roman" w:hAnsi="Times New Roman" w:eastAsia="宋体" w:cs="Times New Roman"/>
                <w:color w:val="000000" w:themeColor="text1"/>
                <w:kern w:val="0"/>
                <w:sz w:val="21"/>
                <w:szCs w:val="21"/>
                <w14:textFill>
                  <w14:solidFill>
                    <w14:schemeClr w14:val="tx1"/>
                  </w14:solidFill>
                </w14:textFill>
              </w:rPr>
              <w:t>0.18147（Ri</w:t>
            </w:r>
            <w:r>
              <w:rPr>
                <w:rFonts w:hint="default" w:ascii="Times New Roman" w:hAnsi="Times New Roman" w:eastAsia="宋体" w:cs="Times New Roman"/>
                <w:iCs/>
                <w:color w:val="000000" w:themeColor="text1"/>
                <w:kern w:val="0"/>
                <w:sz w:val="21"/>
                <w:szCs w:val="21"/>
                <w:lang w:val="en-US" w:eastAsia="zh-CN"/>
                <w14:textFill>
                  <w14:solidFill>
                    <w14:schemeClr w14:val="tx1"/>
                  </w14:solidFill>
                </w14:textFill>
              </w:rPr>
              <w:t>≥</w:t>
            </w:r>
            <w:r>
              <w:rPr>
                <w:rFonts w:hint="default" w:ascii="Times New Roman" w:hAnsi="Times New Roman" w:eastAsia="宋体" w:cs="Times New Roman"/>
                <w:color w:val="000000" w:themeColor="text1"/>
                <w:kern w:val="0"/>
                <w:sz w:val="21"/>
                <w:szCs w:val="21"/>
                <w14:textFill>
                  <w14:solidFill>
                    <w14:schemeClr w14:val="tx1"/>
                  </w14:solidFill>
                </w14:textFill>
              </w:rPr>
              <w:t>1/6）</w:t>
            </w:r>
          </w:p>
        </w:tc>
        <w:tc>
          <w:tcPr>
            <w:tcW w:w="877" w:type="pct"/>
            <w:vAlign w:val="center"/>
          </w:tcPr>
          <w:p w14:paraId="783BCFC2">
            <w:pPr>
              <w:adjustRightInd w:val="0"/>
              <w:snapToGrid w:val="0"/>
              <w:spacing w:line="240" w:lineRule="auto"/>
              <w:jc w:val="center"/>
              <w:rPr>
                <w:rFonts w:ascii="Times New Roman" w:hAnsi="Times New Roman" w:eastAsia="宋体" w:cs="Times New Roman"/>
                <w:color w:val="000000" w:themeColor="text1"/>
                <w:kern w:val="0"/>
                <w:sz w:val="21"/>
                <w:szCs w:val="21"/>
                <w14:textFill>
                  <w14:solidFill>
                    <w14:schemeClr w14:val="tx1"/>
                  </w14:solidFill>
                </w14:textFill>
              </w:rPr>
            </w:pPr>
            <w:r>
              <w:rPr>
                <w:rFonts w:hint="eastAsia" w:ascii="Times New Roman" w:hAnsi="Times New Roman" w:eastAsia="宋体" w:cs="Times New Roman"/>
                <w:color w:val="000000" w:themeColor="text1"/>
                <w:kern w:val="0"/>
                <w:sz w:val="21"/>
                <w:szCs w:val="21"/>
                <w14:textFill>
                  <w14:solidFill>
                    <w14:schemeClr w14:val="tx1"/>
                  </w14:solidFill>
                </w14:textFill>
              </w:rPr>
              <w:t>-0.106</w:t>
            </w:r>
            <w:r>
              <w:rPr>
                <w:rFonts w:hint="eastAsia" w:ascii="Times New Roman" w:hAnsi="Times New Roman" w:eastAsia="宋体" w:cs="Times New Roman"/>
                <w:color w:val="000000" w:themeColor="text1"/>
                <w:kern w:val="0"/>
                <w:sz w:val="21"/>
                <w:szCs w:val="21"/>
                <w:lang w:val="en-US" w:eastAsia="zh-CN"/>
                <w14:textFill>
                  <w14:solidFill>
                    <w14:schemeClr w14:val="tx1"/>
                  </w14:solidFill>
                </w14:textFill>
              </w:rPr>
              <w:t>5</w:t>
            </w:r>
            <w:r>
              <w:rPr>
                <w:rFonts w:ascii="Times New Roman" w:hAnsi="Times New Roman" w:eastAsia="宋体" w:cs="Times New Roman"/>
                <w:color w:val="000000" w:themeColor="text1"/>
                <w:kern w:val="0"/>
                <w:sz w:val="21"/>
                <w:szCs w:val="21"/>
                <w14:textFill>
                  <w14:solidFill>
                    <w14:schemeClr w14:val="tx1"/>
                  </w14:solidFill>
                </w14:textFill>
              </w:rPr>
              <w:t>（</w:t>
            </w:r>
            <w:r>
              <w:rPr>
                <w:rFonts w:ascii="Times New Roman" w:hAnsi="Times New Roman" w:eastAsia="宋体" w:cs="Times New Roman"/>
                <w:iCs/>
                <w:color w:val="000000" w:themeColor="text1"/>
                <w:kern w:val="0"/>
                <w:sz w:val="21"/>
                <w:szCs w:val="21"/>
                <w14:textFill>
                  <w14:solidFill>
                    <w14:schemeClr w14:val="tx1"/>
                  </w14:solidFill>
                </w14:textFill>
              </w:rPr>
              <w:t>Ri＜1/6</w:t>
            </w:r>
            <w:r>
              <w:rPr>
                <w:rFonts w:ascii="Times New Roman" w:hAnsi="Times New Roman" w:eastAsia="宋体" w:cs="Times New Roman"/>
                <w:color w:val="000000" w:themeColor="text1"/>
                <w:kern w:val="0"/>
                <w:sz w:val="21"/>
                <w:szCs w:val="21"/>
                <w14:textFill>
                  <w14:solidFill>
                    <w14:schemeClr w14:val="tx1"/>
                  </w14:solidFill>
                </w14:textFill>
              </w:rPr>
              <w:t>）</w:t>
            </w:r>
          </w:p>
        </w:tc>
        <w:tc>
          <w:tcPr>
            <w:tcW w:w="949" w:type="pct"/>
            <w:vAlign w:val="center"/>
          </w:tcPr>
          <w:p w14:paraId="2F94C1CE">
            <w:pPr>
              <w:adjustRightInd w:val="0"/>
              <w:snapToGrid w:val="0"/>
              <w:spacing w:line="240" w:lineRule="auto"/>
              <w:jc w:val="center"/>
              <w:rPr>
                <w:rFonts w:hint="default" w:ascii="Times New Roman" w:hAnsi="Times New Roman" w:eastAsia="宋体" w:cs="Times New Roman"/>
                <w:color w:val="000000" w:themeColor="text1"/>
                <w:kern w:val="0"/>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14:textFill>
                  <w14:solidFill>
                    <w14:schemeClr w14:val="tx1"/>
                  </w14:solidFill>
                </w14:textFill>
              </w:rPr>
              <w:t>-0.23353</w:t>
            </w:r>
            <w:r>
              <w:rPr>
                <w:rFonts w:hint="default" w:ascii="Times New Roman" w:hAnsi="Times New Roman" w:eastAsia="宋体" w:cs="Times New Roman"/>
                <w:color w:val="000000" w:themeColor="text1"/>
                <w:kern w:val="0"/>
                <w:sz w:val="21"/>
                <w:szCs w:val="21"/>
                <w14:textFill>
                  <w14:solidFill>
                    <w14:schemeClr w14:val="tx1"/>
                  </w14:solidFill>
                </w14:textFill>
              </w:rPr>
              <w:t>（</w:t>
            </w:r>
            <w:r>
              <w:rPr>
                <w:rFonts w:hint="default" w:ascii="Times New Roman" w:hAnsi="Times New Roman" w:eastAsia="宋体" w:cs="Times New Roman"/>
                <w:iCs/>
                <w:color w:val="000000" w:themeColor="text1"/>
                <w:kern w:val="0"/>
                <w:sz w:val="21"/>
                <w:szCs w:val="21"/>
                <w14:textFill>
                  <w14:solidFill>
                    <w14:schemeClr w14:val="tx1"/>
                  </w14:solidFill>
                </w14:textFill>
              </w:rPr>
              <w:t>Ri＜1/6</w:t>
            </w:r>
            <w:r>
              <w:rPr>
                <w:rFonts w:hint="default" w:ascii="Times New Roman" w:hAnsi="Times New Roman" w:eastAsia="宋体" w:cs="Times New Roman"/>
                <w:color w:val="000000" w:themeColor="text1"/>
                <w:kern w:val="0"/>
                <w:sz w:val="21"/>
                <w:szCs w:val="21"/>
                <w14:textFill>
                  <w14:solidFill>
                    <w14:schemeClr w14:val="tx1"/>
                  </w14:solidFill>
                </w14:textFill>
              </w:rPr>
              <w:t>）</w:t>
            </w:r>
          </w:p>
        </w:tc>
        <w:tc>
          <w:tcPr>
            <w:tcW w:w="524" w:type="pct"/>
            <w:vAlign w:val="center"/>
          </w:tcPr>
          <w:p w14:paraId="2DEFB856">
            <w:pPr>
              <w:adjustRightInd w:val="0"/>
              <w:snapToGrid w:val="0"/>
              <w:spacing w:line="240" w:lineRule="auto"/>
              <w:jc w:val="center"/>
              <w:rPr>
                <w:rFonts w:hint="eastAsia" w:ascii="Times New Roman" w:hAnsi="Times New Roman" w:eastAsia="宋体" w:cs="Times New Roman"/>
                <w:color w:val="000000" w:themeColor="text1"/>
                <w:kern w:val="0"/>
                <w:sz w:val="21"/>
                <w:szCs w:val="21"/>
                <w14:textFill>
                  <w14:solidFill>
                    <w14:schemeClr w14:val="tx1"/>
                  </w14:solidFill>
                </w14:textFill>
              </w:rPr>
            </w:pPr>
            <w:r>
              <w:rPr>
                <w:rFonts w:hint="eastAsia" w:ascii="Times New Roman" w:hAnsi="Times New Roman" w:eastAsia="宋体" w:cs="Times New Roman"/>
                <w:color w:val="000000" w:themeColor="text1"/>
                <w:kern w:val="0"/>
                <w:sz w:val="21"/>
                <w:szCs w:val="21"/>
                <w14:textFill>
                  <w14:solidFill>
                    <w14:schemeClr w14:val="tx1"/>
                  </w14:solidFill>
                </w14:textFill>
              </w:rPr>
              <w:t>/</w:t>
            </w:r>
          </w:p>
        </w:tc>
      </w:tr>
      <w:tr w14:paraId="2119EB1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821" w:type="pct"/>
            <w:vAlign w:val="center"/>
          </w:tcPr>
          <w:p w14:paraId="4D8F45D9">
            <w:pPr>
              <w:adjustRightInd w:val="0"/>
              <w:snapToGrid w:val="0"/>
              <w:spacing w:line="240" w:lineRule="auto"/>
              <w:jc w:val="center"/>
              <w:rPr>
                <w:rFonts w:ascii="Times New Roman" w:hAnsi="Times New Roman" w:eastAsia="宋体" w:cs="Times New Roman"/>
                <w:iCs/>
                <w:color w:val="000000" w:themeColor="text1"/>
                <w:kern w:val="0"/>
                <w:sz w:val="21"/>
                <w:szCs w:val="21"/>
                <w14:textFill>
                  <w14:solidFill>
                    <w14:schemeClr w14:val="tx1"/>
                  </w14:solidFill>
                </w14:textFill>
              </w:rPr>
            </w:pPr>
            <w:r>
              <w:rPr>
                <w:rFonts w:ascii="Times New Roman" w:hAnsi="Times New Roman" w:eastAsia="宋体" w:cs="Times New Roman"/>
                <w:iCs/>
                <w:color w:val="000000" w:themeColor="text1"/>
                <w:kern w:val="0"/>
                <w:sz w:val="21"/>
                <w:szCs w:val="21"/>
                <w14:textFill>
                  <w14:solidFill>
                    <w14:schemeClr w14:val="tx1"/>
                  </w14:solidFill>
                </w14:textFill>
              </w:rPr>
              <w:t>判定结果</w:t>
            </w:r>
          </w:p>
        </w:tc>
        <w:tc>
          <w:tcPr>
            <w:tcW w:w="917" w:type="pct"/>
            <w:vAlign w:val="center"/>
          </w:tcPr>
          <w:p w14:paraId="3C3CF551">
            <w:pPr>
              <w:adjustRightInd w:val="0"/>
              <w:snapToGrid w:val="0"/>
              <w:spacing w:line="240" w:lineRule="auto"/>
              <w:jc w:val="center"/>
              <w:rPr>
                <w:rFonts w:ascii="Times New Roman" w:hAnsi="Times New Roman" w:eastAsia="宋体" w:cs="Times New Roman"/>
                <w:color w:val="000000" w:themeColor="text1"/>
                <w:kern w:val="0"/>
                <w:sz w:val="21"/>
                <w:szCs w:val="21"/>
                <w14:textFill>
                  <w14:solidFill>
                    <w14:schemeClr w14:val="tx1"/>
                  </w14:solidFill>
                </w14:textFill>
              </w:rPr>
            </w:pPr>
            <w:r>
              <w:rPr>
                <w:rFonts w:ascii="Times New Roman" w:hAnsi="Times New Roman" w:eastAsia="宋体" w:cs="Times New Roman"/>
                <w:color w:val="000000" w:themeColor="text1"/>
                <w:kern w:val="0"/>
                <w:sz w:val="21"/>
                <w:szCs w:val="21"/>
                <w14:textFill>
                  <w14:solidFill>
                    <w14:schemeClr w14:val="tx1"/>
                  </w14:solidFill>
                </w14:textFill>
              </w:rPr>
              <w:t>轻质气体</w:t>
            </w:r>
          </w:p>
        </w:tc>
        <w:tc>
          <w:tcPr>
            <w:tcW w:w="908" w:type="pct"/>
            <w:vAlign w:val="center"/>
          </w:tcPr>
          <w:p w14:paraId="5DBA1458">
            <w:pPr>
              <w:adjustRightInd w:val="0"/>
              <w:snapToGrid w:val="0"/>
              <w:spacing w:line="240" w:lineRule="auto"/>
              <w:jc w:val="center"/>
              <w:rPr>
                <w:rFonts w:ascii="Times New Roman" w:hAnsi="Times New Roman" w:eastAsia="宋体" w:cs="Times New Roman"/>
                <w:color w:val="000000" w:themeColor="text1"/>
                <w:kern w:val="0"/>
                <w:sz w:val="21"/>
                <w:szCs w:val="21"/>
                <w14:textFill>
                  <w14:solidFill>
                    <w14:schemeClr w14:val="tx1"/>
                  </w14:solidFill>
                </w14:textFill>
              </w:rPr>
            </w:pPr>
            <w:r>
              <w:rPr>
                <w:rFonts w:hint="eastAsia" w:ascii="Times New Roman" w:hAnsi="Times New Roman" w:eastAsia="宋体" w:cs="Times New Roman"/>
                <w:color w:val="000000" w:themeColor="text1"/>
                <w:kern w:val="0"/>
                <w:sz w:val="21"/>
                <w:szCs w:val="21"/>
                <w:lang w:val="en-US" w:eastAsia="zh-CN"/>
                <w14:textFill>
                  <w14:solidFill>
                    <w14:schemeClr w14:val="tx1"/>
                  </w14:solidFill>
                </w14:textFill>
              </w:rPr>
              <w:t>重</w:t>
            </w:r>
            <w:r>
              <w:rPr>
                <w:rFonts w:hint="default" w:ascii="Times New Roman" w:hAnsi="Times New Roman" w:eastAsia="宋体" w:cs="Times New Roman"/>
                <w:color w:val="000000" w:themeColor="text1"/>
                <w:kern w:val="0"/>
                <w:sz w:val="21"/>
                <w:szCs w:val="21"/>
                <w14:textFill>
                  <w14:solidFill>
                    <w14:schemeClr w14:val="tx1"/>
                  </w14:solidFill>
                </w14:textFill>
              </w:rPr>
              <w:t>质气体</w:t>
            </w:r>
          </w:p>
        </w:tc>
        <w:tc>
          <w:tcPr>
            <w:tcW w:w="877" w:type="pct"/>
            <w:vAlign w:val="center"/>
          </w:tcPr>
          <w:p w14:paraId="7F75F485">
            <w:pPr>
              <w:adjustRightInd w:val="0"/>
              <w:snapToGrid w:val="0"/>
              <w:spacing w:line="240" w:lineRule="auto"/>
              <w:jc w:val="center"/>
              <w:rPr>
                <w:rFonts w:ascii="Times New Roman" w:hAnsi="Times New Roman" w:eastAsia="宋体" w:cs="Times New Roman"/>
                <w:color w:val="000000" w:themeColor="text1"/>
                <w:kern w:val="0"/>
                <w:sz w:val="21"/>
                <w:szCs w:val="21"/>
                <w14:textFill>
                  <w14:solidFill>
                    <w14:schemeClr w14:val="tx1"/>
                  </w14:solidFill>
                </w14:textFill>
              </w:rPr>
            </w:pPr>
            <w:r>
              <w:rPr>
                <w:rFonts w:ascii="Times New Roman" w:hAnsi="Times New Roman" w:eastAsia="宋体" w:cs="Times New Roman"/>
                <w:color w:val="000000" w:themeColor="text1"/>
                <w:kern w:val="0"/>
                <w:sz w:val="21"/>
                <w:szCs w:val="21"/>
                <w14:textFill>
                  <w14:solidFill>
                    <w14:schemeClr w14:val="tx1"/>
                  </w14:solidFill>
                </w14:textFill>
              </w:rPr>
              <w:t>轻质气体</w:t>
            </w:r>
          </w:p>
        </w:tc>
        <w:tc>
          <w:tcPr>
            <w:tcW w:w="949" w:type="pct"/>
            <w:vAlign w:val="center"/>
          </w:tcPr>
          <w:p w14:paraId="6F3B4644">
            <w:pPr>
              <w:adjustRightInd w:val="0"/>
              <w:snapToGrid w:val="0"/>
              <w:spacing w:line="240" w:lineRule="auto"/>
              <w:jc w:val="center"/>
              <w:rPr>
                <w:rFonts w:hint="eastAsia" w:ascii="Times New Roman" w:hAnsi="Times New Roman" w:eastAsia="宋体" w:cs="Times New Roman"/>
                <w:color w:val="000000" w:themeColor="text1"/>
                <w:kern w:val="0"/>
                <w:sz w:val="21"/>
                <w:szCs w:val="21"/>
                <w14:textFill>
                  <w14:solidFill>
                    <w14:schemeClr w14:val="tx1"/>
                  </w14:solidFill>
                </w14:textFill>
              </w:rPr>
            </w:pPr>
            <w:r>
              <w:rPr>
                <w:rFonts w:hint="eastAsia" w:ascii="宋体" w:hAnsi="宋体" w:eastAsia="宋体" w:cs="宋体"/>
                <w:color w:val="000000" w:themeColor="text1"/>
                <w:kern w:val="0"/>
                <w:sz w:val="21"/>
                <w:szCs w:val="21"/>
                <w:lang w:val="en-US" w:eastAsia="zh-CN"/>
                <w14:textFill>
                  <w14:solidFill>
                    <w14:schemeClr w14:val="tx1"/>
                  </w14:solidFill>
                </w14:textFill>
              </w:rPr>
              <w:t>轻</w:t>
            </w:r>
            <w:r>
              <w:rPr>
                <w:rFonts w:hint="eastAsia" w:ascii="宋体" w:hAnsi="宋体" w:eastAsia="宋体" w:cs="宋体"/>
                <w:color w:val="000000" w:themeColor="text1"/>
                <w:kern w:val="0"/>
                <w:sz w:val="21"/>
                <w:szCs w:val="21"/>
                <w14:textFill>
                  <w14:solidFill>
                    <w14:schemeClr w14:val="tx1"/>
                  </w14:solidFill>
                </w14:textFill>
              </w:rPr>
              <w:t>质气体</w:t>
            </w:r>
          </w:p>
        </w:tc>
        <w:tc>
          <w:tcPr>
            <w:tcW w:w="524" w:type="pct"/>
            <w:vAlign w:val="center"/>
          </w:tcPr>
          <w:p w14:paraId="3A4FBC9A">
            <w:pPr>
              <w:adjustRightInd w:val="0"/>
              <w:snapToGrid w:val="0"/>
              <w:spacing w:line="240" w:lineRule="auto"/>
              <w:jc w:val="center"/>
              <w:rPr>
                <w:rFonts w:hint="eastAsia" w:ascii="Times New Roman" w:hAnsi="Times New Roman" w:eastAsia="宋体" w:cs="Times New Roman"/>
                <w:color w:val="000000" w:themeColor="text1"/>
                <w:kern w:val="0"/>
                <w:sz w:val="21"/>
                <w:szCs w:val="21"/>
                <w14:textFill>
                  <w14:solidFill>
                    <w14:schemeClr w14:val="tx1"/>
                  </w14:solidFill>
                </w14:textFill>
              </w:rPr>
            </w:pPr>
            <w:r>
              <w:rPr>
                <w:rFonts w:hint="eastAsia" w:ascii="Times New Roman" w:hAnsi="Times New Roman" w:eastAsia="宋体" w:cs="Times New Roman"/>
                <w:color w:val="000000" w:themeColor="text1"/>
                <w:kern w:val="0"/>
                <w:sz w:val="21"/>
                <w:szCs w:val="21"/>
                <w14:textFill>
                  <w14:solidFill>
                    <w14:schemeClr w14:val="tx1"/>
                  </w14:solidFill>
                </w14:textFill>
              </w:rPr>
              <w:t>/</w:t>
            </w:r>
          </w:p>
        </w:tc>
      </w:tr>
    </w:tbl>
    <w:p w14:paraId="4D7FDA3A">
      <w:pPr>
        <w:adjustRightInd w:val="0"/>
        <w:snapToGrid w:val="0"/>
        <w:spacing w:beforeLines="50"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bCs/>
          <w:color w:val="000000" w:themeColor="text1"/>
          <w:sz w:val="24"/>
          <w:szCs w:val="24"/>
          <w:lang w:val="en-US" w:eastAsia="zh-CN"/>
          <w14:textFill>
            <w14:solidFill>
              <w14:schemeClr w14:val="tx1"/>
            </w14:solidFill>
          </w14:textFill>
        </w:rPr>
        <w:t>建设</w:t>
      </w:r>
      <w:r>
        <w:rPr>
          <w:rFonts w:ascii="Times New Roman" w:hAnsi="Times New Roman" w:eastAsia="宋体" w:cs="Times New Roman"/>
          <w:color w:val="000000" w:themeColor="text1"/>
          <w:sz w:val="24"/>
          <w:szCs w:val="24"/>
          <w14:textFill>
            <w14:solidFill>
              <w14:schemeClr w14:val="tx1"/>
            </w14:solidFill>
          </w14:textFill>
        </w:rPr>
        <w:t>项目位于平坦地形，各情景事故排放的大气污染物经判断，NMP储罐</w:t>
      </w:r>
      <w:r>
        <w:rPr>
          <w:rFonts w:hint="eastAsia" w:ascii="Times New Roman" w:hAnsi="Times New Roman" w:eastAsia="宋体" w:cs="Times New Roman"/>
          <w:color w:val="000000" w:themeColor="text1"/>
          <w:sz w:val="24"/>
          <w:szCs w:val="24"/>
          <w:lang w:eastAsia="zh-CN"/>
          <w14:textFill>
            <w14:solidFill>
              <w14:schemeClr w14:val="tx1"/>
            </w14:solidFill>
          </w14:textFill>
        </w:rPr>
        <w:t>、</w:t>
      </w:r>
      <w:r>
        <w:rPr>
          <w:rFonts w:hint="eastAsia" w:ascii="Times New Roman" w:hAnsi="Times New Roman" w:eastAsia="宋体" w:cs="Times New Roman"/>
          <w:color w:val="000000" w:themeColor="text1"/>
          <w:sz w:val="24"/>
          <w:szCs w:val="24"/>
          <w:lang w:val="en-US" w:eastAsia="zh-CN"/>
          <w14:textFill>
            <w14:solidFill>
              <w14:schemeClr w14:val="tx1"/>
            </w14:solidFill>
          </w14:textFill>
        </w:rPr>
        <w:t>辅料仓库</w:t>
      </w:r>
      <w:r>
        <w:rPr>
          <w:rFonts w:ascii="Times New Roman" w:hAnsi="Times New Roman" w:eastAsia="宋体" w:cs="Times New Roman"/>
          <w:color w:val="000000" w:themeColor="text1"/>
          <w:sz w:val="24"/>
          <w:szCs w:val="24"/>
          <w14:textFill>
            <w14:solidFill>
              <w14:schemeClr w14:val="tx1"/>
            </w14:solidFill>
          </w14:textFill>
        </w:rPr>
        <w:t>和危险废物暂存场所火灾事故中次生CO</w:t>
      </w:r>
      <w:r>
        <w:rPr>
          <w:rFonts w:hint="eastAsia" w:ascii="Times New Roman" w:hAnsi="Times New Roman" w:eastAsia="宋体" w:cs="Times New Roman"/>
          <w:color w:val="000000" w:themeColor="text1"/>
          <w:sz w:val="24"/>
          <w:szCs w:val="24"/>
          <w:lang w:eastAsia="zh-CN"/>
          <w14:textFill>
            <w14:solidFill>
              <w14:schemeClr w14:val="tx1"/>
            </w14:solidFill>
          </w14:textFill>
        </w:rPr>
        <w:t>、</w:t>
      </w:r>
      <w:r>
        <w:rPr>
          <w:rFonts w:hint="eastAsia" w:ascii="Times New Roman" w:hAnsi="Times New Roman" w:eastAsia="宋体" w:cs="Times New Roman"/>
          <w:color w:val="000000" w:themeColor="text1"/>
          <w:sz w:val="24"/>
          <w:szCs w:val="24"/>
          <w:lang w:val="en-US" w:eastAsia="zh-CN"/>
          <w14:textFill>
            <w14:solidFill>
              <w14:schemeClr w14:val="tx1"/>
            </w14:solidFill>
          </w14:textFill>
        </w:rPr>
        <w:t>氟化氢</w:t>
      </w:r>
      <w:r>
        <w:rPr>
          <w:rFonts w:ascii="Times New Roman" w:hAnsi="Times New Roman" w:eastAsia="宋体" w:cs="Times New Roman"/>
          <w:color w:val="000000" w:themeColor="text1"/>
          <w:sz w:val="24"/>
          <w:szCs w:val="24"/>
          <w14:textFill>
            <w14:solidFill>
              <w14:schemeClr w14:val="tx1"/>
            </w14:solidFill>
          </w14:textFill>
        </w:rPr>
        <w:t>使用导则推荐的AFTOX模型进行预测</w:t>
      </w:r>
      <w:r>
        <w:rPr>
          <w:rFonts w:hint="eastAsia" w:ascii="Times New Roman" w:hAnsi="Times New Roman" w:eastAsia="宋体" w:cs="Times New Roman"/>
          <w:color w:val="000000" w:themeColor="text1"/>
          <w:sz w:val="24"/>
          <w:szCs w:val="24"/>
          <w:lang w:eastAsia="zh-CN"/>
          <w14:textFill>
            <w14:solidFill>
              <w14:schemeClr w14:val="tx1"/>
            </w14:solidFill>
          </w14:textFill>
        </w:rPr>
        <w:t>，</w:t>
      </w:r>
      <w:r>
        <w:rPr>
          <w:rFonts w:hint="eastAsia" w:ascii="Times New Roman" w:hAnsi="Times New Roman" w:eastAsia="宋体" w:cs="Times New Roman"/>
          <w:color w:val="000000" w:themeColor="text1"/>
          <w:sz w:val="24"/>
          <w:szCs w:val="24"/>
          <w:lang w:val="en-US" w:eastAsia="zh-CN"/>
          <w14:textFill>
            <w14:solidFill>
              <w14:schemeClr w14:val="tx1"/>
            </w14:solidFill>
          </w14:textFill>
        </w:rPr>
        <w:t>NO</w:t>
      </w:r>
      <w:r>
        <w:rPr>
          <w:rFonts w:hint="eastAsia" w:ascii="Times New Roman" w:hAnsi="Times New Roman" w:eastAsia="宋体" w:cs="Times New Roman"/>
          <w:color w:val="000000" w:themeColor="text1"/>
          <w:sz w:val="24"/>
          <w:szCs w:val="24"/>
          <w:vertAlign w:val="subscript"/>
          <w:lang w:val="en-US" w:eastAsia="zh-CN"/>
          <w14:textFill>
            <w14:solidFill>
              <w14:schemeClr w14:val="tx1"/>
            </w14:solidFill>
          </w14:textFill>
        </w:rPr>
        <w:t>2</w:t>
      </w:r>
      <w:r>
        <w:rPr>
          <w:rFonts w:ascii="Times New Roman" w:hAnsi="Times New Roman" w:eastAsia="宋体" w:cs="Times New Roman"/>
          <w:color w:val="000000" w:themeColor="text1"/>
          <w:sz w:val="24"/>
          <w:szCs w:val="24"/>
          <w14:textFill>
            <w14:solidFill>
              <w14:schemeClr w14:val="tx1"/>
            </w14:solidFill>
          </w14:textFill>
        </w:rPr>
        <w:t>使用导则推荐的</w:t>
      </w:r>
      <w:r>
        <w:rPr>
          <w:rFonts w:hint="eastAsia" w:ascii="Times New Roman" w:hAnsi="Times New Roman" w:eastAsia="宋体" w:cs="Times New Roman"/>
          <w:color w:val="000000" w:themeColor="text1"/>
          <w:sz w:val="24"/>
          <w:szCs w:val="24"/>
          <w:lang w:val="en-US" w:eastAsia="zh-CN"/>
          <w14:textFill>
            <w14:solidFill>
              <w14:schemeClr w14:val="tx1"/>
            </w14:solidFill>
          </w14:textFill>
        </w:rPr>
        <w:t>SLAB</w:t>
      </w:r>
      <w:r>
        <w:rPr>
          <w:rFonts w:ascii="Times New Roman" w:hAnsi="Times New Roman" w:eastAsia="宋体" w:cs="Times New Roman"/>
          <w:color w:val="000000" w:themeColor="text1"/>
          <w:sz w:val="24"/>
          <w:szCs w:val="24"/>
          <w14:textFill>
            <w14:solidFill>
              <w14:schemeClr w14:val="tx1"/>
            </w14:solidFill>
          </w14:textFill>
        </w:rPr>
        <w:t>模型进行预测。</w:t>
      </w:r>
      <w:r>
        <w:rPr>
          <w:rFonts w:hint="eastAsia" w:ascii="Times New Roman" w:hAnsi="Times New Roman" w:eastAsia="宋体" w:cs="Times New Roman"/>
          <w:color w:val="000000" w:themeColor="text1"/>
          <w:sz w:val="24"/>
          <w:szCs w:val="24"/>
          <w14:textFill>
            <w14:solidFill>
              <w14:schemeClr w14:val="tx1"/>
            </w14:solidFill>
          </w14:textFill>
        </w:rPr>
        <w:t>由于风险导则中无非甲烷总烃的大气毒性终点浓度，本次评价参照大气</w:t>
      </w:r>
      <w:r>
        <w:rPr>
          <w:rFonts w:ascii="Times New Roman" w:hAnsi="Times New Roman" w:eastAsia="宋体" w:cs="Times New Roman"/>
          <w:color w:val="000000" w:themeColor="text1"/>
          <w:sz w:val="24"/>
          <w:szCs w:val="24"/>
          <w14:textFill>
            <w14:solidFill>
              <w14:schemeClr w14:val="tx1"/>
            </w14:solidFill>
          </w14:textFill>
        </w:rPr>
        <w:t>导则推荐的模型包括估算模型AERSCREEN</w:t>
      </w:r>
      <w:r>
        <w:rPr>
          <w:rFonts w:hint="eastAsia" w:ascii="Times New Roman" w:hAnsi="Times New Roman" w:eastAsia="宋体" w:cs="Times New Roman"/>
          <w:color w:val="000000" w:themeColor="text1"/>
          <w:sz w:val="24"/>
          <w:szCs w:val="24"/>
          <w14:textFill>
            <w14:solidFill>
              <w14:schemeClr w14:val="tx1"/>
            </w14:solidFill>
          </w14:textFill>
        </w:rPr>
        <w:t>进行短期浓度最大值及对应距离进行分析。</w:t>
      </w:r>
    </w:p>
    <w:p w14:paraId="220F243C">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2、预测范围与计算点</w:t>
      </w:r>
    </w:p>
    <w:p w14:paraId="6D355DA7">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鉴于预测软件只能预测一个风向上的数据，本次预测选取西侧为预测风向，计算点设置情况详见下表。</w:t>
      </w:r>
    </w:p>
    <w:p w14:paraId="190F7A28">
      <w:pPr>
        <w:adjustRightInd w:val="0"/>
        <w:snapToGrid w:val="0"/>
        <w:ind w:firstLine="482" w:firstLineChars="200"/>
        <w:jc w:val="center"/>
        <w:rPr>
          <w:rFonts w:ascii="Times New Roman" w:hAnsi="Times New Roman" w:eastAsia="宋体" w:cs="Times New Roman"/>
          <w:b/>
          <w:color w:val="000000" w:themeColor="text1"/>
          <w:sz w:val="24"/>
          <w:szCs w:val="24"/>
          <w14:textFill>
            <w14:solidFill>
              <w14:schemeClr w14:val="tx1"/>
            </w14:solidFill>
          </w14:textFill>
        </w:rPr>
      </w:pPr>
      <w:r>
        <w:rPr>
          <w:rFonts w:ascii="Times New Roman" w:hAnsi="Times New Roman" w:eastAsia="宋体" w:cs="Times New Roman"/>
          <w:b/>
          <w:color w:val="000000" w:themeColor="text1"/>
          <w:sz w:val="24"/>
          <w:szCs w:val="24"/>
          <w14:textFill>
            <w14:solidFill>
              <w14:schemeClr w14:val="tx1"/>
            </w14:solidFill>
          </w14:textFill>
        </w:rPr>
        <w:t>表6.1-3事故排放计算点选取情况一览表</w:t>
      </w:r>
    </w:p>
    <w:tbl>
      <w:tblPr>
        <w:tblStyle w:val="90"/>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04"/>
        <w:gridCol w:w="1473"/>
        <w:gridCol w:w="2817"/>
        <w:gridCol w:w="1059"/>
        <w:gridCol w:w="2733"/>
      </w:tblGrid>
      <w:tr w14:paraId="7AEE9F1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41" w:type="pct"/>
            <w:gridSpan w:val="2"/>
            <w:vAlign w:val="center"/>
          </w:tcPr>
          <w:p w14:paraId="5213EC33">
            <w:pPr>
              <w:adjustRightInd w:val="0"/>
              <w:snapToGrid w:val="0"/>
              <w:spacing w:line="240" w:lineRule="auto"/>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计算点种类</w:t>
            </w:r>
          </w:p>
        </w:tc>
        <w:tc>
          <w:tcPr>
            <w:tcW w:w="1516" w:type="pct"/>
            <w:vAlign w:val="center"/>
          </w:tcPr>
          <w:p w14:paraId="14D80ED1">
            <w:pPr>
              <w:adjustRightInd w:val="0"/>
              <w:snapToGrid w:val="0"/>
              <w:spacing w:line="240" w:lineRule="auto"/>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名称</w:t>
            </w:r>
          </w:p>
        </w:tc>
        <w:tc>
          <w:tcPr>
            <w:tcW w:w="570" w:type="pct"/>
            <w:vAlign w:val="center"/>
          </w:tcPr>
          <w:p w14:paraId="79E67AF9">
            <w:pPr>
              <w:adjustRightInd w:val="0"/>
              <w:snapToGrid w:val="0"/>
              <w:spacing w:line="240" w:lineRule="auto"/>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方位</w:t>
            </w:r>
          </w:p>
        </w:tc>
        <w:tc>
          <w:tcPr>
            <w:tcW w:w="1471" w:type="pct"/>
            <w:vAlign w:val="center"/>
          </w:tcPr>
          <w:p w14:paraId="6B433550">
            <w:pPr>
              <w:adjustRightInd w:val="0"/>
              <w:snapToGrid w:val="0"/>
              <w:spacing w:line="240" w:lineRule="auto"/>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与事故源的距离</w:t>
            </w:r>
          </w:p>
        </w:tc>
      </w:tr>
      <w:tr w14:paraId="5713170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8" w:type="pct"/>
            <w:vMerge w:val="restart"/>
            <w:vAlign w:val="center"/>
          </w:tcPr>
          <w:p w14:paraId="1D28964B">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14:textFill>
                  <w14:solidFill>
                    <w14:schemeClr w14:val="tx1"/>
                  </w14:solidFill>
                </w14:textFill>
              </w:rPr>
              <w:t>生产车间、NMP储罐区事故</w:t>
            </w:r>
          </w:p>
        </w:tc>
        <w:tc>
          <w:tcPr>
            <w:tcW w:w="793" w:type="pct"/>
            <w:vAlign w:val="center"/>
          </w:tcPr>
          <w:p w14:paraId="256AEF89">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特殊计算点</w:t>
            </w:r>
          </w:p>
        </w:tc>
        <w:tc>
          <w:tcPr>
            <w:tcW w:w="1516" w:type="pct"/>
            <w:vAlign w:val="center"/>
          </w:tcPr>
          <w:p w14:paraId="0A4D0F6B">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14:textFill>
                  <w14:solidFill>
                    <w14:schemeClr w14:val="tx1"/>
                  </w14:solidFill>
                </w14:textFill>
              </w:rPr>
              <w:t>开安庄</w:t>
            </w:r>
          </w:p>
        </w:tc>
        <w:tc>
          <w:tcPr>
            <w:tcW w:w="570" w:type="pct"/>
            <w:vAlign w:val="center"/>
          </w:tcPr>
          <w:p w14:paraId="47B1A48E">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14:textFill>
                  <w14:solidFill>
                    <w14:schemeClr w14:val="tx1"/>
                  </w14:solidFill>
                </w14:textFill>
              </w:rPr>
              <w:t>E</w:t>
            </w:r>
          </w:p>
        </w:tc>
        <w:tc>
          <w:tcPr>
            <w:tcW w:w="1471" w:type="pct"/>
            <w:vAlign w:val="center"/>
          </w:tcPr>
          <w:p w14:paraId="4D7A1DC7">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14:textFill>
                  <w14:solidFill>
                    <w14:schemeClr w14:val="tx1"/>
                  </w14:solidFill>
                </w14:textFill>
              </w:rPr>
              <w:t>810</w:t>
            </w:r>
            <w:r>
              <w:rPr>
                <w:rFonts w:ascii="Times New Roman" w:hAnsi="Times New Roman" w:eastAsia="宋体" w:cs="Times New Roman"/>
                <w:color w:val="000000" w:themeColor="text1"/>
                <w:kern w:val="0"/>
                <w:szCs w:val="21"/>
                <w14:textFill>
                  <w14:solidFill>
                    <w14:schemeClr w14:val="tx1"/>
                  </w14:solidFill>
                </w14:textFill>
              </w:rPr>
              <w:t>m</w:t>
            </w:r>
          </w:p>
        </w:tc>
      </w:tr>
      <w:tr w14:paraId="0FB243B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8" w:type="pct"/>
            <w:vMerge w:val="continue"/>
            <w:vAlign w:val="center"/>
          </w:tcPr>
          <w:p w14:paraId="12B84AAC">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p>
        </w:tc>
        <w:tc>
          <w:tcPr>
            <w:tcW w:w="793" w:type="pct"/>
            <w:vMerge w:val="restart"/>
            <w:vAlign w:val="center"/>
          </w:tcPr>
          <w:p w14:paraId="25FBF9BC">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一般计算点</w:t>
            </w:r>
          </w:p>
        </w:tc>
        <w:tc>
          <w:tcPr>
            <w:tcW w:w="1516" w:type="pct"/>
            <w:vAlign w:val="center"/>
          </w:tcPr>
          <w:p w14:paraId="6D94393D">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lang w:val="en-US" w:eastAsia="zh-CN"/>
                <w14:textFill>
                  <w14:solidFill>
                    <w14:schemeClr w14:val="tx1"/>
                  </w14:solidFill>
                </w14:textFill>
              </w:rPr>
              <w:t>2</w:t>
            </w:r>
            <w:r>
              <w:rPr>
                <w:rFonts w:ascii="Times New Roman" w:hAnsi="Times New Roman" w:eastAsia="宋体" w:cs="Times New Roman"/>
                <w:color w:val="000000" w:themeColor="text1"/>
                <w:kern w:val="0"/>
                <w:szCs w:val="21"/>
                <w14:textFill>
                  <w14:solidFill>
                    <w14:schemeClr w14:val="tx1"/>
                  </w14:solidFill>
                </w14:textFill>
              </w:rPr>
              <w:t>00m测点</w:t>
            </w:r>
          </w:p>
        </w:tc>
        <w:tc>
          <w:tcPr>
            <w:tcW w:w="570" w:type="pct"/>
            <w:vAlign w:val="center"/>
          </w:tcPr>
          <w:p w14:paraId="02B366EE">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14:textFill>
                  <w14:solidFill>
                    <w14:schemeClr w14:val="tx1"/>
                  </w14:solidFill>
                </w14:textFill>
              </w:rPr>
              <w:t>E</w:t>
            </w:r>
          </w:p>
        </w:tc>
        <w:tc>
          <w:tcPr>
            <w:tcW w:w="1471" w:type="pct"/>
            <w:vAlign w:val="center"/>
          </w:tcPr>
          <w:p w14:paraId="25A65937">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lang w:val="en-US" w:eastAsia="zh-CN"/>
                <w14:textFill>
                  <w14:solidFill>
                    <w14:schemeClr w14:val="tx1"/>
                  </w14:solidFill>
                </w14:textFill>
              </w:rPr>
              <w:t>2</w:t>
            </w:r>
            <w:r>
              <w:rPr>
                <w:rFonts w:ascii="Times New Roman" w:hAnsi="Times New Roman" w:eastAsia="宋体" w:cs="Times New Roman"/>
                <w:color w:val="000000" w:themeColor="text1"/>
                <w:kern w:val="0"/>
                <w:szCs w:val="21"/>
                <w14:textFill>
                  <w14:solidFill>
                    <w14:schemeClr w14:val="tx1"/>
                  </w14:solidFill>
                </w14:textFill>
              </w:rPr>
              <w:t>00m</w:t>
            </w:r>
          </w:p>
        </w:tc>
      </w:tr>
      <w:tr w14:paraId="10EFB37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8" w:type="pct"/>
            <w:vMerge w:val="continue"/>
            <w:vAlign w:val="center"/>
          </w:tcPr>
          <w:p w14:paraId="0F8395E9">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p>
        </w:tc>
        <w:tc>
          <w:tcPr>
            <w:tcW w:w="793" w:type="pct"/>
            <w:vMerge w:val="continue"/>
            <w:vAlign w:val="center"/>
          </w:tcPr>
          <w:p w14:paraId="42D802A8">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p>
        </w:tc>
        <w:tc>
          <w:tcPr>
            <w:tcW w:w="1516" w:type="pct"/>
            <w:vAlign w:val="center"/>
          </w:tcPr>
          <w:p w14:paraId="62635C71">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lang w:val="en-US" w:eastAsia="zh-CN"/>
                <w14:textFill>
                  <w14:solidFill>
                    <w14:schemeClr w14:val="tx1"/>
                  </w14:solidFill>
                </w14:textFill>
              </w:rPr>
              <w:t>6</w:t>
            </w:r>
            <w:r>
              <w:rPr>
                <w:rFonts w:ascii="Times New Roman" w:hAnsi="Times New Roman" w:eastAsia="宋体" w:cs="Times New Roman"/>
                <w:color w:val="000000" w:themeColor="text1"/>
                <w:kern w:val="0"/>
                <w:szCs w:val="21"/>
                <w14:textFill>
                  <w14:solidFill>
                    <w14:schemeClr w14:val="tx1"/>
                  </w14:solidFill>
                </w14:textFill>
              </w:rPr>
              <w:t>00m测点</w:t>
            </w:r>
          </w:p>
        </w:tc>
        <w:tc>
          <w:tcPr>
            <w:tcW w:w="570" w:type="pct"/>
            <w:vAlign w:val="center"/>
          </w:tcPr>
          <w:p w14:paraId="12AF2415">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14:textFill>
                  <w14:solidFill>
                    <w14:schemeClr w14:val="tx1"/>
                  </w14:solidFill>
                </w14:textFill>
              </w:rPr>
              <w:t>E</w:t>
            </w:r>
          </w:p>
        </w:tc>
        <w:tc>
          <w:tcPr>
            <w:tcW w:w="1471" w:type="pct"/>
            <w:vAlign w:val="center"/>
          </w:tcPr>
          <w:p w14:paraId="75CE352D">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lang w:val="en-US" w:eastAsia="zh-CN"/>
                <w14:textFill>
                  <w14:solidFill>
                    <w14:schemeClr w14:val="tx1"/>
                  </w14:solidFill>
                </w14:textFill>
              </w:rPr>
              <w:t>6</w:t>
            </w:r>
            <w:r>
              <w:rPr>
                <w:rFonts w:ascii="Times New Roman" w:hAnsi="Times New Roman" w:eastAsia="宋体" w:cs="Times New Roman"/>
                <w:color w:val="000000" w:themeColor="text1"/>
                <w:kern w:val="0"/>
                <w:szCs w:val="21"/>
                <w14:textFill>
                  <w14:solidFill>
                    <w14:schemeClr w14:val="tx1"/>
                  </w14:solidFill>
                </w14:textFill>
              </w:rPr>
              <w:t>00m</w:t>
            </w:r>
          </w:p>
        </w:tc>
      </w:tr>
      <w:tr w14:paraId="2C00B59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8" w:type="pct"/>
            <w:vMerge w:val="continue"/>
            <w:vAlign w:val="center"/>
          </w:tcPr>
          <w:p w14:paraId="1C261EDF">
            <w:pPr>
              <w:adjustRightInd w:val="0"/>
              <w:snapToGrid w:val="0"/>
              <w:spacing w:line="500" w:lineRule="atLeast"/>
              <w:jc w:val="center"/>
              <w:rPr>
                <w:rFonts w:ascii="Times New Roman" w:hAnsi="Times New Roman" w:eastAsia="宋体" w:cs="Times New Roman"/>
                <w:color w:val="000000" w:themeColor="text1"/>
                <w:kern w:val="0"/>
                <w:szCs w:val="21"/>
                <w14:textFill>
                  <w14:solidFill>
                    <w14:schemeClr w14:val="tx1"/>
                  </w14:solidFill>
                </w14:textFill>
              </w:rPr>
            </w:pPr>
          </w:p>
        </w:tc>
        <w:tc>
          <w:tcPr>
            <w:tcW w:w="793" w:type="pct"/>
            <w:vMerge w:val="continue"/>
            <w:vAlign w:val="center"/>
          </w:tcPr>
          <w:p w14:paraId="13AC44E5">
            <w:pPr>
              <w:adjustRightInd w:val="0"/>
              <w:snapToGrid w:val="0"/>
              <w:spacing w:line="500" w:lineRule="atLeast"/>
              <w:jc w:val="center"/>
              <w:rPr>
                <w:rFonts w:ascii="Times New Roman" w:hAnsi="Times New Roman" w:eastAsia="宋体" w:cs="Times New Roman"/>
                <w:color w:val="000000" w:themeColor="text1"/>
                <w:kern w:val="0"/>
                <w:szCs w:val="21"/>
                <w14:textFill>
                  <w14:solidFill>
                    <w14:schemeClr w14:val="tx1"/>
                  </w14:solidFill>
                </w14:textFill>
              </w:rPr>
            </w:pPr>
          </w:p>
        </w:tc>
        <w:tc>
          <w:tcPr>
            <w:tcW w:w="1516" w:type="pct"/>
            <w:vAlign w:val="center"/>
          </w:tcPr>
          <w:p w14:paraId="0C03BD03">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lang w:val="en-US" w:eastAsia="zh-CN"/>
                <w14:textFill>
                  <w14:solidFill>
                    <w14:schemeClr w14:val="tx1"/>
                  </w14:solidFill>
                </w14:textFill>
              </w:rPr>
              <w:t>12</w:t>
            </w:r>
            <w:r>
              <w:rPr>
                <w:rFonts w:ascii="Times New Roman" w:hAnsi="Times New Roman" w:eastAsia="宋体" w:cs="Times New Roman"/>
                <w:color w:val="000000" w:themeColor="text1"/>
                <w:kern w:val="0"/>
                <w:szCs w:val="21"/>
                <w14:textFill>
                  <w14:solidFill>
                    <w14:schemeClr w14:val="tx1"/>
                  </w14:solidFill>
                </w14:textFill>
              </w:rPr>
              <w:t>00m测点</w:t>
            </w:r>
          </w:p>
        </w:tc>
        <w:tc>
          <w:tcPr>
            <w:tcW w:w="570" w:type="pct"/>
            <w:vAlign w:val="center"/>
          </w:tcPr>
          <w:p w14:paraId="53D6C8EB">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14:textFill>
                  <w14:solidFill>
                    <w14:schemeClr w14:val="tx1"/>
                  </w14:solidFill>
                </w14:textFill>
              </w:rPr>
              <w:t>E</w:t>
            </w:r>
          </w:p>
        </w:tc>
        <w:tc>
          <w:tcPr>
            <w:tcW w:w="1471" w:type="pct"/>
            <w:vAlign w:val="center"/>
          </w:tcPr>
          <w:p w14:paraId="79A258AB">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lang w:val="en-US" w:eastAsia="zh-CN"/>
                <w14:textFill>
                  <w14:solidFill>
                    <w14:schemeClr w14:val="tx1"/>
                  </w14:solidFill>
                </w14:textFill>
              </w:rPr>
              <w:t>12</w:t>
            </w:r>
            <w:r>
              <w:rPr>
                <w:rFonts w:ascii="Times New Roman" w:hAnsi="Times New Roman" w:eastAsia="宋体" w:cs="Times New Roman"/>
                <w:color w:val="000000" w:themeColor="text1"/>
                <w:kern w:val="0"/>
                <w:szCs w:val="21"/>
                <w14:textFill>
                  <w14:solidFill>
                    <w14:schemeClr w14:val="tx1"/>
                  </w14:solidFill>
                </w14:textFill>
              </w:rPr>
              <w:t>00m</w:t>
            </w:r>
          </w:p>
        </w:tc>
      </w:tr>
      <w:tr w14:paraId="2C8AA2F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8" w:type="pct"/>
            <w:vMerge w:val="continue"/>
            <w:vAlign w:val="center"/>
          </w:tcPr>
          <w:p w14:paraId="19058AAB">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p>
        </w:tc>
        <w:tc>
          <w:tcPr>
            <w:tcW w:w="793" w:type="pct"/>
            <w:vMerge w:val="continue"/>
            <w:vAlign w:val="center"/>
          </w:tcPr>
          <w:p w14:paraId="1458B15C">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p>
        </w:tc>
        <w:tc>
          <w:tcPr>
            <w:tcW w:w="1516" w:type="pct"/>
            <w:shd w:val="clear" w:color="auto" w:fill="auto"/>
            <w:vAlign w:val="center"/>
          </w:tcPr>
          <w:p w14:paraId="21A4F610">
            <w:pPr>
              <w:adjustRightInd w:val="0"/>
              <w:snapToGrid w:val="0"/>
              <w:spacing w:line="240" w:lineRule="auto"/>
              <w:jc w:val="center"/>
              <w:rPr>
                <w:rFonts w:hint="eastAsia"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Cs w:val="21"/>
                <w:lang w:val="en-US" w:eastAsia="zh-CN"/>
                <w14:textFill>
                  <w14:solidFill>
                    <w14:schemeClr w14:val="tx1"/>
                  </w14:solidFill>
                </w14:textFill>
              </w:rPr>
              <w:t>2</w:t>
            </w:r>
            <w:r>
              <w:rPr>
                <w:rFonts w:ascii="Times New Roman" w:hAnsi="Times New Roman" w:eastAsia="宋体" w:cs="Times New Roman"/>
                <w:color w:val="000000" w:themeColor="text1"/>
                <w:kern w:val="0"/>
                <w:szCs w:val="21"/>
                <w14:textFill>
                  <w14:solidFill>
                    <w14:schemeClr w14:val="tx1"/>
                  </w14:solidFill>
                </w14:textFill>
              </w:rPr>
              <w:t>000m测点</w:t>
            </w:r>
          </w:p>
        </w:tc>
        <w:tc>
          <w:tcPr>
            <w:tcW w:w="570" w:type="pct"/>
            <w:shd w:val="clear" w:color="auto" w:fill="auto"/>
            <w:vAlign w:val="center"/>
          </w:tcPr>
          <w:p w14:paraId="0BECF290">
            <w:pPr>
              <w:adjustRightInd w:val="0"/>
              <w:snapToGrid w:val="0"/>
              <w:spacing w:line="240" w:lineRule="auto"/>
              <w:jc w:val="center"/>
              <w:rPr>
                <w:rFonts w:hint="eastAsia"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Cs w:val="21"/>
                <w14:textFill>
                  <w14:solidFill>
                    <w14:schemeClr w14:val="tx1"/>
                  </w14:solidFill>
                </w14:textFill>
              </w:rPr>
              <w:t>E</w:t>
            </w:r>
          </w:p>
        </w:tc>
        <w:tc>
          <w:tcPr>
            <w:tcW w:w="1471" w:type="pct"/>
            <w:shd w:val="clear" w:color="auto" w:fill="auto"/>
            <w:vAlign w:val="center"/>
          </w:tcPr>
          <w:p w14:paraId="50ED3486">
            <w:pPr>
              <w:adjustRightInd w:val="0"/>
              <w:snapToGrid w:val="0"/>
              <w:spacing w:line="240" w:lineRule="auto"/>
              <w:jc w:val="center"/>
              <w:rPr>
                <w:rFonts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Cs w:val="21"/>
                <w:lang w:val="en-US" w:eastAsia="zh-CN"/>
                <w14:textFill>
                  <w14:solidFill>
                    <w14:schemeClr w14:val="tx1"/>
                  </w14:solidFill>
                </w14:textFill>
              </w:rPr>
              <w:t>2</w:t>
            </w:r>
            <w:r>
              <w:rPr>
                <w:rFonts w:ascii="Times New Roman" w:hAnsi="Times New Roman" w:eastAsia="宋体" w:cs="Times New Roman"/>
                <w:color w:val="000000" w:themeColor="text1"/>
                <w:kern w:val="0"/>
                <w:szCs w:val="21"/>
                <w14:textFill>
                  <w14:solidFill>
                    <w14:schemeClr w14:val="tx1"/>
                  </w14:solidFill>
                </w14:textFill>
              </w:rPr>
              <w:t>000m</w:t>
            </w:r>
          </w:p>
        </w:tc>
      </w:tr>
      <w:tr w14:paraId="3392504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8" w:type="pct"/>
            <w:vMerge w:val="continue"/>
            <w:vAlign w:val="center"/>
          </w:tcPr>
          <w:p w14:paraId="5F1C06F4">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p>
        </w:tc>
        <w:tc>
          <w:tcPr>
            <w:tcW w:w="793" w:type="pct"/>
            <w:vMerge w:val="continue"/>
            <w:vAlign w:val="center"/>
          </w:tcPr>
          <w:p w14:paraId="7CD681DD">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p>
        </w:tc>
        <w:tc>
          <w:tcPr>
            <w:tcW w:w="1516" w:type="pct"/>
            <w:vAlign w:val="center"/>
          </w:tcPr>
          <w:p w14:paraId="4A902793">
            <w:pPr>
              <w:adjustRightInd w:val="0"/>
              <w:snapToGrid w:val="0"/>
              <w:spacing w:line="240" w:lineRule="auto"/>
              <w:jc w:val="center"/>
              <w:rPr>
                <w:rFonts w:hint="default" w:ascii="Times New Roman" w:hAnsi="Times New Roman" w:eastAsia="宋体" w:cs="Times New Roman"/>
                <w:color w:val="000000" w:themeColor="text1"/>
                <w:kern w:val="0"/>
                <w:szCs w:val="21"/>
                <w:lang w:val="en-US" w:eastAsia="zh-CN"/>
                <w14:textFill>
                  <w14:solidFill>
                    <w14:schemeClr w14:val="tx1"/>
                  </w14:solidFill>
                </w14:textFill>
              </w:rPr>
            </w:pPr>
            <w:r>
              <w:rPr>
                <w:rFonts w:hint="eastAsia" w:ascii="Times New Roman" w:hAnsi="Times New Roman" w:eastAsia="宋体" w:cs="Times New Roman"/>
                <w:color w:val="000000" w:themeColor="text1"/>
                <w:kern w:val="0"/>
                <w:szCs w:val="21"/>
                <w:lang w:val="en-US" w:eastAsia="zh-CN"/>
                <w14:textFill>
                  <w14:solidFill>
                    <w14:schemeClr w14:val="tx1"/>
                  </w14:solidFill>
                </w14:textFill>
              </w:rPr>
              <w:t>3000m</w:t>
            </w:r>
            <w:r>
              <w:rPr>
                <w:rFonts w:ascii="Times New Roman" w:hAnsi="Times New Roman" w:eastAsia="宋体" w:cs="Times New Roman"/>
                <w:color w:val="000000" w:themeColor="text1"/>
                <w:kern w:val="0"/>
                <w:szCs w:val="21"/>
                <w14:textFill>
                  <w14:solidFill>
                    <w14:schemeClr w14:val="tx1"/>
                  </w14:solidFill>
                </w14:textFill>
              </w:rPr>
              <w:t>测点</w:t>
            </w:r>
          </w:p>
        </w:tc>
        <w:tc>
          <w:tcPr>
            <w:tcW w:w="570" w:type="pct"/>
            <w:vAlign w:val="center"/>
          </w:tcPr>
          <w:p w14:paraId="592BE685">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14:textFill>
                  <w14:solidFill>
                    <w14:schemeClr w14:val="tx1"/>
                  </w14:solidFill>
                </w14:textFill>
              </w:rPr>
              <w:t>E</w:t>
            </w:r>
          </w:p>
        </w:tc>
        <w:tc>
          <w:tcPr>
            <w:tcW w:w="1471" w:type="pct"/>
            <w:vAlign w:val="center"/>
          </w:tcPr>
          <w:p w14:paraId="146F4180">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lang w:val="en-US" w:eastAsia="zh-CN"/>
                <w14:textFill>
                  <w14:solidFill>
                    <w14:schemeClr w14:val="tx1"/>
                  </w14:solidFill>
                </w14:textFill>
              </w:rPr>
              <w:t>3</w:t>
            </w:r>
            <w:r>
              <w:rPr>
                <w:rFonts w:ascii="Times New Roman" w:hAnsi="Times New Roman" w:eastAsia="宋体" w:cs="Times New Roman"/>
                <w:color w:val="000000" w:themeColor="text1"/>
                <w:kern w:val="0"/>
                <w:szCs w:val="21"/>
                <w14:textFill>
                  <w14:solidFill>
                    <w14:schemeClr w14:val="tx1"/>
                  </w14:solidFill>
                </w14:textFill>
              </w:rPr>
              <w:t>000m</w:t>
            </w:r>
          </w:p>
        </w:tc>
      </w:tr>
      <w:tr w14:paraId="1F14A3F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8" w:type="pct"/>
            <w:vMerge w:val="restart"/>
            <w:vAlign w:val="center"/>
          </w:tcPr>
          <w:p w14:paraId="6DE7FD26">
            <w:pPr>
              <w:adjustRightInd w:val="0"/>
              <w:snapToGrid w:val="0"/>
              <w:spacing w:line="240" w:lineRule="auto"/>
              <w:jc w:val="center"/>
              <w:rPr>
                <w:rFonts w:hint="eastAsia" w:ascii="Times New Roman" w:hAnsi="Times New Roman" w:eastAsia="宋体" w:cs="Times New Roman"/>
                <w:color w:val="000000" w:themeColor="text1"/>
                <w:kern w:val="0"/>
                <w:szCs w:val="21"/>
                <w:lang w:val="en-US" w:eastAsia="zh-CN"/>
                <w14:textFill>
                  <w14:solidFill>
                    <w14:schemeClr w14:val="tx1"/>
                  </w14:solidFill>
                </w14:textFill>
              </w:rPr>
            </w:pPr>
            <w:r>
              <w:rPr>
                <w:rFonts w:hint="eastAsia" w:ascii="Times New Roman" w:hAnsi="Times New Roman" w:eastAsia="宋体" w:cs="Times New Roman"/>
                <w:color w:val="000000" w:themeColor="text1"/>
                <w:kern w:val="0"/>
                <w:szCs w:val="21"/>
                <w:lang w:val="en-US" w:eastAsia="zh-CN"/>
                <w14:textFill>
                  <w14:solidFill>
                    <w14:schemeClr w14:val="tx1"/>
                  </w14:solidFill>
                </w14:textFill>
              </w:rPr>
              <w:t>辅料仓库</w:t>
            </w:r>
          </w:p>
        </w:tc>
        <w:tc>
          <w:tcPr>
            <w:tcW w:w="793" w:type="pct"/>
            <w:vAlign w:val="center"/>
          </w:tcPr>
          <w:p w14:paraId="50C44B65">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特殊计算点</w:t>
            </w:r>
          </w:p>
        </w:tc>
        <w:tc>
          <w:tcPr>
            <w:tcW w:w="1516" w:type="pct"/>
            <w:vAlign w:val="center"/>
          </w:tcPr>
          <w:p w14:paraId="2BDEA820">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14:textFill>
                  <w14:solidFill>
                    <w14:schemeClr w14:val="tx1"/>
                  </w14:solidFill>
                </w14:textFill>
              </w:rPr>
              <w:t>开安庄</w:t>
            </w:r>
          </w:p>
        </w:tc>
        <w:tc>
          <w:tcPr>
            <w:tcW w:w="570" w:type="pct"/>
            <w:vAlign w:val="center"/>
          </w:tcPr>
          <w:p w14:paraId="45637399">
            <w:pPr>
              <w:adjustRightInd w:val="0"/>
              <w:snapToGrid w:val="0"/>
              <w:spacing w:line="240" w:lineRule="auto"/>
              <w:jc w:val="center"/>
              <w:rPr>
                <w:rFonts w:hint="eastAsia"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14:textFill>
                  <w14:solidFill>
                    <w14:schemeClr w14:val="tx1"/>
                  </w14:solidFill>
                </w14:textFill>
              </w:rPr>
              <w:t>E</w:t>
            </w:r>
          </w:p>
        </w:tc>
        <w:tc>
          <w:tcPr>
            <w:tcW w:w="1471" w:type="pct"/>
            <w:vAlign w:val="center"/>
          </w:tcPr>
          <w:p w14:paraId="5F33D1E4">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14:textFill>
                  <w14:solidFill>
                    <w14:schemeClr w14:val="tx1"/>
                  </w14:solidFill>
                </w14:textFill>
              </w:rPr>
              <w:t>8</w:t>
            </w:r>
            <w:r>
              <w:rPr>
                <w:rFonts w:hint="eastAsia" w:ascii="Times New Roman" w:hAnsi="Times New Roman" w:eastAsia="宋体" w:cs="Times New Roman"/>
                <w:color w:val="000000" w:themeColor="text1"/>
                <w:kern w:val="0"/>
                <w:szCs w:val="21"/>
                <w:lang w:val="en-US" w:eastAsia="zh-CN"/>
                <w14:textFill>
                  <w14:solidFill>
                    <w14:schemeClr w14:val="tx1"/>
                  </w14:solidFill>
                </w14:textFill>
              </w:rPr>
              <w:t>6</w:t>
            </w:r>
            <w:r>
              <w:rPr>
                <w:rFonts w:hint="eastAsia" w:ascii="Times New Roman" w:hAnsi="Times New Roman" w:eastAsia="宋体" w:cs="Times New Roman"/>
                <w:color w:val="000000" w:themeColor="text1"/>
                <w:kern w:val="0"/>
                <w:szCs w:val="21"/>
                <w14:textFill>
                  <w14:solidFill>
                    <w14:schemeClr w14:val="tx1"/>
                  </w14:solidFill>
                </w14:textFill>
              </w:rPr>
              <w:t>0</w:t>
            </w:r>
            <w:r>
              <w:rPr>
                <w:rFonts w:ascii="Times New Roman" w:hAnsi="Times New Roman" w:eastAsia="宋体" w:cs="Times New Roman"/>
                <w:color w:val="000000" w:themeColor="text1"/>
                <w:kern w:val="0"/>
                <w:szCs w:val="21"/>
                <w14:textFill>
                  <w14:solidFill>
                    <w14:schemeClr w14:val="tx1"/>
                  </w14:solidFill>
                </w14:textFill>
              </w:rPr>
              <w:t>m</w:t>
            </w:r>
          </w:p>
        </w:tc>
      </w:tr>
      <w:tr w14:paraId="370C0CB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8" w:type="pct"/>
            <w:vMerge w:val="continue"/>
            <w:vAlign w:val="center"/>
          </w:tcPr>
          <w:p w14:paraId="68C6359F">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p>
        </w:tc>
        <w:tc>
          <w:tcPr>
            <w:tcW w:w="793" w:type="pct"/>
            <w:vMerge w:val="restart"/>
            <w:vAlign w:val="center"/>
          </w:tcPr>
          <w:p w14:paraId="75B49282">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一般计算点</w:t>
            </w:r>
          </w:p>
        </w:tc>
        <w:tc>
          <w:tcPr>
            <w:tcW w:w="1516" w:type="pct"/>
            <w:vAlign w:val="center"/>
          </w:tcPr>
          <w:p w14:paraId="7E1A3F4D">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14:textFill>
                  <w14:solidFill>
                    <w14:schemeClr w14:val="tx1"/>
                  </w14:solidFill>
                </w14:textFill>
              </w:rPr>
              <w:t>1</w:t>
            </w:r>
            <w:r>
              <w:rPr>
                <w:rFonts w:ascii="Times New Roman" w:hAnsi="Times New Roman" w:eastAsia="宋体" w:cs="Times New Roman"/>
                <w:color w:val="000000" w:themeColor="text1"/>
                <w:kern w:val="0"/>
                <w:szCs w:val="21"/>
                <w14:textFill>
                  <w14:solidFill>
                    <w14:schemeClr w14:val="tx1"/>
                  </w14:solidFill>
                </w14:textFill>
              </w:rPr>
              <w:t>00m测点</w:t>
            </w:r>
          </w:p>
        </w:tc>
        <w:tc>
          <w:tcPr>
            <w:tcW w:w="570" w:type="pct"/>
            <w:vAlign w:val="center"/>
          </w:tcPr>
          <w:p w14:paraId="3F05FC0F">
            <w:pPr>
              <w:adjustRightInd w:val="0"/>
              <w:snapToGrid w:val="0"/>
              <w:spacing w:line="240" w:lineRule="auto"/>
              <w:jc w:val="center"/>
              <w:rPr>
                <w:rFonts w:hint="eastAsia"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14:textFill>
                  <w14:solidFill>
                    <w14:schemeClr w14:val="tx1"/>
                  </w14:solidFill>
                </w14:textFill>
              </w:rPr>
              <w:t>E</w:t>
            </w:r>
          </w:p>
        </w:tc>
        <w:tc>
          <w:tcPr>
            <w:tcW w:w="1471" w:type="pct"/>
            <w:vAlign w:val="center"/>
          </w:tcPr>
          <w:p w14:paraId="23A536F0">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14:textFill>
                  <w14:solidFill>
                    <w14:schemeClr w14:val="tx1"/>
                  </w14:solidFill>
                </w14:textFill>
              </w:rPr>
              <w:t>1</w:t>
            </w:r>
            <w:r>
              <w:rPr>
                <w:rFonts w:ascii="Times New Roman" w:hAnsi="Times New Roman" w:eastAsia="宋体" w:cs="Times New Roman"/>
                <w:color w:val="000000" w:themeColor="text1"/>
                <w:kern w:val="0"/>
                <w:szCs w:val="21"/>
                <w14:textFill>
                  <w14:solidFill>
                    <w14:schemeClr w14:val="tx1"/>
                  </w14:solidFill>
                </w14:textFill>
              </w:rPr>
              <w:t>00m</w:t>
            </w:r>
          </w:p>
        </w:tc>
      </w:tr>
      <w:tr w14:paraId="2A4111C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8" w:type="pct"/>
            <w:vMerge w:val="continue"/>
            <w:vAlign w:val="center"/>
          </w:tcPr>
          <w:p w14:paraId="38BA6F13">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p>
        </w:tc>
        <w:tc>
          <w:tcPr>
            <w:tcW w:w="793" w:type="pct"/>
            <w:vMerge w:val="continue"/>
            <w:vAlign w:val="center"/>
          </w:tcPr>
          <w:p w14:paraId="1255C144">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p>
        </w:tc>
        <w:tc>
          <w:tcPr>
            <w:tcW w:w="1516" w:type="pct"/>
            <w:vAlign w:val="center"/>
          </w:tcPr>
          <w:p w14:paraId="16DEE371">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14:textFill>
                  <w14:solidFill>
                    <w14:schemeClr w14:val="tx1"/>
                  </w14:solidFill>
                </w14:textFill>
              </w:rPr>
              <w:t>3</w:t>
            </w:r>
            <w:r>
              <w:rPr>
                <w:rFonts w:ascii="Times New Roman" w:hAnsi="Times New Roman" w:eastAsia="宋体" w:cs="Times New Roman"/>
                <w:color w:val="000000" w:themeColor="text1"/>
                <w:kern w:val="0"/>
                <w:szCs w:val="21"/>
                <w14:textFill>
                  <w14:solidFill>
                    <w14:schemeClr w14:val="tx1"/>
                  </w14:solidFill>
                </w14:textFill>
              </w:rPr>
              <w:t>00m测点</w:t>
            </w:r>
          </w:p>
        </w:tc>
        <w:tc>
          <w:tcPr>
            <w:tcW w:w="570" w:type="pct"/>
            <w:vAlign w:val="center"/>
          </w:tcPr>
          <w:p w14:paraId="61324DBB">
            <w:pPr>
              <w:adjustRightInd w:val="0"/>
              <w:snapToGrid w:val="0"/>
              <w:spacing w:line="240" w:lineRule="auto"/>
              <w:jc w:val="center"/>
              <w:rPr>
                <w:rFonts w:hint="eastAsia"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14:textFill>
                  <w14:solidFill>
                    <w14:schemeClr w14:val="tx1"/>
                  </w14:solidFill>
                </w14:textFill>
              </w:rPr>
              <w:t>E</w:t>
            </w:r>
          </w:p>
        </w:tc>
        <w:tc>
          <w:tcPr>
            <w:tcW w:w="1471" w:type="pct"/>
            <w:vAlign w:val="center"/>
          </w:tcPr>
          <w:p w14:paraId="4B6CE0A1">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14:textFill>
                  <w14:solidFill>
                    <w14:schemeClr w14:val="tx1"/>
                  </w14:solidFill>
                </w14:textFill>
              </w:rPr>
              <w:t>3</w:t>
            </w:r>
            <w:r>
              <w:rPr>
                <w:rFonts w:ascii="Times New Roman" w:hAnsi="Times New Roman" w:eastAsia="宋体" w:cs="Times New Roman"/>
                <w:color w:val="000000" w:themeColor="text1"/>
                <w:kern w:val="0"/>
                <w:szCs w:val="21"/>
                <w14:textFill>
                  <w14:solidFill>
                    <w14:schemeClr w14:val="tx1"/>
                  </w14:solidFill>
                </w14:textFill>
              </w:rPr>
              <w:t>00m</w:t>
            </w:r>
          </w:p>
        </w:tc>
      </w:tr>
      <w:tr w14:paraId="7F1DF59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8" w:type="pct"/>
            <w:vMerge w:val="continue"/>
            <w:vAlign w:val="center"/>
          </w:tcPr>
          <w:p w14:paraId="15499D7C">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p>
        </w:tc>
        <w:tc>
          <w:tcPr>
            <w:tcW w:w="793" w:type="pct"/>
            <w:vMerge w:val="continue"/>
            <w:vAlign w:val="center"/>
          </w:tcPr>
          <w:p w14:paraId="6CA214E7">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p>
        </w:tc>
        <w:tc>
          <w:tcPr>
            <w:tcW w:w="1516" w:type="pct"/>
            <w:vAlign w:val="center"/>
          </w:tcPr>
          <w:p w14:paraId="6B9E10EE">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14:textFill>
                  <w14:solidFill>
                    <w14:schemeClr w14:val="tx1"/>
                  </w14:solidFill>
                </w14:textFill>
              </w:rPr>
              <w:t>5</w:t>
            </w:r>
            <w:r>
              <w:rPr>
                <w:rFonts w:ascii="Times New Roman" w:hAnsi="Times New Roman" w:eastAsia="宋体" w:cs="Times New Roman"/>
                <w:color w:val="000000" w:themeColor="text1"/>
                <w:kern w:val="0"/>
                <w:szCs w:val="21"/>
                <w14:textFill>
                  <w14:solidFill>
                    <w14:schemeClr w14:val="tx1"/>
                  </w14:solidFill>
                </w14:textFill>
              </w:rPr>
              <w:t>00m测点</w:t>
            </w:r>
          </w:p>
        </w:tc>
        <w:tc>
          <w:tcPr>
            <w:tcW w:w="570" w:type="pct"/>
            <w:vAlign w:val="center"/>
          </w:tcPr>
          <w:p w14:paraId="2C8A35F7">
            <w:pPr>
              <w:adjustRightInd w:val="0"/>
              <w:snapToGrid w:val="0"/>
              <w:spacing w:line="240" w:lineRule="auto"/>
              <w:jc w:val="center"/>
              <w:rPr>
                <w:rFonts w:hint="eastAsia"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14:textFill>
                  <w14:solidFill>
                    <w14:schemeClr w14:val="tx1"/>
                  </w14:solidFill>
                </w14:textFill>
              </w:rPr>
              <w:t>E</w:t>
            </w:r>
          </w:p>
        </w:tc>
        <w:tc>
          <w:tcPr>
            <w:tcW w:w="1471" w:type="pct"/>
            <w:vAlign w:val="center"/>
          </w:tcPr>
          <w:p w14:paraId="53C886CA">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14:textFill>
                  <w14:solidFill>
                    <w14:schemeClr w14:val="tx1"/>
                  </w14:solidFill>
                </w14:textFill>
              </w:rPr>
              <w:t>5</w:t>
            </w:r>
            <w:r>
              <w:rPr>
                <w:rFonts w:ascii="Times New Roman" w:hAnsi="Times New Roman" w:eastAsia="宋体" w:cs="Times New Roman"/>
                <w:color w:val="000000" w:themeColor="text1"/>
                <w:kern w:val="0"/>
                <w:szCs w:val="21"/>
                <w14:textFill>
                  <w14:solidFill>
                    <w14:schemeClr w14:val="tx1"/>
                  </w14:solidFill>
                </w14:textFill>
              </w:rPr>
              <w:t>00m</w:t>
            </w:r>
          </w:p>
        </w:tc>
      </w:tr>
      <w:tr w14:paraId="36039F7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8" w:type="pct"/>
            <w:vMerge w:val="continue"/>
            <w:vAlign w:val="center"/>
          </w:tcPr>
          <w:p w14:paraId="1632D0EC">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p>
        </w:tc>
        <w:tc>
          <w:tcPr>
            <w:tcW w:w="793" w:type="pct"/>
            <w:vMerge w:val="continue"/>
            <w:vAlign w:val="center"/>
          </w:tcPr>
          <w:p w14:paraId="7D2CBDF3">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p>
        </w:tc>
        <w:tc>
          <w:tcPr>
            <w:tcW w:w="2817" w:type="dxa"/>
            <w:vAlign w:val="center"/>
          </w:tcPr>
          <w:p w14:paraId="0DDED4DF">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1000m测点</w:t>
            </w:r>
          </w:p>
        </w:tc>
        <w:tc>
          <w:tcPr>
            <w:tcW w:w="1059" w:type="dxa"/>
            <w:vAlign w:val="center"/>
          </w:tcPr>
          <w:p w14:paraId="2B3EDE30">
            <w:pPr>
              <w:adjustRightInd w:val="0"/>
              <w:snapToGrid w:val="0"/>
              <w:spacing w:line="240" w:lineRule="auto"/>
              <w:jc w:val="center"/>
              <w:rPr>
                <w:rFonts w:hint="eastAsia"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14:textFill>
                  <w14:solidFill>
                    <w14:schemeClr w14:val="tx1"/>
                  </w14:solidFill>
                </w14:textFill>
              </w:rPr>
              <w:t>E</w:t>
            </w:r>
          </w:p>
        </w:tc>
        <w:tc>
          <w:tcPr>
            <w:tcW w:w="2733" w:type="dxa"/>
            <w:vAlign w:val="center"/>
          </w:tcPr>
          <w:p w14:paraId="158E8B0D">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1000m</w:t>
            </w:r>
          </w:p>
        </w:tc>
      </w:tr>
      <w:tr w14:paraId="222CCDF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8" w:type="pct"/>
            <w:vMerge w:val="continue"/>
            <w:vAlign w:val="center"/>
          </w:tcPr>
          <w:p w14:paraId="7E676DD2">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p>
        </w:tc>
        <w:tc>
          <w:tcPr>
            <w:tcW w:w="793" w:type="pct"/>
            <w:vMerge w:val="continue"/>
            <w:vAlign w:val="center"/>
          </w:tcPr>
          <w:p w14:paraId="4B0DD63D">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p>
        </w:tc>
        <w:tc>
          <w:tcPr>
            <w:tcW w:w="1516" w:type="pct"/>
            <w:vAlign w:val="center"/>
          </w:tcPr>
          <w:p w14:paraId="566C11DE">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1</w:t>
            </w:r>
            <w:r>
              <w:rPr>
                <w:rFonts w:hint="eastAsia" w:ascii="Times New Roman" w:hAnsi="Times New Roman" w:eastAsia="宋体" w:cs="Times New Roman"/>
                <w:color w:val="000000" w:themeColor="text1"/>
                <w:kern w:val="0"/>
                <w:szCs w:val="21"/>
                <w:lang w:val="en-US" w:eastAsia="zh-CN"/>
                <w14:textFill>
                  <w14:solidFill>
                    <w14:schemeClr w14:val="tx1"/>
                  </w14:solidFill>
                </w14:textFill>
              </w:rPr>
              <w:t>5</w:t>
            </w:r>
            <w:r>
              <w:rPr>
                <w:rFonts w:ascii="Times New Roman" w:hAnsi="Times New Roman" w:eastAsia="宋体" w:cs="Times New Roman"/>
                <w:color w:val="000000" w:themeColor="text1"/>
                <w:kern w:val="0"/>
                <w:szCs w:val="21"/>
                <w14:textFill>
                  <w14:solidFill>
                    <w14:schemeClr w14:val="tx1"/>
                  </w14:solidFill>
                </w14:textFill>
              </w:rPr>
              <w:t>00m测点</w:t>
            </w:r>
          </w:p>
        </w:tc>
        <w:tc>
          <w:tcPr>
            <w:tcW w:w="570" w:type="pct"/>
            <w:vAlign w:val="center"/>
          </w:tcPr>
          <w:p w14:paraId="3AC9E358">
            <w:pPr>
              <w:adjustRightInd w:val="0"/>
              <w:snapToGrid w:val="0"/>
              <w:spacing w:line="240" w:lineRule="auto"/>
              <w:jc w:val="center"/>
              <w:rPr>
                <w:rFonts w:hint="eastAsia"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14:textFill>
                  <w14:solidFill>
                    <w14:schemeClr w14:val="tx1"/>
                  </w14:solidFill>
                </w14:textFill>
              </w:rPr>
              <w:t>E</w:t>
            </w:r>
          </w:p>
        </w:tc>
        <w:tc>
          <w:tcPr>
            <w:tcW w:w="1471" w:type="pct"/>
            <w:vAlign w:val="center"/>
          </w:tcPr>
          <w:p w14:paraId="204AFE64">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1</w:t>
            </w:r>
            <w:r>
              <w:rPr>
                <w:rFonts w:hint="eastAsia" w:ascii="Times New Roman" w:hAnsi="Times New Roman" w:eastAsia="宋体" w:cs="Times New Roman"/>
                <w:color w:val="000000" w:themeColor="text1"/>
                <w:kern w:val="0"/>
                <w:szCs w:val="21"/>
                <w:lang w:val="en-US" w:eastAsia="zh-CN"/>
                <w14:textFill>
                  <w14:solidFill>
                    <w14:schemeClr w14:val="tx1"/>
                  </w14:solidFill>
                </w14:textFill>
              </w:rPr>
              <w:t>5</w:t>
            </w:r>
            <w:r>
              <w:rPr>
                <w:rFonts w:ascii="Times New Roman" w:hAnsi="Times New Roman" w:eastAsia="宋体" w:cs="Times New Roman"/>
                <w:color w:val="000000" w:themeColor="text1"/>
                <w:kern w:val="0"/>
                <w:szCs w:val="21"/>
                <w14:textFill>
                  <w14:solidFill>
                    <w14:schemeClr w14:val="tx1"/>
                  </w14:solidFill>
                </w14:textFill>
              </w:rPr>
              <w:t>00m</w:t>
            </w:r>
          </w:p>
        </w:tc>
      </w:tr>
      <w:tr w14:paraId="4BB43C0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8" w:type="pct"/>
            <w:vMerge w:val="restart"/>
            <w:vAlign w:val="center"/>
          </w:tcPr>
          <w:p w14:paraId="1A0994C8">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危险废物暂存场所</w:t>
            </w:r>
            <w:r>
              <w:rPr>
                <w:rFonts w:hint="eastAsia" w:ascii="Times New Roman" w:hAnsi="Times New Roman" w:eastAsia="宋体" w:cs="Times New Roman"/>
                <w:color w:val="000000" w:themeColor="text1"/>
                <w:kern w:val="0"/>
                <w:szCs w:val="21"/>
                <w14:textFill>
                  <w14:solidFill>
                    <w14:schemeClr w14:val="tx1"/>
                  </w14:solidFill>
                </w14:textFill>
              </w:rPr>
              <w:t>事故</w:t>
            </w:r>
          </w:p>
        </w:tc>
        <w:tc>
          <w:tcPr>
            <w:tcW w:w="793" w:type="pct"/>
            <w:vAlign w:val="center"/>
          </w:tcPr>
          <w:p w14:paraId="73752E95">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特殊计算点</w:t>
            </w:r>
          </w:p>
        </w:tc>
        <w:tc>
          <w:tcPr>
            <w:tcW w:w="1516" w:type="pct"/>
            <w:vAlign w:val="center"/>
          </w:tcPr>
          <w:p w14:paraId="75F1C39C">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14:textFill>
                  <w14:solidFill>
                    <w14:schemeClr w14:val="tx1"/>
                  </w14:solidFill>
                </w14:textFill>
              </w:rPr>
              <w:t>开安庄</w:t>
            </w:r>
          </w:p>
        </w:tc>
        <w:tc>
          <w:tcPr>
            <w:tcW w:w="570" w:type="pct"/>
            <w:vAlign w:val="center"/>
          </w:tcPr>
          <w:p w14:paraId="20DB8346">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14:textFill>
                  <w14:solidFill>
                    <w14:schemeClr w14:val="tx1"/>
                  </w14:solidFill>
                </w14:textFill>
              </w:rPr>
              <w:t>E</w:t>
            </w:r>
          </w:p>
        </w:tc>
        <w:tc>
          <w:tcPr>
            <w:tcW w:w="1471" w:type="pct"/>
            <w:vAlign w:val="center"/>
          </w:tcPr>
          <w:p w14:paraId="71C40BE4">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14:textFill>
                  <w14:solidFill>
                    <w14:schemeClr w14:val="tx1"/>
                  </w14:solidFill>
                </w14:textFill>
              </w:rPr>
              <w:t>830</w:t>
            </w:r>
            <w:r>
              <w:rPr>
                <w:rFonts w:ascii="Times New Roman" w:hAnsi="Times New Roman" w:eastAsia="宋体" w:cs="Times New Roman"/>
                <w:color w:val="000000" w:themeColor="text1"/>
                <w:kern w:val="0"/>
                <w:szCs w:val="21"/>
                <w14:textFill>
                  <w14:solidFill>
                    <w14:schemeClr w14:val="tx1"/>
                  </w14:solidFill>
                </w14:textFill>
              </w:rPr>
              <w:t>m</w:t>
            </w:r>
          </w:p>
        </w:tc>
      </w:tr>
      <w:tr w14:paraId="46D4E85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8" w:type="pct"/>
            <w:vMerge w:val="continue"/>
            <w:vAlign w:val="center"/>
          </w:tcPr>
          <w:p w14:paraId="4237936F">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p>
        </w:tc>
        <w:tc>
          <w:tcPr>
            <w:tcW w:w="793" w:type="pct"/>
            <w:vMerge w:val="restart"/>
            <w:vAlign w:val="center"/>
          </w:tcPr>
          <w:p w14:paraId="6695B6EA">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一般计算点</w:t>
            </w:r>
          </w:p>
        </w:tc>
        <w:tc>
          <w:tcPr>
            <w:tcW w:w="1516" w:type="pct"/>
            <w:vAlign w:val="center"/>
          </w:tcPr>
          <w:p w14:paraId="483B70CA">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14:textFill>
                  <w14:solidFill>
                    <w14:schemeClr w14:val="tx1"/>
                  </w14:solidFill>
                </w14:textFill>
              </w:rPr>
              <w:t>1</w:t>
            </w:r>
            <w:r>
              <w:rPr>
                <w:rFonts w:ascii="Times New Roman" w:hAnsi="Times New Roman" w:eastAsia="宋体" w:cs="Times New Roman"/>
                <w:color w:val="000000" w:themeColor="text1"/>
                <w:kern w:val="0"/>
                <w:szCs w:val="21"/>
                <w14:textFill>
                  <w14:solidFill>
                    <w14:schemeClr w14:val="tx1"/>
                  </w14:solidFill>
                </w14:textFill>
              </w:rPr>
              <w:t>00m测点</w:t>
            </w:r>
          </w:p>
        </w:tc>
        <w:tc>
          <w:tcPr>
            <w:tcW w:w="570" w:type="pct"/>
            <w:vAlign w:val="center"/>
          </w:tcPr>
          <w:p w14:paraId="7BD85DA8">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14:textFill>
                  <w14:solidFill>
                    <w14:schemeClr w14:val="tx1"/>
                  </w14:solidFill>
                </w14:textFill>
              </w:rPr>
              <w:t>E</w:t>
            </w:r>
          </w:p>
        </w:tc>
        <w:tc>
          <w:tcPr>
            <w:tcW w:w="1471" w:type="pct"/>
            <w:vAlign w:val="center"/>
          </w:tcPr>
          <w:p w14:paraId="122293D9">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14:textFill>
                  <w14:solidFill>
                    <w14:schemeClr w14:val="tx1"/>
                  </w14:solidFill>
                </w14:textFill>
              </w:rPr>
              <w:t>1</w:t>
            </w:r>
            <w:r>
              <w:rPr>
                <w:rFonts w:ascii="Times New Roman" w:hAnsi="Times New Roman" w:eastAsia="宋体" w:cs="Times New Roman"/>
                <w:color w:val="000000" w:themeColor="text1"/>
                <w:kern w:val="0"/>
                <w:szCs w:val="21"/>
                <w14:textFill>
                  <w14:solidFill>
                    <w14:schemeClr w14:val="tx1"/>
                  </w14:solidFill>
                </w14:textFill>
              </w:rPr>
              <w:t>00m</w:t>
            </w:r>
          </w:p>
        </w:tc>
      </w:tr>
      <w:tr w14:paraId="687BC76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8" w:type="pct"/>
            <w:vMerge w:val="continue"/>
            <w:vAlign w:val="center"/>
          </w:tcPr>
          <w:p w14:paraId="37C7F0FB">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p>
        </w:tc>
        <w:tc>
          <w:tcPr>
            <w:tcW w:w="793" w:type="pct"/>
            <w:vMerge w:val="continue"/>
            <w:vAlign w:val="center"/>
          </w:tcPr>
          <w:p w14:paraId="584C651D">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p>
        </w:tc>
        <w:tc>
          <w:tcPr>
            <w:tcW w:w="1516" w:type="pct"/>
            <w:vAlign w:val="center"/>
          </w:tcPr>
          <w:p w14:paraId="5A0BE0D3">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14:textFill>
                  <w14:solidFill>
                    <w14:schemeClr w14:val="tx1"/>
                  </w14:solidFill>
                </w14:textFill>
              </w:rPr>
              <w:t>3</w:t>
            </w:r>
            <w:r>
              <w:rPr>
                <w:rFonts w:ascii="Times New Roman" w:hAnsi="Times New Roman" w:eastAsia="宋体" w:cs="Times New Roman"/>
                <w:color w:val="000000" w:themeColor="text1"/>
                <w:kern w:val="0"/>
                <w:szCs w:val="21"/>
                <w14:textFill>
                  <w14:solidFill>
                    <w14:schemeClr w14:val="tx1"/>
                  </w14:solidFill>
                </w14:textFill>
              </w:rPr>
              <w:t>00m测点</w:t>
            </w:r>
          </w:p>
        </w:tc>
        <w:tc>
          <w:tcPr>
            <w:tcW w:w="570" w:type="pct"/>
            <w:vAlign w:val="center"/>
          </w:tcPr>
          <w:p w14:paraId="40633C90">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14:textFill>
                  <w14:solidFill>
                    <w14:schemeClr w14:val="tx1"/>
                  </w14:solidFill>
                </w14:textFill>
              </w:rPr>
              <w:t>E</w:t>
            </w:r>
          </w:p>
        </w:tc>
        <w:tc>
          <w:tcPr>
            <w:tcW w:w="1471" w:type="pct"/>
            <w:vAlign w:val="center"/>
          </w:tcPr>
          <w:p w14:paraId="1C0C9CF1">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14:textFill>
                  <w14:solidFill>
                    <w14:schemeClr w14:val="tx1"/>
                  </w14:solidFill>
                </w14:textFill>
              </w:rPr>
              <w:t>3</w:t>
            </w:r>
            <w:r>
              <w:rPr>
                <w:rFonts w:ascii="Times New Roman" w:hAnsi="Times New Roman" w:eastAsia="宋体" w:cs="Times New Roman"/>
                <w:color w:val="000000" w:themeColor="text1"/>
                <w:kern w:val="0"/>
                <w:szCs w:val="21"/>
                <w14:textFill>
                  <w14:solidFill>
                    <w14:schemeClr w14:val="tx1"/>
                  </w14:solidFill>
                </w14:textFill>
              </w:rPr>
              <w:t>00m</w:t>
            </w:r>
          </w:p>
        </w:tc>
      </w:tr>
      <w:tr w14:paraId="6E453B5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8" w:type="pct"/>
            <w:vMerge w:val="continue"/>
            <w:vAlign w:val="center"/>
          </w:tcPr>
          <w:p w14:paraId="1289FE97">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p>
        </w:tc>
        <w:tc>
          <w:tcPr>
            <w:tcW w:w="793" w:type="pct"/>
            <w:vMerge w:val="continue"/>
            <w:vAlign w:val="center"/>
          </w:tcPr>
          <w:p w14:paraId="33FF508F">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p>
        </w:tc>
        <w:tc>
          <w:tcPr>
            <w:tcW w:w="1516" w:type="pct"/>
            <w:vAlign w:val="center"/>
          </w:tcPr>
          <w:p w14:paraId="00CD6497">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14:textFill>
                  <w14:solidFill>
                    <w14:schemeClr w14:val="tx1"/>
                  </w14:solidFill>
                </w14:textFill>
              </w:rPr>
              <w:t>5</w:t>
            </w:r>
            <w:r>
              <w:rPr>
                <w:rFonts w:ascii="Times New Roman" w:hAnsi="Times New Roman" w:eastAsia="宋体" w:cs="Times New Roman"/>
                <w:color w:val="000000" w:themeColor="text1"/>
                <w:kern w:val="0"/>
                <w:szCs w:val="21"/>
                <w14:textFill>
                  <w14:solidFill>
                    <w14:schemeClr w14:val="tx1"/>
                  </w14:solidFill>
                </w14:textFill>
              </w:rPr>
              <w:t>00m测点</w:t>
            </w:r>
          </w:p>
        </w:tc>
        <w:tc>
          <w:tcPr>
            <w:tcW w:w="570" w:type="pct"/>
            <w:vAlign w:val="center"/>
          </w:tcPr>
          <w:p w14:paraId="062E4803">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14:textFill>
                  <w14:solidFill>
                    <w14:schemeClr w14:val="tx1"/>
                  </w14:solidFill>
                </w14:textFill>
              </w:rPr>
              <w:t>E</w:t>
            </w:r>
          </w:p>
        </w:tc>
        <w:tc>
          <w:tcPr>
            <w:tcW w:w="1471" w:type="pct"/>
            <w:vAlign w:val="center"/>
          </w:tcPr>
          <w:p w14:paraId="6DE3CD20">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14:textFill>
                  <w14:solidFill>
                    <w14:schemeClr w14:val="tx1"/>
                  </w14:solidFill>
                </w14:textFill>
              </w:rPr>
              <w:t>5</w:t>
            </w:r>
            <w:r>
              <w:rPr>
                <w:rFonts w:ascii="Times New Roman" w:hAnsi="Times New Roman" w:eastAsia="宋体" w:cs="Times New Roman"/>
                <w:color w:val="000000" w:themeColor="text1"/>
                <w:kern w:val="0"/>
                <w:szCs w:val="21"/>
                <w14:textFill>
                  <w14:solidFill>
                    <w14:schemeClr w14:val="tx1"/>
                  </w14:solidFill>
                </w14:textFill>
              </w:rPr>
              <w:t>00m</w:t>
            </w:r>
          </w:p>
        </w:tc>
      </w:tr>
      <w:tr w14:paraId="45C2F60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8" w:type="pct"/>
            <w:vMerge w:val="continue"/>
            <w:vAlign w:val="center"/>
          </w:tcPr>
          <w:p w14:paraId="3FADE9FE">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p>
        </w:tc>
        <w:tc>
          <w:tcPr>
            <w:tcW w:w="793" w:type="pct"/>
            <w:vMerge w:val="continue"/>
            <w:vAlign w:val="center"/>
          </w:tcPr>
          <w:p w14:paraId="2FDC66B5">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p>
        </w:tc>
        <w:tc>
          <w:tcPr>
            <w:tcW w:w="2817" w:type="dxa"/>
            <w:vAlign w:val="center"/>
          </w:tcPr>
          <w:p w14:paraId="5738D07D">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1000m测点</w:t>
            </w:r>
          </w:p>
        </w:tc>
        <w:tc>
          <w:tcPr>
            <w:tcW w:w="1059" w:type="dxa"/>
            <w:vAlign w:val="center"/>
          </w:tcPr>
          <w:p w14:paraId="0FDAB5E3">
            <w:pPr>
              <w:adjustRightInd w:val="0"/>
              <w:snapToGrid w:val="0"/>
              <w:spacing w:line="240" w:lineRule="auto"/>
              <w:jc w:val="center"/>
              <w:rPr>
                <w:rFonts w:hint="eastAsia"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14:textFill>
                  <w14:solidFill>
                    <w14:schemeClr w14:val="tx1"/>
                  </w14:solidFill>
                </w14:textFill>
              </w:rPr>
              <w:t>E</w:t>
            </w:r>
          </w:p>
        </w:tc>
        <w:tc>
          <w:tcPr>
            <w:tcW w:w="2733" w:type="dxa"/>
            <w:vAlign w:val="center"/>
          </w:tcPr>
          <w:p w14:paraId="1717E3C7">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1000m</w:t>
            </w:r>
          </w:p>
        </w:tc>
      </w:tr>
      <w:tr w14:paraId="4ABB343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8" w:type="pct"/>
            <w:vMerge w:val="continue"/>
            <w:vAlign w:val="center"/>
          </w:tcPr>
          <w:p w14:paraId="038F9803">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p>
        </w:tc>
        <w:tc>
          <w:tcPr>
            <w:tcW w:w="793" w:type="pct"/>
            <w:vMerge w:val="continue"/>
            <w:vAlign w:val="center"/>
          </w:tcPr>
          <w:p w14:paraId="53B5CA27">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p>
        </w:tc>
        <w:tc>
          <w:tcPr>
            <w:tcW w:w="1516" w:type="pct"/>
            <w:vAlign w:val="center"/>
          </w:tcPr>
          <w:p w14:paraId="0A31C205">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1</w:t>
            </w:r>
            <w:r>
              <w:rPr>
                <w:rFonts w:hint="eastAsia" w:ascii="Times New Roman" w:hAnsi="Times New Roman" w:eastAsia="宋体" w:cs="Times New Roman"/>
                <w:color w:val="000000" w:themeColor="text1"/>
                <w:kern w:val="0"/>
                <w:szCs w:val="21"/>
                <w:lang w:val="en-US" w:eastAsia="zh-CN"/>
                <w14:textFill>
                  <w14:solidFill>
                    <w14:schemeClr w14:val="tx1"/>
                  </w14:solidFill>
                </w14:textFill>
              </w:rPr>
              <w:t>5</w:t>
            </w:r>
            <w:r>
              <w:rPr>
                <w:rFonts w:ascii="Times New Roman" w:hAnsi="Times New Roman" w:eastAsia="宋体" w:cs="Times New Roman"/>
                <w:color w:val="000000" w:themeColor="text1"/>
                <w:kern w:val="0"/>
                <w:szCs w:val="21"/>
                <w14:textFill>
                  <w14:solidFill>
                    <w14:schemeClr w14:val="tx1"/>
                  </w14:solidFill>
                </w14:textFill>
              </w:rPr>
              <w:t>00m测点</w:t>
            </w:r>
          </w:p>
        </w:tc>
        <w:tc>
          <w:tcPr>
            <w:tcW w:w="570" w:type="pct"/>
            <w:vAlign w:val="center"/>
          </w:tcPr>
          <w:p w14:paraId="3165570C">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kern w:val="0"/>
                <w:szCs w:val="21"/>
                <w14:textFill>
                  <w14:solidFill>
                    <w14:schemeClr w14:val="tx1"/>
                  </w14:solidFill>
                </w14:textFill>
              </w:rPr>
              <w:t>E</w:t>
            </w:r>
          </w:p>
        </w:tc>
        <w:tc>
          <w:tcPr>
            <w:tcW w:w="1471" w:type="pct"/>
            <w:vAlign w:val="center"/>
          </w:tcPr>
          <w:p w14:paraId="36CC93D9">
            <w:pPr>
              <w:adjustRightInd w:val="0"/>
              <w:snapToGrid w:val="0"/>
              <w:spacing w:line="240" w:lineRule="auto"/>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1</w:t>
            </w:r>
            <w:r>
              <w:rPr>
                <w:rFonts w:hint="eastAsia" w:ascii="Times New Roman" w:hAnsi="Times New Roman" w:eastAsia="宋体" w:cs="Times New Roman"/>
                <w:color w:val="000000" w:themeColor="text1"/>
                <w:kern w:val="0"/>
                <w:szCs w:val="21"/>
                <w:lang w:val="en-US" w:eastAsia="zh-CN"/>
                <w14:textFill>
                  <w14:solidFill>
                    <w14:schemeClr w14:val="tx1"/>
                  </w14:solidFill>
                </w14:textFill>
              </w:rPr>
              <w:t>5</w:t>
            </w:r>
            <w:r>
              <w:rPr>
                <w:rFonts w:ascii="Times New Roman" w:hAnsi="Times New Roman" w:eastAsia="宋体" w:cs="Times New Roman"/>
                <w:color w:val="000000" w:themeColor="text1"/>
                <w:kern w:val="0"/>
                <w:szCs w:val="21"/>
                <w14:textFill>
                  <w14:solidFill>
                    <w14:schemeClr w14:val="tx1"/>
                  </w14:solidFill>
                </w14:textFill>
              </w:rPr>
              <w:t>00m</w:t>
            </w:r>
          </w:p>
        </w:tc>
      </w:tr>
    </w:tbl>
    <w:p w14:paraId="4D3F4F18">
      <w:pPr>
        <w:adjustRightInd w:val="0"/>
        <w:snapToGrid w:val="0"/>
        <w:spacing w:before="120"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3、事故源参数</w:t>
      </w:r>
    </w:p>
    <w:p w14:paraId="642C7314">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bCs/>
          <w:color w:val="000000" w:themeColor="text1"/>
          <w:sz w:val="24"/>
          <w:szCs w:val="24"/>
          <w:lang w:val="en-US" w:eastAsia="zh-CN"/>
          <w14:textFill>
            <w14:solidFill>
              <w14:schemeClr w14:val="tx1"/>
            </w14:solidFill>
          </w14:textFill>
        </w:rPr>
        <w:t>建设</w:t>
      </w:r>
      <w:r>
        <w:rPr>
          <w:rFonts w:ascii="Times New Roman" w:hAnsi="Times New Roman" w:eastAsia="宋体" w:cs="Times New Roman"/>
          <w:iCs/>
          <w:color w:val="000000" w:themeColor="text1"/>
          <w:sz w:val="24"/>
          <w:szCs w:val="24"/>
          <w14:textFill>
            <w14:solidFill>
              <w14:schemeClr w14:val="tx1"/>
            </w14:solidFill>
          </w14:textFill>
        </w:rPr>
        <w:t>项目事故情景源强参数见表</w:t>
      </w:r>
      <w:r>
        <w:rPr>
          <w:rFonts w:ascii="Times New Roman" w:hAnsi="Times New Roman" w:eastAsia="宋体" w:cs="Times New Roman"/>
          <w:color w:val="000000" w:themeColor="text1"/>
          <w:sz w:val="24"/>
          <w:szCs w:val="24"/>
          <w14:textFill>
            <w14:solidFill>
              <w14:schemeClr w14:val="tx1"/>
            </w14:solidFill>
          </w14:textFill>
        </w:rPr>
        <w:t>5.4-1</w:t>
      </w:r>
      <w:r>
        <w:rPr>
          <w:rFonts w:ascii="Times New Roman" w:hAnsi="Times New Roman" w:eastAsia="宋体" w:cs="Times New Roman"/>
          <w:iCs/>
          <w:color w:val="000000" w:themeColor="text1"/>
          <w:sz w:val="24"/>
          <w:szCs w:val="24"/>
          <w14:textFill>
            <w14:solidFill>
              <w14:schemeClr w14:val="tx1"/>
            </w14:solidFill>
          </w14:textFill>
        </w:rPr>
        <w:t>。</w:t>
      </w:r>
    </w:p>
    <w:p w14:paraId="4B907E85">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4、气象参数及地形条件</w:t>
      </w:r>
    </w:p>
    <w:p w14:paraId="55382481">
      <w:pPr>
        <w:adjustRightInd w:val="0"/>
        <w:snapToGrid w:val="0"/>
        <w:spacing w:line="360" w:lineRule="auto"/>
        <w:ind w:firstLine="480" w:firstLineChars="200"/>
        <w:rPr>
          <w:rFonts w:ascii="Times New Roman" w:hAnsi="Times New Roman" w:eastAsia="宋体" w:cs="Times New Roman"/>
          <w:b/>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根据风险导则要求，一级评级需选取最不利气象条件和事故发生地最常见气象条件进行后果预测，二级评价需选取最不利气象条件进行后果预测，三级评价应定性分析大气影响后果。企业位于平原地区，环境风险评价等级为二级，仅考虑最不利气象条件下进行预测，根据导则要求可不考虑地形对扩散的影响。</w:t>
      </w:r>
    </w:p>
    <w:p w14:paraId="1426683C">
      <w:pPr>
        <w:adjustRightInd w:val="0"/>
        <w:snapToGrid w:val="0"/>
        <w:ind w:firstLine="482" w:firstLineChars="200"/>
        <w:jc w:val="center"/>
        <w:rPr>
          <w:rFonts w:ascii="Times New Roman" w:hAnsi="Times New Roman" w:eastAsia="宋体" w:cs="Times New Roman"/>
          <w:b/>
          <w:color w:val="000000" w:themeColor="text1"/>
          <w:sz w:val="24"/>
          <w:szCs w:val="24"/>
          <w14:textFill>
            <w14:solidFill>
              <w14:schemeClr w14:val="tx1"/>
            </w14:solidFill>
          </w14:textFill>
        </w:rPr>
      </w:pPr>
      <w:r>
        <w:rPr>
          <w:rFonts w:ascii="Times New Roman" w:hAnsi="Times New Roman" w:eastAsia="宋体" w:cs="Times New Roman"/>
          <w:b/>
          <w:color w:val="000000" w:themeColor="text1"/>
          <w:sz w:val="24"/>
          <w:szCs w:val="24"/>
          <w14:textFill>
            <w14:solidFill>
              <w14:schemeClr w14:val="tx1"/>
            </w14:solidFill>
          </w14:textFill>
        </w:rPr>
        <w:t>表6.1-4大气风险预测模型主要参数表</w:t>
      </w:r>
    </w:p>
    <w:tbl>
      <w:tblPr>
        <w:tblStyle w:val="28"/>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1126"/>
        <w:gridCol w:w="1889"/>
        <w:gridCol w:w="2350"/>
        <w:gridCol w:w="1969"/>
        <w:gridCol w:w="1952"/>
      </w:tblGrid>
      <w:tr w14:paraId="7C29D8C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606" w:type="pct"/>
            <w:vMerge w:val="restart"/>
            <w:vAlign w:val="center"/>
          </w:tcPr>
          <w:p w14:paraId="13304D24">
            <w:pPr>
              <w:adjustRightInd w:val="0"/>
              <w:snapToGrid w:val="0"/>
              <w:jc w:val="center"/>
              <w:rPr>
                <w:rFonts w:ascii="Times New Roman" w:hAnsi="Times New Roman" w:eastAsia="宋体" w:cs="Times New Roman"/>
                <w:b/>
                <w:color w:val="000000" w:themeColor="text1"/>
                <w:szCs w:val="21"/>
                <w14:textFill>
                  <w14:solidFill>
                    <w14:schemeClr w14:val="tx1"/>
                  </w14:solidFill>
                </w14:textFill>
              </w:rPr>
            </w:pPr>
            <w:r>
              <w:rPr>
                <w:rFonts w:ascii="Times New Roman" w:hAnsi="Times New Roman" w:eastAsia="宋体" w:cs="Times New Roman"/>
                <w:b/>
                <w:color w:val="000000" w:themeColor="text1"/>
                <w:szCs w:val="21"/>
                <w14:textFill>
                  <w14:solidFill>
                    <w14:schemeClr w14:val="tx1"/>
                  </w14:solidFill>
                </w14:textFill>
              </w:rPr>
              <w:t>参数类型</w:t>
            </w:r>
          </w:p>
        </w:tc>
        <w:tc>
          <w:tcPr>
            <w:tcW w:w="1017" w:type="pct"/>
            <w:vMerge w:val="restart"/>
            <w:vAlign w:val="center"/>
          </w:tcPr>
          <w:p w14:paraId="1216DBD9">
            <w:pPr>
              <w:adjustRightInd w:val="0"/>
              <w:snapToGrid w:val="0"/>
              <w:jc w:val="center"/>
              <w:rPr>
                <w:rFonts w:ascii="Times New Roman" w:hAnsi="Times New Roman" w:eastAsia="宋体" w:cs="Times New Roman"/>
                <w:b/>
                <w:color w:val="000000" w:themeColor="text1"/>
                <w:szCs w:val="21"/>
                <w14:textFill>
                  <w14:solidFill>
                    <w14:schemeClr w14:val="tx1"/>
                  </w14:solidFill>
                </w14:textFill>
              </w:rPr>
            </w:pPr>
            <w:r>
              <w:rPr>
                <w:rFonts w:ascii="Times New Roman" w:hAnsi="Times New Roman" w:eastAsia="宋体" w:cs="Times New Roman"/>
                <w:b/>
                <w:color w:val="000000" w:themeColor="text1"/>
                <w:szCs w:val="21"/>
                <w14:textFill>
                  <w14:solidFill>
                    <w14:schemeClr w14:val="tx1"/>
                  </w14:solidFill>
                </w14:textFill>
              </w:rPr>
              <w:t>选项</w:t>
            </w:r>
          </w:p>
        </w:tc>
        <w:tc>
          <w:tcPr>
            <w:tcW w:w="3376" w:type="pct"/>
            <w:gridSpan w:val="3"/>
            <w:tcBorders>
              <w:bottom w:val="single" w:color="auto" w:sz="4" w:space="0"/>
            </w:tcBorders>
            <w:vAlign w:val="center"/>
          </w:tcPr>
          <w:p w14:paraId="53199A0D">
            <w:pPr>
              <w:adjustRightInd w:val="0"/>
              <w:snapToGrid w:val="0"/>
              <w:jc w:val="center"/>
              <w:rPr>
                <w:rFonts w:ascii="Times New Roman" w:hAnsi="Times New Roman" w:eastAsia="宋体" w:cs="Times New Roman"/>
                <w:b/>
                <w:color w:val="000000" w:themeColor="text1"/>
                <w:szCs w:val="21"/>
                <w14:textFill>
                  <w14:solidFill>
                    <w14:schemeClr w14:val="tx1"/>
                  </w14:solidFill>
                </w14:textFill>
              </w:rPr>
            </w:pPr>
            <w:r>
              <w:rPr>
                <w:rFonts w:ascii="Times New Roman" w:hAnsi="Times New Roman" w:eastAsia="宋体" w:cs="Times New Roman"/>
                <w:b/>
                <w:color w:val="000000" w:themeColor="text1"/>
                <w:szCs w:val="21"/>
                <w14:textFill>
                  <w14:solidFill>
                    <w14:schemeClr w14:val="tx1"/>
                  </w14:solidFill>
                </w14:textFill>
              </w:rPr>
              <w:t>参数</w:t>
            </w:r>
          </w:p>
        </w:tc>
      </w:tr>
      <w:tr w14:paraId="1AA911B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606" w:type="pct"/>
            <w:vMerge w:val="continue"/>
            <w:vAlign w:val="center"/>
          </w:tcPr>
          <w:p w14:paraId="5EFFBDBC">
            <w:pPr>
              <w:adjustRightInd w:val="0"/>
              <w:snapToGrid w:val="0"/>
              <w:jc w:val="center"/>
              <w:rPr>
                <w:rFonts w:ascii="Times New Roman" w:hAnsi="Times New Roman" w:eastAsia="宋体" w:cs="Times New Roman"/>
                <w:b/>
                <w:color w:val="000000" w:themeColor="text1"/>
                <w:szCs w:val="21"/>
                <w14:textFill>
                  <w14:solidFill>
                    <w14:schemeClr w14:val="tx1"/>
                  </w14:solidFill>
                </w14:textFill>
              </w:rPr>
            </w:pPr>
          </w:p>
        </w:tc>
        <w:tc>
          <w:tcPr>
            <w:tcW w:w="1017" w:type="pct"/>
            <w:vMerge w:val="continue"/>
            <w:vAlign w:val="center"/>
          </w:tcPr>
          <w:p w14:paraId="26EB67F6">
            <w:pPr>
              <w:adjustRightInd w:val="0"/>
              <w:snapToGrid w:val="0"/>
              <w:jc w:val="center"/>
              <w:rPr>
                <w:rFonts w:ascii="Times New Roman" w:hAnsi="Times New Roman" w:eastAsia="宋体" w:cs="Times New Roman"/>
                <w:b/>
                <w:color w:val="000000" w:themeColor="text1"/>
                <w:szCs w:val="21"/>
                <w14:textFill>
                  <w14:solidFill>
                    <w14:schemeClr w14:val="tx1"/>
                  </w14:solidFill>
                </w14:textFill>
              </w:rPr>
            </w:pPr>
          </w:p>
        </w:tc>
        <w:tc>
          <w:tcPr>
            <w:tcW w:w="1265" w:type="pct"/>
            <w:tcBorders>
              <w:top w:val="single" w:color="auto" w:sz="4" w:space="0"/>
              <w:right w:val="single" w:color="auto" w:sz="4" w:space="0"/>
            </w:tcBorders>
            <w:vAlign w:val="center"/>
          </w:tcPr>
          <w:p w14:paraId="7829C3D8">
            <w:pPr>
              <w:adjustRightInd w:val="0"/>
              <w:snapToGrid w:val="0"/>
              <w:jc w:val="center"/>
              <w:rPr>
                <w:rFonts w:ascii="Times New Roman" w:hAnsi="Times New Roman" w:eastAsia="宋体" w:cs="Times New Roman"/>
                <w:b/>
                <w:color w:val="000000" w:themeColor="text1"/>
                <w:szCs w:val="21"/>
                <w14:textFill>
                  <w14:solidFill>
                    <w14:schemeClr w14:val="tx1"/>
                  </w14:solidFill>
                </w14:textFill>
              </w:rPr>
            </w:pPr>
            <w:r>
              <w:rPr>
                <w:rFonts w:hint="eastAsia" w:ascii="Times New Roman" w:hAnsi="Times New Roman" w:eastAsia="宋体" w:cs="Times New Roman"/>
                <w:color w:val="000000" w:themeColor="text1"/>
                <w:kern w:val="0"/>
                <w:szCs w:val="21"/>
                <w14:textFill>
                  <w14:solidFill>
                    <w14:schemeClr w14:val="tx1"/>
                  </w14:solidFill>
                </w14:textFill>
              </w:rPr>
              <w:t>生产车间、NMP储罐区</w:t>
            </w:r>
          </w:p>
        </w:tc>
        <w:tc>
          <w:tcPr>
            <w:tcW w:w="1060" w:type="pct"/>
            <w:tcBorders>
              <w:top w:val="single" w:color="auto" w:sz="4" w:space="0"/>
              <w:right w:val="single" w:color="auto" w:sz="4" w:space="0"/>
            </w:tcBorders>
            <w:vAlign w:val="center"/>
          </w:tcPr>
          <w:p w14:paraId="4742D062">
            <w:pPr>
              <w:adjustRightInd w:val="0"/>
              <w:snapToGrid w:val="0"/>
              <w:jc w:val="center"/>
              <w:rPr>
                <w:rFonts w:hint="eastAsia" w:ascii="Times New Roman" w:hAnsi="Times New Roman" w:eastAsia="宋体" w:cs="Times New Roman"/>
                <w:color w:val="000000" w:themeColor="text1"/>
                <w:kern w:val="0"/>
                <w:szCs w:val="21"/>
                <w:lang w:val="en-US" w:eastAsia="zh-CN"/>
                <w14:textFill>
                  <w14:solidFill>
                    <w14:schemeClr w14:val="tx1"/>
                  </w14:solidFill>
                </w14:textFill>
              </w:rPr>
            </w:pPr>
            <w:r>
              <w:rPr>
                <w:rFonts w:hint="eastAsia" w:ascii="Times New Roman" w:hAnsi="Times New Roman" w:eastAsia="宋体" w:cs="Times New Roman"/>
                <w:color w:val="000000" w:themeColor="text1"/>
                <w:kern w:val="0"/>
                <w:szCs w:val="21"/>
                <w:lang w:val="en-US" w:eastAsia="zh-CN"/>
                <w14:textFill>
                  <w14:solidFill>
                    <w14:schemeClr w14:val="tx1"/>
                  </w14:solidFill>
                </w14:textFill>
              </w:rPr>
              <w:t>辅料仓库</w:t>
            </w:r>
          </w:p>
        </w:tc>
        <w:tc>
          <w:tcPr>
            <w:tcW w:w="1049" w:type="pct"/>
            <w:tcBorders>
              <w:top w:val="single" w:color="auto" w:sz="4" w:space="0"/>
              <w:left w:val="single" w:color="auto" w:sz="4" w:space="0"/>
            </w:tcBorders>
            <w:vAlign w:val="center"/>
          </w:tcPr>
          <w:p w14:paraId="406F5918">
            <w:pPr>
              <w:adjustRightInd w:val="0"/>
              <w:snapToGrid w:val="0"/>
              <w:jc w:val="center"/>
              <w:rPr>
                <w:rFonts w:ascii="Times New Roman" w:hAnsi="Times New Roman" w:eastAsia="宋体" w:cs="Times New Roman"/>
                <w:b/>
                <w:color w:val="000000" w:themeColor="text1"/>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危险废物暂存场所</w:t>
            </w:r>
          </w:p>
        </w:tc>
      </w:tr>
      <w:tr w14:paraId="2855787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606" w:type="pct"/>
            <w:vMerge w:val="restart"/>
            <w:vAlign w:val="center"/>
          </w:tcPr>
          <w:p w14:paraId="5A004737">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基本情况</w:t>
            </w:r>
          </w:p>
        </w:tc>
        <w:tc>
          <w:tcPr>
            <w:tcW w:w="1017" w:type="pct"/>
            <w:vAlign w:val="center"/>
          </w:tcPr>
          <w:p w14:paraId="38992823">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事故源经度</w:t>
            </w:r>
          </w:p>
        </w:tc>
        <w:tc>
          <w:tcPr>
            <w:tcW w:w="1265" w:type="pct"/>
            <w:tcBorders>
              <w:right w:val="single" w:color="auto" w:sz="4" w:space="0"/>
            </w:tcBorders>
            <w:vAlign w:val="center"/>
          </w:tcPr>
          <w:p w14:paraId="1DD7F784">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119.1471882</w:t>
            </w:r>
          </w:p>
        </w:tc>
        <w:tc>
          <w:tcPr>
            <w:tcW w:w="1060" w:type="pct"/>
            <w:tcBorders>
              <w:right w:val="single" w:color="auto" w:sz="4" w:space="0"/>
            </w:tcBorders>
            <w:vAlign w:val="center"/>
          </w:tcPr>
          <w:p w14:paraId="54765C29">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14:textFill>
                  <w14:solidFill>
                    <w14:schemeClr w14:val="tx1"/>
                  </w14:solidFill>
                </w14:textFill>
              </w:rPr>
              <w:t>119.13423590</w:t>
            </w:r>
          </w:p>
        </w:tc>
        <w:tc>
          <w:tcPr>
            <w:tcW w:w="1049" w:type="pct"/>
            <w:tcBorders>
              <w:left w:val="single" w:color="auto" w:sz="4" w:space="0"/>
            </w:tcBorders>
            <w:vAlign w:val="center"/>
          </w:tcPr>
          <w:p w14:paraId="59168B4D">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119.1472152</w:t>
            </w:r>
          </w:p>
        </w:tc>
      </w:tr>
      <w:tr w14:paraId="032B19F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606" w:type="pct"/>
            <w:vMerge w:val="continue"/>
            <w:vAlign w:val="center"/>
          </w:tcPr>
          <w:p w14:paraId="6798FBB6">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017" w:type="pct"/>
            <w:vAlign w:val="center"/>
          </w:tcPr>
          <w:p w14:paraId="4611BEF0">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事故源纬度</w:t>
            </w:r>
          </w:p>
        </w:tc>
        <w:tc>
          <w:tcPr>
            <w:tcW w:w="1265" w:type="pct"/>
            <w:tcBorders>
              <w:right w:val="single" w:color="auto" w:sz="4" w:space="0"/>
            </w:tcBorders>
            <w:vAlign w:val="center"/>
          </w:tcPr>
          <w:p w14:paraId="2E94D87C">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33.6604663</w:t>
            </w:r>
          </w:p>
        </w:tc>
        <w:tc>
          <w:tcPr>
            <w:tcW w:w="1060" w:type="pct"/>
            <w:tcBorders>
              <w:right w:val="single" w:color="auto" w:sz="4" w:space="0"/>
            </w:tcBorders>
            <w:vAlign w:val="center"/>
          </w:tcPr>
          <w:p w14:paraId="684A01C3">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14:textFill>
                  <w14:solidFill>
                    <w14:schemeClr w14:val="tx1"/>
                  </w14:solidFill>
                </w14:textFill>
              </w:rPr>
              <w:t>33.65692175</w:t>
            </w:r>
          </w:p>
        </w:tc>
        <w:tc>
          <w:tcPr>
            <w:tcW w:w="1049" w:type="pct"/>
            <w:tcBorders>
              <w:left w:val="single" w:color="auto" w:sz="4" w:space="0"/>
            </w:tcBorders>
            <w:vAlign w:val="center"/>
          </w:tcPr>
          <w:p w14:paraId="2107C30B">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33.6620739</w:t>
            </w:r>
          </w:p>
        </w:tc>
      </w:tr>
      <w:tr w14:paraId="3101FFA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606" w:type="pct"/>
            <w:vMerge w:val="continue"/>
            <w:vAlign w:val="center"/>
          </w:tcPr>
          <w:p w14:paraId="002B79C4">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017" w:type="pct"/>
            <w:vAlign w:val="center"/>
          </w:tcPr>
          <w:p w14:paraId="3ADA62E2">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事故源类型</w:t>
            </w:r>
          </w:p>
        </w:tc>
        <w:tc>
          <w:tcPr>
            <w:tcW w:w="3376" w:type="pct"/>
            <w:gridSpan w:val="3"/>
            <w:vAlign w:val="center"/>
          </w:tcPr>
          <w:p w14:paraId="7FF8163E">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泄漏、火灾事故</w:t>
            </w:r>
          </w:p>
        </w:tc>
      </w:tr>
      <w:tr w14:paraId="0B6CCD0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606" w:type="pct"/>
            <w:vMerge w:val="restart"/>
            <w:vAlign w:val="center"/>
          </w:tcPr>
          <w:p w14:paraId="2F8757EB">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气象参数</w:t>
            </w:r>
          </w:p>
        </w:tc>
        <w:tc>
          <w:tcPr>
            <w:tcW w:w="1017" w:type="pct"/>
            <w:vAlign w:val="center"/>
          </w:tcPr>
          <w:p w14:paraId="53FEE5DC">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气象条件类型</w:t>
            </w:r>
          </w:p>
        </w:tc>
        <w:tc>
          <w:tcPr>
            <w:tcW w:w="3376" w:type="pct"/>
            <w:gridSpan w:val="3"/>
            <w:vAlign w:val="center"/>
          </w:tcPr>
          <w:p w14:paraId="296240C5">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最不利气象</w:t>
            </w:r>
          </w:p>
        </w:tc>
      </w:tr>
      <w:tr w14:paraId="7DED738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606" w:type="pct"/>
            <w:vMerge w:val="continue"/>
            <w:vAlign w:val="center"/>
          </w:tcPr>
          <w:p w14:paraId="6C07FD34">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017" w:type="pct"/>
            <w:vAlign w:val="center"/>
          </w:tcPr>
          <w:p w14:paraId="547A3F52">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风速/（m/s）</w:t>
            </w:r>
          </w:p>
        </w:tc>
        <w:tc>
          <w:tcPr>
            <w:tcW w:w="3376" w:type="pct"/>
            <w:gridSpan w:val="3"/>
            <w:vAlign w:val="center"/>
          </w:tcPr>
          <w:p w14:paraId="7C1B978A">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1.5</w:t>
            </w:r>
          </w:p>
        </w:tc>
      </w:tr>
      <w:tr w14:paraId="61AB93F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606" w:type="pct"/>
            <w:vMerge w:val="continue"/>
            <w:vAlign w:val="center"/>
          </w:tcPr>
          <w:p w14:paraId="4E442A84">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017" w:type="pct"/>
            <w:vAlign w:val="center"/>
          </w:tcPr>
          <w:p w14:paraId="04B01B5B">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环境温度/℃</w:t>
            </w:r>
          </w:p>
        </w:tc>
        <w:tc>
          <w:tcPr>
            <w:tcW w:w="3376" w:type="pct"/>
            <w:gridSpan w:val="3"/>
            <w:vAlign w:val="center"/>
          </w:tcPr>
          <w:p w14:paraId="07D3FE55">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25</w:t>
            </w:r>
          </w:p>
        </w:tc>
      </w:tr>
      <w:tr w14:paraId="63A3D51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606" w:type="pct"/>
            <w:vMerge w:val="continue"/>
            <w:vAlign w:val="center"/>
          </w:tcPr>
          <w:p w14:paraId="09D462F3">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017" w:type="pct"/>
            <w:vAlign w:val="center"/>
          </w:tcPr>
          <w:p w14:paraId="5645BDB6">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相对湿度/%</w:t>
            </w:r>
          </w:p>
        </w:tc>
        <w:tc>
          <w:tcPr>
            <w:tcW w:w="3376" w:type="pct"/>
            <w:gridSpan w:val="3"/>
            <w:vAlign w:val="center"/>
          </w:tcPr>
          <w:p w14:paraId="2E3F26AB">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50</w:t>
            </w:r>
          </w:p>
        </w:tc>
      </w:tr>
      <w:tr w14:paraId="779EB70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606" w:type="pct"/>
            <w:vMerge w:val="continue"/>
            <w:vAlign w:val="center"/>
          </w:tcPr>
          <w:p w14:paraId="6D728B3A">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017" w:type="pct"/>
            <w:vAlign w:val="center"/>
          </w:tcPr>
          <w:p w14:paraId="0F0CF602">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稳定度</w:t>
            </w:r>
          </w:p>
        </w:tc>
        <w:tc>
          <w:tcPr>
            <w:tcW w:w="3376" w:type="pct"/>
            <w:gridSpan w:val="3"/>
            <w:vAlign w:val="center"/>
          </w:tcPr>
          <w:p w14:paraId="01122B20">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F</w:t>
            </w:r>
          </w:p>
        </w:tc>
      </w:tr>
      <w:tr w14:paraId="0CF6242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606" w:type="pct"/>
            <w:vMerge w:val="restart"/>
            <w:vAlign w:val="center"/>
          </w:tcPr>
          <w:p w14:paraId="6F38C669">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其他参数</w:t>
            </w:r>
          </w:p>
        </w:tc>
        <w:tc>
          <w:tcPr>
            <w:tcW w:w="1017" w:type="pct"/>
            <w:vAlign w:val="center"/>
          </w:tcPr>
          <w:p w14:paraId="5224A62A">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地表粗糙度/m</w:t>
            </w:r>
          </w:p>
        </w:tc>
        <w:tc>
          <w:tcPr>
            <w:tcW w:w="3376" w:type="pct"/>
            <w:gridSpan w:val="3"/>
            <w:vAlign w:val="center"/>
          </w:tcPr>
          <w:p w14:paraId="7681BD5A">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w:t>
            </w:r>
          </w:p>
        </w:tc>
      </w:tr>
      <w:tr w14:paraId="6B20326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606" w:type="pct"/>
            <w:vMerge w:val="continue"/>
            <w:vAlign w:val="center"/>
          </w:tcPr>
          <w:p w14:paraId="640E7C07">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017" w:type="pct"/>
            <w:vAlign w:val="center"/>
          </w:tcPr>
          <w:p w14:paraId="09E7265E">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是否考虑地形</w:t>
            </w:r>
          </w:p>
        </w:tc>
        <w:tc>
          <w:tcPr>
            <w:tcW w:w="3376" w:type="pct"/>
            <w:gridSpan w:val="3"/>
            <w:vAlign w:val="center"/>
          </w:tcPr>
          <w:p w14:paraId="63C37979">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否</w:t>
            </w:r>
          </w:p>
        </w:tc>
      </w:tr>
      <w:tr w14:paraId="49D4A2C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606" w:type="pct"/>
            <w:vMerge w:val="continue"/>
            <w:vAlign w:val="center"/>
          </w:tcPr>
          <w:p w14:paraId="5DE78B01">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017" w:type="pct"/>
            <w:vAlign w:val="center"/>
          </w:tcPr>
          <w:p w14:paraId="5A105BD5">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地形数据精度/m</w:t>
            </w:r>
          </w:p>
        </w:tc>
        <w:tc>
          <w:tcPr>
            <w:tcW w:w="3376" w:type="pct"/>
            <w:gridSpan w:val="3"/>
            <w:vAlign w:val="center"/>
          </w:tcPr>
          <w:p w14:paraId="0DD2758A">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w:t>
            </w:r>
          </w:p>
        </w:tc>
      </w:tr>
    </w:tbl>
    <w:p w14:paraId="6BB85F1C">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5</w:t>
      </w:r>
      <w:r>
        <w:rPr>
          <w:rFonts w:hint="default" w:ascii="Times New Roman" w:hAnsi="Times New Roman" w:eastAsia="宋体" w:cs="Times New Roman"/>
          <w:color w:val="000000" w:themeColor="text1"/>
          <w:sz w:val="24"/>
          <w:szCs w:val="24"/>
          <w14:textFill>
            <w14:solidFill>
              <w14:schemeClr w14:val="tx1"/>
            </w14:solidFill>
          </w14:textFill>
        </w:rPr>
        <w:t>.事故源参数</w:t>
      </w:r>
    </w:p>
    <w:p w14:paraId="66E3074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eastAsia="仿宋"/>
          <w:color w:val="000000" w:themeColor="text1"/>
          <w:sz w:val="28"/>
          <w:szCs w:val="28"/>
          <w14:textFill>
            <w14:solidFill>
              <w14:schemeClr w14:val="tx1"/>
            </w14:solidFill>
          </w14:textFill>
        </w:rPr>
      </w:pPr>
      <w:r>
        <w:rPr>
          <w:rFonts w:hint="default" w:ascii="Times New Roman" w:hAnsi="Times New Roman" w:eastAsia="宋体" w:cs="Times New Roman"/>
          <w:iCs/>
          <w:color w:val="000000" w:themeColor="text1"/>
          <w:sz w:val="24"/>
          <w:szCs w:val="24"/>
          <w14:textFill>
            <w14:solidFill>
              <w14:schemeClr w14:val="tx1"/>
            </w14:solidFill>
          </w14:textFill>
        </w:rPr>
        <w:t>本项目事故情景源强参数见下表。</w:t>
      </w:r>
    </w:p>
    <w:p w14:paraId="4AB66613">
      <w:pPr>
        <w:adjustRightInd w:val="0"/>
        <w:snapToGrid w:val="0"/>
        <w:jc w:val="center"/>
        <w:rPr>
          <w:rFonts w:eastAsia="仿宋"/>
          <w:b/>
          <w:iCs/>
          <w:color w:val="000000" w:themeColor="text1"/>
          <w:sz w:val="28"/>
          <w:szCs w:val="28"/>
          <w14:textFill>
            <w14:solidFill>
              <w14:schemeClr w14:val="tx1"/>
            </w14:solidFill>
          </w14:textFill>
        </w:rPr>
      </w:pPr>
      <w:r>
        <w:rPr>
          <w:rFonts w:hint="default" w:ascii="Times New Roman" w:hAnsi="Times New Roman" w:eastAsia="宋体" w:cs="Times New Roman"/>
          <w:b/>
          <w:iCs/>
          <w:color w:val="000000" w:themeColor="text1"/>
          <w:sz w:val="24"/>
          <w:szCs w:val="24"/>
          <w14:textFill>
            <w14:solidFill>
              <w14:schemeClr w14:val="tx1"/>
            </w14:solidFill>
          </w14:textFill>
        </w:rPr>
        <w:t>表</w:t>
      </w:r>
      <w:r>
        <w:rPr>
          <w:rFonts w:hint="eastAsia" w:ascii="Times New Roman" w:hAnsi="Times New Roman" w:eastAsia="宋体" w:cs="Times New Roman"/>
          <w:b/>
          <w:iCs/>
          <w:color w:val="000000" w:themeColor="text1"/>
          <w:sz w:val="24"/>
          <w:szCs w:val="24"/>
          <w:lang w:val="en-US" w:eastAsia="zh-CN"/>
          <w14:textFill>
            <w14:solidFill>
              <w14:schemeClr w14:val="tx1"/>
            </w14:solidFill>
          </w14:textFill>
        </w:rPr>
        <w:t>6</w:t>
      </w:r>
      <w:r>
        <w:rPr>
          <w:rFonts w:hint="default" w:ascii="Times New Roman" w:hAnsi="Times New Roman" w:eastAsia="宋体" w:cs="Times New Roman"/>
          <w:b/>
          <w:iCs/>
          <w:color w:val="000000" w:themeColor="text1"/>
          <w:sz w:val="24"/>
          <w:szCs w:val="24"/>
          <w14:textFill>
            <w14:solidFill>
              <w14:schemeClr w14:val="tx1"/>
            </w14:solidFill>
          </w14:textFill>
        </w:rPr>
        <w:t>.1-5  事故源参数一览表</w:t>
      </w:r>
      <w:r>
        <w:rPr>
          <w:rFonts w:hint="eastAsia" w:ascii="Times New Roman" w:hAnsi="Times New Roman" w:eastAsia="宋体" w:cs="Times New Roman"/>
          <w:b/>
          <w:iCs/>
          <w:color w:val="000000" w:themeColor="text1"/>
          <w:sz w:val="24"/>
          <w:szCs w:val="24"/>
          <w:lang w:val="en-US" w:eastAsia="zh-CN"/>
          <w14:textFill>
            <w14:solidFill>
              <w14:schemeClr w14:val="tx1"/>
            </w14:solidFill>
          </w14:textFill>
        </w:rPr>
        <w:t xml:space="preserve"> </w:t>
      </w:r>
      <w:r>
        <w:rPr>
          <w:rFonts w:hint="default" w:ascii="Times New Roman" w:hAnsi="Times New Roman" w:eastAsia="宋体" w:cs="Times New Roman"/>
          <w:iCs/>
          <w:color w:val="000000" w:themeColor="text1"/>
          <w:sz w:val="24"/>
          <w:szCs w:val="24"/>
          <w14:textFill>
            <w14:solidFill>
              <w14:schemeClr w14:val="tx1"/>
            </w14:solidFill>
          </w14:textFill>
        </w:rPr>
        <w:t>单位：kg/s</w:t>
      </w:r>
    </w:p>
    <w:tbl>
      <w:tblPr>
        <w:tblStyle w:val="28"/>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419"/>
        <w:gridCol w:w="1332"/>
        <w:gridCol w:w="1672"/>
        <w:gridCol w:w="1222"/>
        <w:gridCol w:w="1575"/>
        <w:gridCol w:w="1062"/>
      </w:tblGrid>
      <w:tr w14:paraId="54252C3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02" w:type="pct"/>
            <w:vAlign w:val="center"/>
          </w:tcPr>
          <w:p w14:paraId="0B41CC05">
            <w:pPr>
              <w:adjustRightInd w:val="0"/>
              <w:snapToGrid w:val="0"/>
              <w:jc w:val="center"/>
              <w:rPr>
                <w:rFonts w:hint="default" w:ascii="Times New Roman" w:hAnsi="Times New Roman" w:eastAsia="宋体" w:cs="Times New Roman"/>
                <w:b/>
                <w:iCs/>
                <w:color w:val="000000" w:themeColor="text1"/>
                <w:sz w:val="21"/>
                <w:szCs w:val="21"/>
                <w14:textFill>
                  <w14:solidFill>
                    <w14:schemeClr w14:val="tx1"/>
                  </w14:solidFill>
                </w14:textFill>
              </w:rPr>
            </w:pPr>
            <w:r>
              <w:rPr>
                <w:rFonts w:hint="default" w:ascii="Times New Roman" w:hAnsi="Times New Roman" w:eastAsia="宋体" w:cs="Times New Roman"/>
                <w:b/>
                <w:iCs/>
                <w:color w:val="000000" w:themeColor="text1"/>
                <w:sz w:val="21"/>
                <w:szCs w:val="21"/>
                <w14:textFill>
                  <w14:solidFill>
                    <w14:schemeClr w14:val="tx1"/>
                  </w14:solidFill>
                </w14:textFill>
              </w:rPr>
              <w:t>事故类型</w:t>
            </w:r>
          </w:p>
        </w:tc>
        <w:tc>
          <w:tcPr>
            <w:tcW w:w="717" w:type="pct"/>
            <w:vAlign w:val="center"/>
          </w:tcPr>
          <w:p w14:paraId="23375345">
            <w:pPr>
              <w:adjustRightInd w:val="0"/>
              <w:snapToGrid w:val="0"/>
              <w:jc w:val="center"/>
              <w:rPr>
                <w:rFonts w:hint="default" w:ascii="Times New Roman" w:hAnsi="Times New Roman" w:eastAsia="宋体" w:cs="Times New Roman"/>
                <w:b/>
                <w:iCs/>
                <w:color w:val="000000" w:themeColor="text1"/>
                <w:sz w:val="21"/>
                <w:szCs w:val="21"/>
                <w14:textFill>
                  <w14:solidFill>
                    <w14:schemeClr w14:val="tx1"/>
                  </w14:solidFill>
                </w14:textFill>
              </w:rPr>
            </w:pPr>
            <w:r>
              <w:rPr>
                <w:rFonts w:hint="default" w:ascii="Times New Roman" w:hAnsi="Times New Roman" w:eastAsia="宋体" w:cs="Times New Roman"/>
                <w:b/>
                <w:iCs/>
                <w:color w:val="000000" w:themeColor="text1"/>
                <w:sz w:val="21"/>
                <w:szCs w:val="21"/>
                <w14:textFill>
                  <w14:solidFill>
                    <w14:schemeClr w14:val="tx1"/>
                  </w14:solidFill>
                </w14:textFill>
              </w:rPr>
              <w:t>污染物名称</w:t>
            </w:r>
          </w:p>
        </w:tc>
        <w:tc>
          <w:tcPr>
            <w:tcW w:w="900" w:type="pct"/>
            <w:vAlign w:val="center"/>
          </w:tcPr>
          <w:p w14:paraId="0B362786">
            <w:pPr>
              <w:adjustRightInd w:val="0"/>
              <w:snapToGrid w:val="0"/>
              <w:jc w:val="center"/>
              <w:rPr>
                <w:rFonts w:hint="default" w:ascii="Times New Roman" w:hAnsi="Times New Roman" w:eastAsia="宋体" w:cs="Times New Roman"/>
                <w:b/>
                <w:iCs/>
                <w:color w:val="000000" w:themeColor="text1"/>
                <w:sz w:val="21"/>
                <w:szCs w:val="21"/>
                <w14:textFill>
                  <w14:solidFill>
                    <w14:schemeClr w14:val="tx1"/>
                  </w14:solidFill>
                </w14:textFill>
              </w:rPr>
            </w:pPr>
            <w:r>
              <w:rPr>
                <w:rFonts w:hint="default" w:ascii="Times New Roman" w:hAnsi="Times New Roman" w:eastAsia="宋体" w:cs="Times New Roman"/>
                <w:b/>
                <w:iCs/>
                <w:color w:val="000000" w:themeColor="text1"/>
                <w:sz w:val="21"/>
                <w:szCs w:val="21"/>
                <w14:textFill>
                  <w14:solidFill>
                    <w14:schemeClr w14:val="tx1"/>
                  </w14:solidFill>
                </w14:textFill>
              </w:rPr>
              <w:t>气体排放源强</w:t>
            </w:r>
          </w:p>
        </w:tc>
        <w:tc>
          <w:tcPr>
            <w:tcW w:w="658" w:type="pct"/>
            <w:vAlign w:val="center"/>
          </w:tcPr>
          <w:p w14:paraId="3913FCA6">
            <w:pPr>
              <w:adjustRightInd w:val="0"/>
              <w:snapToGrid w:val="0"/>
              <w:jc w:val="center"/>
              <w:rPr>
                <w:rFonts w:hint="default" w:ascii="Times New Roman" w:hAnsi="Times New Roman" w:eastAsia="宋体" w:cs="Times New Roman"/>
                <w:b/>
                <w:iCs/>
                <w:color w:val="000000" w:themeColor="text1"/>
                <w:sz w:val="21"/>
                <w:szCs w:val="21"/>
                <w14:textFill>
                  <w14:solidFill>
                    <w14:schemeClr w14:val="tx1"/>
                  </w14:solidFill>
                </w14:textFill>
              </w:rPr>
            </w:pPr>
            <w:r>
              <w:rPr>
                <w:rFonts w:hint="default" w:ascii="Times New Roman" w:hAnsi="Times New Roman" w:eastAsia="宋体" w:cs="Times New Roman"/>
                <w:b/>
                <w:iCs/>
                <w:color w:val="000000" w:themeColor="text1"/>
                <w:sz w:val="21"/>
                <w:szCs w:val="21"/>
                <w14:textFill>
                  <w14:solidFill>
                    <w14:schemeClr w14:val="tx1"/>
                  </w14:solidFill>
                </w14:textFill>
              </w:rPr>
              <w:t>持续时间</w:t>
            </w:r>
          </w:p>
        </w:tc>
        <w:tc>
          <w:tcPr>
            <w:tcW w:w="848" w:type="pct"/>
            <w:vAlign w:val="center"/>
          </w:tcPr>
          <w:p w14:paraId="524F69D2">
            <w:pPr>
              <w:adjustRightInd w:val="0"/>
              <w:snapToGrid w:val="0"/>
              <w:jc w:val="center"/>
              <w:rPr>
                <w:rFonts w:hint="default" w:ascii="Times New Roman" w:hAnsi="Times New Roman" w:eastAsia="宋体" w:cs="Times New Roman"/>
                <w:b/>
                <w:iCs/>
                <w:color w:val="000000" w:themeColor="text1"/>
                <w:sz w:val="21"/>
                <w:szCs w:val="21"/>
                <w14:textFill>
                  <w14:solidFill>
                    <w14:schemeClr w14:val="tx1"/>
                  </w14:solidFill>
                </w14:textFill>
              </w:rPr>
            </w:pPr>
            <w:r>
              <w:rPr>
                <w:rFonts w:hint="default" w:ascii="Times New Roman" w:hAnsi="Times New Roman" w:eastAsia="宋体" w:cs="Times New Roman"/>
                <w:b/>
                <w:iCs/>
                <w:color w:val="000000" w:themeColor="text1"/>
                <w:sz w:val="21"/>
                <w:szCs w:val="21"/>
                <w14:textFill>
                  <w14:solidFill>
                    <w14:schemeClr w14:val="tx1"/>
                  </w14:solidFill>
                </w14:textFill>
              </w:rPr>
              <w:t>释放面积</w:t>
            </w:r>
          </w:p>
        </w:tc>
        <w:tc>
          <w:tcPr>
            <w:tcW w:w="571" w:type="pct"/>
            <w:vAlign w:val="center"/>
          </w:tcPr>
          <w:p w14:paraId="391999A2">
            <w:pPr>
              <w:adjustRightInd w:val="0"/>
              <w:snapToGrid w:val="0"/>
              <w:jc w:val="center"/>
              <w:rPr>
                <w:rFonts w:hint="default" w:ascii="Times New Roman" w:hAnsi="Times New Roman" w:eastAsia="宋体" w:cs="Times New Roman"/>
                <w:b/>
                <w:iCs/>
                <w:color w:val="000000" w:themeColor="text1"/>
                <w:sz w:val="21"/>
                <w:szCs w:val="21"/>
                <w14:textFill>
                  <w14:solidFill>
                    <w14:schemeClr w14:val="tx1"/>
                  </w14:solidFill>
                </w14:textFill>
              </w:rPr>
            </w:pPr>
            <w:r>
              <w:rPr>
                <w:rFonts w:hint="default" w:ascii="Times New Roman" w:hAnsi="Times New Roman" w:eastAsia="宋体" w:cs="Times New Roman"/>
                <w:b/>
                <w:iCs/>
                <w:color w:val="000000" w:themeColor="text1"/>
                <w:sz w:val="21"/>
                <w:szCs w:val="21"/>
                <w14:textFill>
                  <w14:solidFill>
                    <w14:schemeClr w14:val="tx1"/>
                  </w14:solidFill>
                </w14:textFill>
              </w:rPr>
              <w:t>是否预测</w:t>
            </w:r>
          </w:p>
        </w:tc>
      </w:tr>
      <w:tr w14:paraId="37A55C4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02" w:type="pct"/>
            <w:vAlign w:val="center"/>
          </w:tcPr>
          <w:p w14:paraId="2022FC48">
            <w:pPr>
              <w:adjustRightInd w:val="0"/>
              <w:snapToGrid w:val="0"/>
              <w:spacing w:line="240" w:lineRule="auto"/>
              <w:jc w:val="center"/>
              <w:rPr>
                <w:rFonts w:hint="default" w:ascii="Times New Roman" w:hAnsi="Times New Roman" w:eastAsia="宋体" w:cs="Times New Roman"/>
                <w:color w:val="000000" w:themeColor="text1"/>
                <w:kern w:val="0"/>
                <w:sz w:val="21"/>
                <w:szCs w:val="21"/>
                <w14:textFill>
                  <w14:solidFill>
                    <w14:schemeClr w14:val="tx1"/>
                  </w14:solidFill>
                </w14:textFill>
              </w:rPr>
            </w:pPr>
            <w:r>
              <w:rPr>
                <w:rFonts w:hint="default" w:ascii="Times New Roman" w:hAnsi="Times New Roman" w:eastAsia="宋体" w:cs="Times New Roman"/>
                <w:color w:val="000000" w:themeColor="text1"/>
                <w:kern w:val="0"/>
                <w:sz w:val="21"/>
                <w:szCs w:val="21"/>
                <w14:textFill>
                  <w14:solidFill>
                    <w14:schemeClr w14:val="tx1"/>
                  </w14:solidFill>
                </w14:textFill>
              </w:rPr>
              <w:t>辅料仓库电解液泄漏</w:t>
            </w:r>
          </w:p>
        </w:tc>
        <w:tc>
          <w:tcPr>
            <w:tcW w:w="717" w:type="pct"/>
            <w:vAlign w:val="center"/>
          </w:tcPr>
          <w:p w14:paraId="0CF2A25C">
            <w:pPr>
              <w:adjustRightInd w:val="0"/>
              <w:snapToGrid w:val="0"/>
              <w:jc w:val="center"/>
              <w:rPr>
                <w:rFonts w:hint="default" w:ascii="Times New Roman" w:hAnsi="Times New Roman" w:eastAsia="宋体" w:cs="Times New Roman"/>
                <w:iCs/>
                <w:color w:val="000000" w:themeColor="text1"/>
                <w:sz w:val="21"/>
                <w:szCs w:val="21"/>
                <w14:textFill>
                  <w14:solidFill>
                    <w14:schemeClr w14:val="tx1"/>
                  </w14:solidFill>
                </w14:textFill>
              </w:rPr>
            </w:pPr>
            <w:r>
              <w:rPr>
                <w:rFonts w:hint="default" w:ascii="Times New Roman" w:hAnsi="Times New Roman" w:eastAsia="宋体" w:cs="Times New Roman"/>
                <w:iCs/>
                <w:color w:val="000000" w:themeColor="text1"/>
                <w:sz w:val="21"/>
                <w:szCs w:val="21"/>
                <w:lang w:val="en-US" w:eastAsia="zh-CN"/>
                <w14:textFill>
                  <w14:solidFill>
                    <w14:schemeClr w14:val="tx1"/>
                  </w14:solidFill>
                </w14:textFill>
              </w:rPr>
              <w:t>NMHC</w:t>
            </w:r>
          </w:p>
        </w:tc>
        <w:tc>
          <w:tcPr>
            <w:tcW w:w="900" w:type="pct"/>
            <w:vAlign w:val="center"/>
          </w:tcPr>
          <w:p w14:paraId="63AD3B35">
            <w:pPr>
              <w:adjustRightInd w:val="0"/>
              <w:snapToGrid w:val="0"/>
              <w:jc w:val="center"/>
              <w:rPr>
                <w:rFonts w:hint="default" w:ascii="Times New Roman" w:hAnsi="Times New Roman" w:eastAsia="宋体" w:cs="Times New Roman"/>
                <w:iCs/>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iCs/>
                <w:color w:val="000000" w:themeColor="text1"/>
                <w:sz w:val="21"/>
                <w:szCs w:val="21"/>
                <w:lang w:val="en-US" w:eastAsia="zh-CN"/>
                <w14:textFill>
                  <w14:solidFill>
                    <w14:schemeClr w14:val="tx1"/>
                  </w14:solidFill>
                </w14:textFill>
              </w:rPr>
              <w:t>0.0139</w:t>
            </w:r>
          </w:p>
        </w:tc>
        <w:tc>
          <w:tcPr>
            <w:tcW w:w="658" w:type="pct"/>
            <w:vAlign w:val="center"/>
          </w:tcPr>
          <w:p w14:paraId="04A79866">
            <w:pPr>
              <w:adjustRightInd w:val="0"/>
              <w:snapToGrid w:val="0"/>
              <w:spacing w:line="240" w:lineRule="auto"/>
              <w:jc w:val="center"/>
              <w:rPr>
                <w:rFonts w:hint="default" w:ascii="Times New Roman" w:hAnsi="Times New Roman" w:eastAsia="宋体" w:cs="Times New Roman"/>
                <w:iCs/>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14:textFill>
                  <w14:solidFill>
                    <w14:schemeClr w14:val="tx1"/>
                  </w14:solidFill>
                </w14:textFill>
              </w:rPr>
              <w:t>30min</w:t>
            </w:r>
          </w:p>
        </w:tc>
        <w:tc>
          <w:tcPr>
            <w:tcW w:w="848" w:type="pct"/>
            <w:vAlign w:val="center"/>
          </w:tcPr>
          <w:p w14:paraId="79B3035E">
            <w:pPr>
              <w:adjustRightInd w:val="0"/>
              <w:snapToGrid w:val="0"/>
              <w:jc w:val="center"/>
              <w:rPr>
                <w:rFonts w:hint="default" w:ascii="Times New Roman" w:hAnsi="Times New Roman" w:eastAsia="宋体" w:cs="Times New Roman"/>
                <w:iCs/>
                <w:color w:val="000000" w:themeColor="text1"/>
                <w:sz w:val="21"/>
                <w:szCs w:val="21"/>
                <w14:textFill>
                  <w14:solidFill>
                    <w14:schemeClr w14:val="tx1"/>
                  </w14:solidFill>
                </w14:textFill>
              </w:rPr>
            </w:pPr>
            <w:r>
              <w:rPr>
                <w:rFonts w:hint="default" w:ascii="Times New Roman" w:hAnsi="Times New Roman" w:eastAsia="宋体" w:cs="Times New Roman"/>
                <w:iCs/>
                <w:color w:val="000000" w:themeColor="text1"/>
                <w:sz w:val="21"/>
                <w:szCs w:val="21"/>
                <w:lang w:val="en-US" w:eastAsia="zh-CN"/>
                <w14:textFill>
                  <w14:solidFill>
                    <w14:schemeClr w14:val="tx1"/>
                  </w14:solidFill>
                </w14:textFill>
              </w:rPr>
              <w:t>46.8</w:t>
            </w:r>
            <w:r>
              <w:rPr>
                <w:rFonts w:hint="default" w:ascii="Times New Roman" w:hAnsi="Times New Roman" w:eastAsia="宋体" w:cs="Times New Roman"/>
                <w:iCs/>
                <w:color w:val="000000" w:themeColor="text1"/>
                <w:sz w:val="21"/>
                <w:szCs w:val="21"/>
                <w14:textFill>
                  <w14:solidFill>
                    <w14:schemeClr w14:val="tx1"/>
                  </w14:solidFill>
                </w14:textFill>
              </w:rPr>
              <w:t>m</w:t>
            </w:r>
            <w:r>
              <w:rPr>
                <w:rFonts w:hint="default" w:ascii="Times New Roman" w:hAnsi="Times New Roman" w:eastAsia="宋体" w:cs="Times New Roman"/>
                <w:iCs/>
                <w:color w:val="000000" w:themeColor="text1"/>
                <w:sz w:val="21"/>
                <w:szCs w:val="21"/>
                <w:vertAlign w:val="superscript"/>
                <w14:textFill>
                  <w14:solidFill>
                    <w14:schemeClr w14:val="tx1"/>
                  </w14:solidFill>
                </w14:textFill>
              </w:rPr>
              <w:t>2</w:t>
            </w:r>
          </w:p>
        </w:tc>
        <w:tc>
          <w:tcPr>
            <w:tcW w:w="571" w:type="pct"/>
            <w:vAlign w:val="center"/>
          </w:tcPr>
          <w:p w14:paraId="00D94864">
            <w:pPr>
              <w:adjustRightInd w:val="0"/>
              <w:snapToGrid w:val="0"/>
              <w:jc w:val="center"/>
              <w:rPr>
                <w:rFonts w:hint="default" w:ascii="Times New Roman" w:hAnsi="Times New Roman" w:eastAsia="宋体" w:cs="Times New Roman"/>
                <w:iCs/>
                <w:color w:val="000000" w:themeColor="text1"/>
                <w:sz w:val="21"/>
                <w:szCs w:val="21"/>
                <w14:textFill>
                  <w14:solidFill>
                    <w14:schemeClr w14:val="tx1"/>
                  </w14:solidFill>
                </w14:textFill>
              </w:rPr>
            </w:pPr>
            <w:r>
              <w:rPr>
                <w:rFonts w:hint="default" w:ascii="Times New Roman" w:hAnsi="Times New Roman" w:eastAsia="宋体" w:cs="Times New Roman"/>
                <w:iCs/>
                <w:color w:val="000000" w:themeColor="text1"/>
                <w:sz w:val="21"/>
                <w:szCs w:val="21"/>
                <w14:textFill>
                  <w14:solidFill>
                    <w14:schemeClr w14:val="tx1"/>
                  </w14:solidFill>
                </w14:textFill>
              </w:rPr>
              <w:t>是</w:t>
            </w:r>
          </w:p>
        </w:tc>
      </w:tr>
      <w:tr w14:paraId="78C3E50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02" w:type="pct"/>
            <w:vMerge w:val="restart"/>
            <w:vAlign w:val="center"/>
          </w:tcPr>
          <w:p w14:paraId="70E1AFF8">
            <w:pPr>
              <w:adjustRightInd w:val="0"/>
              <w:snapToGrid w:val="0"/>
              <w:spacing w:line="240" w:lineRule="auto"/>
              <w:jc w:val="center"/>
              <w:rPr>
                <w:rFonts w:hint="default" w:ascii="Times New Roman" w:hAnsi="Times New Roman" w:eastAsia="宋体" w:cs="Times New Roman"/>
                <w:color w:val="000000" w:themeColor="text1"/>
                <w:kern w:val="0"/>
                <w:sz w:val="21"/>
                <w:szCs w:val="21"/>
                <w14:textFill>
                  <w14:solidFill>
                    <w14:schemeClr w14:val="tx1"/>
                  </w14:solidFill>
                </w14:textFill>
              </w:rPr>
            </w:pPr>
            <w:r>
              <w:rPr>
                <w:rFonts w:hint="default" w:ascii="Times New Roman" w:hAnsi="Times New Roman" w:eastAsia="宋体" w:cs="Times New Roman"/>
                <w:color w:val="000000" w:themeColor="text1"/>
                <w:kern w:val="0"/>
                <w:sz w:val="21"/>
                <w:szCs w:val="21"/>
                <w14:textFill>
                  <w14:solidFill>
                    <w14:schemeClr w14:val="tx1"/>
                  </w14:solidFill>
                </w14:textFill>
              </w:rPr>
              <w:t>NMP储罐火灾</w:t>
            </w:r>
          </w:p>
        </w:tc>
        <w:tc>
          <w:tcPr>
            <w:tcW w:w="717" w:type="pct"/>
            <w:vAlign w:val="center"/>
          </w:tcPr>
          <w:p w14:paraId="19346240">
            <w:pPr>
              <w:adjustRightInd w:val="0"/>
              <w:snapToGrid w:val="0"/>
              <w:jc w:val="center"/>
              <w:rPr>
                <w:rFonts w:hint="default" w:ascii="Times New Roman" w:hAnsi="Times New Roman" w:eastAsia="宋体" w:cs="Times New Roman"/>
                <w:iCs/>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iCs/>
                <w:color w:val="000000" w:themeColor="text1"/>
                <w:sz w:val="21"/>
                <w:szCs w:val="21"/>
                <w14:textFill>
                  <w14:solidFill>
                    <w14:schemeClr w14:val="tx1"/>
                  </w14:solidFill>
                </w14:textFill>
              </w:rPr>
              <w:t>CO</w:t>
            </w:r>
          </w:p>
        </w:tc>
        <w:tc>
          <w:tcPr>
            <w:tcW w:w="900" w:type="pct"/>
            <w:vAlign w:val="center"/>
          </w:tcPr>
          <w:p w14:paraId="4EA7A69F">
            <w:pPr>
              <w:adjustRightInd w:val="0"/>
              <w:snapToGrid w:val="0"/>
              <w:jc w:val="center"/>
              <w:rPr>
                <w:rFonts w:hint="default" w:ascii="Times New Roman" w:hAnsi="Times New Roman" w:eastAsia="宋体" w:cs="Times New Roman"/>
                <w:color w:val="000000" w:themeColor="text1"/>
                <w:kern w:val="0"/>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14:textFill>
                  <w14:solidFill>
                    <w14:schemeClr w14:val="tx1"/>
                  </w14:solidFill>
                </w14:textFill>
              </w:rPr>
              <w:t>0.228</w:t>
            </w:r>
          </w:p>
        </w:tc>
        <w:tc>
          <w:tcPr>
            <w:tcW w:w="658" w:type="pct"/>
            <w:vAlign w:val="center"/>
          </w:tcPr>
          <w:p w14:paraId="5C7BE120">
            <w:pPr>
              <w:adjustRightInd w:val="0"/>
              <w:snapToGrid w:val="0"/>
              <w:spacing w:line="240" w:lineRule="auto"/>
              <w:jc w:val="center"/>
              <w:rPr>
                <w:rFonts w:hint="default" w:ascii="Times New Roman" w:hAnsi="Times New Roman" w:eastAsia="宋体" w:cs="Times New Roman"/>
                <w:iCs/>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14:textFill>
                  <w14:solidFill>
                    <w14:schemeClr w14:val="tx1"/>
                  </w14:solidFill>
                </w14:textFill>
              </w:rPr>
              <w:t>12</w:t>
            </w:r>
            <w:r>
              <w:rPr>
                <w:rFonts w:hint="default" w:ascii="Times New Roman" w:hAnsi="Times New Roman" w:eastAsia="宋体" w:cs="Times New Roman"/>
                <w:color w:val="000000" w:themeColor="text1"/>
                <w:kern w:val="0"/>
                <w:sz w:val="21"/>
                <w:szCs w:val="21"/>
                <w14:textFill>
                  <w14:solidFill>
                    <w14:schemeClr w14:val="tx1"/>
                  </w14:solidFill>
                </w14:textFill>
              </w:rPr>
              <w:t>0</w:t>
            </w:r>
            <w:r>
              <w:rPr>
                <w:rFonts w:hint="default" w:ascii="Times New Roman" w:hAnsi="Times New Roman" w:eastAsia="宋体" w:cs="Times New Roman"/>
                <w:color w:val="000000" w:themeColor="text1"/>
                <w:kern w:val="0"/>
                <w:sz w:val="21"/>
                <w:szCs w:val="21"/>
                <w:lang w:val="en-US" w:eastAsia="zh-CN"/>
                <w14:textFill>
                  <w14:solidFill>
                    <w14:schemeClr w14:val="tx1"/>
                  </w14:solidFill>
                </w14:textFill>
              </w:rPr>
              <w:t>min</w:t>
            </w:r>
          </w:p>
        </w:tc>
        <w:tc>
          <w:tcPr>
            <w:tcW w:w="848" w:type="pct"/>
            <w:vAlign w:val="center"/>
          </w:tcPr>
          <w:p w14:paraId="466A4D17">
            <w:pPr>
              <w:adjustRightInd w:val="0"/>
              <w:snapToGrid w:val="0"/>
              <w:jc w:val="center"/>
              <w:rPr>
                <w:rFonts w:hint="default" w:ascii="Times New Roman" w:hAnsi="Times New Roman" w:eastAsia="宋体" w:cs="Times New Roman"/>
                <w:iCs/>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iCs/>
                <w:color w:val="000000" w:themeColor="text1"/>
                <w:sz w:val="21"/>
                <w:szCs w:val="21"/>
                <w:lang w:val="en-US" w:eastAsia="zh-CN"/>
                <w14:textFill>
                  <w14:solidFill>
                    <w14:schemeClr w14:val="tx1"/>
                  </w14:solidFill>
                </w14:textFill>
              </w:rPr>
              <w:t>50</w:t>
            </w:r>
            <w:r>
              <w:rPr>
                <w:rFonts w:hint="default" w:ascii="Times New Roman" w:hAnsi="Times New Roman" w:eastAsia="宋体" w:cs="Times New Roman"/>
                <w:iCs/>
                <w:color w:val="000000" w:themeColor="text1"/>
                <w:sz w:val="21"/>
                <w:szCs w:val="21"/>
                <w14:textFill>
                  <w14:solidFill>
                    <w14:schemeClr w14:val="tx1"/>
                  </w14:solidFill>
                </w14:textFill>
              </w:rPr>
              <w:t>m</w:t>
            </w:r>
            <w:r>
              <w:rPr>
                <w:rFonts w:hint="default" w:ascii="Times New Roman" w:hAnsi="Times New Roman" w:eastAsia="宋体" w:cs="Times New Roman"/>
                <w:iCs/>
                <w:color w:val="000000" w:themeColor="text1"/>
                <w:sz w:val="21"/>
                <w:szCs w:val="21"/>
                <w:vertAlign w:val="superscript"/>
                <w14:textFill>
                  <w14:solidFill>
                    <w14:schemeClr w14:val="tx1"/>
                  </w14:solidFill>
                </w14:textFill>
              </w:rPr>
              <w:t>2</w:t>
            </w:r>
          </w:p>
        </w:tc>
        <w:tc>
          <w:tcPr>
            <w:tcW w:w="571" w:type="pct"/>
            <w:vAlign w:val="center"/>
          </w:tcPr>
          <w:p w14:paraId="34022D89">
            <w:pPr>
              <w:adjustRightInd w:val="0"/>
              <w:snapToGrid w:val="0"/>
              <w:jc w:val="center"/>
              <w:rPr>
                <w:rFonts w:hint="default" w:ascii="Times New Roman" w:hAnsi="Times New Roman" w:eastAsia="宋体" w:cs="Times New Roman"/>
                <w:iCs/>
                <w:color w:val="000000" w:themeColor="text1"/>
                <w:sz w:val="21"/>
                <w:szCs w:val="21"/>
                <w14:textFill>
                  <w14:solidFill>
                    <w14:schemeClr w14:val="tx1"/>
                  </w14:solidFill>
                </w14:textFill>
              </w:rPr>
            </w:pPr>
            <w:r>
              <w:rPr>
                <w:rFonts w:hint="default" w:ascii="Times New Roman" w:hAnsi="Times New Roman" w:eastAsia="宋体" w:cs="Times New Roman"/>
                <w:iCs/>
                <w:color w:val="000000" w:themeColor="text1"/>
                <w:sz w:val="21"/>
                <w:szCs w:val="21"/>
                <w14:textFill>
                  <w14:solidFill>
                    <w14:schemeClr w14:val="tx1"/>
                  </w14:solidFill>
                </w14:textFill>
              </w:rPr>
              <w:t>是</w:t>
            </w:r>
          </w:p>
        </w:tc>
      </w:tr>
      <w:tr w14:paraId="572F53C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02" w:type="pct"/>
            <w:vMerge w:val="continue"/>
            <w:vAlign w:val="center"/>
          </w:tcPr>
          <w:p w14:paraId="63ED4A70">
            <w:pPr>
              <w:adjustRightInd w:val="0"/>
              <w:snapToGrid w:val="0"/>
              <w:spacing w:line="240" w:lineRule="auto"/>
              <w:jc w:val="center"/>
              <w:rPr>
                <w:rFonts w:hint="default" w:ascii="Times New Roman" w:hAnsi="Times New Roman" w:eastAsia="宋体" w:cs="Times New Roman"/>
                <w:color w:val="000000" w:themeColor="text1"/>
                <w:kern w:val="0"/>
                <w:sz w:val="21"/>
                <w:szCs w:val="21"/>
                <w14:textFill>
                  <w14:solidFill>
                    <w14:schemeClr w14:val="tx1"/>
                  </w14:solidFill>
                </w14:textFill>
              </w:rPr>
            </w:pPr>
          </w:p>
        </w:tc>
        <w:tc>
          <w:tcPr>
            <w:tcW w:w="717" w:type="pct"/>
            <w:vAlign w:val="center"/>
          </w:tcPr>
          <w:p w14:paraId="67473992">
            <w:pPr>
              <w:adjustRightInd w:val="0"/>
              <w:snapToGrid w:val="0"/>
              <w:jc w:val="center"/>
              <w:rPr>
                <w:rFonts w:hint="default" w:ascii="Times New Roman" w:hAnsi="Times New Roman" w:eastAsia="宋体" w:cs="Times New Roman"/>
                <w:iCs/>
                <w:color w:val="000000" w:themeColor="text1"/>
                <w:sz w:val="21"/>
                <w:szCs w:val="21"/>
                <w14:textFill>
                  <w14:solidFill>
                    <w14:schemeClr w14:val="tx1"/>
                  </w14:solidFill>
                </w14:textFill>
              </w:rPr>
            </w:pPr>
            <w:r>
              <w:rPr>
                <w:rFonts w:hint="default" w:ascii="Times New Roman" w:hAnsi="Times New Roman" w:eastAsia="宋体" w:cs="Times New Roman"/>
                <w:iCs/>
                <w:color w:val="000000" w:themeColor="text1"/>
                <w:sz w:val="21"/>
                <w:szCs w:val="21"/>
                <w:lang w:val="en-US" w:eastAsia="zh-CN"/>
                <w14:textFill>
                  <w14:solidFill>
                    <w14:schemeClr w14:val="tx1"/>
                  </w14:solidFill>
                </w14:textFill>
              </w:rPr>
              <w:t>NO</w:t>
            </w:r>
            <w:r>
              <w:rPr>
                <w:rFonts w:hint="default" w:ascii="Times New Roman" w:hAnsi="Times New Roman" w:eastAsia="宋体" w:cs="Times New Roman"/>
                <w:iCs/>
                <w:color w:val="000000" w:themeColor="text1"/>
                <w:sz w:val="21"/>
                <w:szCs w:val="21"/>
                <w:vertAlign w:val="subscript"/>
                <w:lang w:val="en-US" w:eastAsia="zh-CN"/>
                <w14:textFill>
                  <w14:solidFill>
                    <w14:schemeClr w14:val="tx1"/>
                  </w14:solidFill>
                </w14:textFill>
              </w:rPr>
              <w:t>2</w:t>
            </w:r>
          </w:p>
        </w:tc>
        <w:tc>
          <w:tcPr>
            <w:tcW w:w="900" w:type="pct"/>
            <w:vAlign w:val="center"/>
          </w:tcPr>
          <w:p w14:paraId="5043A860">
            <w:pPr>
              <w:adjustRightInd w:val="0"/>
              <w:snapToGrid w:val="0"/>
              <w:jc w:val="center"/>
              <w:rPr>
                <w:rFonts w:hint="default" w:ascii="Times New Roman" w:hAnsi="Times New Roman" w:eastAsia="宋体" w:cs="Times New Roman"/>
                <w:color w:val="000000" w:themeColor="text1"/>
                <w:kern w:val="0"/>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14:textFill>
                  <w14:solidFill>
                    <w14:schemeClr w14:val="tx1"/>
                  </w14:solidFill>
                </w14:textFill>
              </w:rPr>
              <w:t>0.0446</w:t>
            </w:r>
          </w:p>
        </w:tc>
        <w:tc>
          <w:tcPr>
            <w:tcW w:w="658" w:type="pct"/>
            <w:vAlign w:val="center"/>
          </w:tcPr>
          <w:p w14:paraId="686CBED9">
            <w:pPr>
              <w:adjustRightInd w:val="0"/>
              <w:snapToGrid w:val="0"/>
              <w:spacing w:line="240" w:lineRule="auto"/>
              <w:jc w:val="center"/>
              <w:rPr>
                <w:rFonts w:hint="default" w:ascii="Times New Roman" w:hAnsi="Times New Roman" w:eastAsia="宋体" w:cs="Times New Roman"/>
                <w:color w:val="000000" w:themeColor="text1"/>
                <w:kern w:val="0"/>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14:textFill>
                  <w14:solidFill>
                    <w14:schemeClr w14:val="tx1"/>
                  </w14:solidFill>
                </w14:textFill>
              </w:rPr>
              <w:t>12</w:t>
            </w:r>
            <w:r>
              <w:rPr>
                <w:rFonts w:hint="default" w:ascii="Times New Roman" w:hAnsi="Times New Roman" w:eastAsia="宋体" w:cs="Times New Roman"/>
                <w:color w:val="000000" w:themeColor="text1"/>
                <w:kern w:val="0"/>
                <w:sz w:val="21"/>
                <w:szCs w:val="21"/>
                <w14:textFill>
                  <w14:solidFill>
                    <w14:schemeClr w14:val="tx1"/>
                  </w14:solidFill>
                </w14:textFill>
              </w:rPr>
              <w:t>0</w:t>
            </w:r>
            <w:r>
              <w:rPr>
                <w:rFonts w:hint="default" w:ascii="Times New Roman" w:hAnsi="Times New Roman" w:eastAsia="宋体" w:cs="Times New Roman"/>
                <w:color w:val="000000" w:themeColor="text1"/>
                <w:kern w:val="0"/>
                <w:sz w:val="21"/>
                <w:szCs w:val="21"/>
                <w:lang w:val="en-US" w:eastAsia="zh-CN"/>
                <w14:textFill>
                  <w14:solidFill>
                    <w14:schemeClr w14:val="tx1"/>
                  </w14:solidFill>
                </w14:textFill>
              </w:rPr>
              <w:t>min</w:t>
            </w:r>
          </w:p>
        </w:tc>
        <w:tc>
          <w:tcPr>
            <w:tcW w:w="848" w:type="pct"/>
            <w:vAlign w:val="center"/>
          </w:tcPr>
          <w:p w14:paraId="098002DA">
            <w:pPr>
              <w:adjustRightInd w:val="0"/>
              <w:snapToGrid w:val="0"/>
              <w:jc w:val="center"/>
              <w:rPr>
                <w:rFonts w:hint="default" w:ascii="Times New Roman" w:hAnsi="Times New Roman" w:eastAsia="宋体" w:cs="Times New Roman"/>
                <w:iCs/>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iCs/>
                <w:color w:val="000000" w:themeColor="text1"/>
                <w:sz w:val="21"/>
                <w:szCs w:val="21"/>
                <w:lang w:val="en-US" w:eastAsia="zh-CN"/>
                <w14:textFill>
                  <w14:solidFill>
                    <w14:schemeClr w14:val="tx1"/>
                  </w14:solidFill>
                </w14:textFill>
              </w:rPr>
              <w:t>50</w:t>
            </w:r>
            <w:r>
              <w:rPr>
                <w:rFonts w:hint="default" w:ascii="Times New Roman" w:hAnsi="Times New Roman" w:eastAsia="宋体" w:cs="Times New Roman"/>
                <w:iCs/>
                <w:color w:val="000000" w:themeColor="text1"/>
                <w:sz w:val="21"/>
                <w:szCs w:val="21"/>
                <w14:textFill>
                  <w14:solidFill>
                    <w14:schemeClr w14:val="tx1"/>
                  </w14:solidFill>
                </w14:textFill>
              </w:rPr>
              <w:t>m</w:t>
            </w:r>
            <w:r>
              <w:rPr>
                <w:rFonts w:hint="default" w:ascii="Times New Roman" w:hAnsi="Times New Roman" w:eastAsia="宋体" w:cs="Times New Roman"/>
                <w:iCs/>
                <w:color w:val="000000" w:themeColor="text1"/>
                <w:sz w:val="21"/>
                <w:szCs w:val="21"/>
                <w:vertAlign w:val="superscript"/>
                <w14:textFill>
                  <w14:solidFill>
                    <w14:schemeClr w14:val="tx1"/>
                  </w14:solidFill>
                </w14:textFill>
              </w:rPr>
              <w:t>2</w:t>
            </w:r>
          </w:p>
        </w:tc>
        <w:tc>
          <w:tcPr>
            <w:tcW w:w="571" w:type="pct"/>
            <w:vAlign w:val="center"/>
          </w:tcPr>
          <w:p w14:paraId="1C20C709">
            <w:pPr>
              <w:adjustRightInd w:val="0"/>
              <w:snapToGrid w:val="0"/>
              <w:jc w:val="center"/>
              <w:rPr>
                <w:rFonts w:hint="default" w:ascii="Times New Roman" w:hAnsi="Times New Roman" w:eastAsia="宋体" w:cs="Times New Roman"/>
                <w:iCs/>
                <w:color w:val="000000" w:themeColor="text1"/>
                <w:sz w:val="21"/>
                <w:szCs w:val="21"/>
                <w14:textFill>
                  <w14:solidFill>
                    <w14:schemeClr w14:val="tx1"/>
                  </w14:solidFill>
                </w14:textFill>
              </w:rPr>
            </w:pPr>
            <w:r>
              <w:rPr>
                <w:rFonts w:hint="default" w:ascii="Times New Roman" w:hAnsi="Times New Roman" w:eastAsia="宋体" w:cs="Times New Roman"/>
                <w:iCs/>
                <w:color w:val="000000" w:themeColor="text1"/>
                <w:sz w:val="21"/>
                <w:szCs w:val="21"/>
                <w14:textFill>
                  <w14:solidFill>
                    <w14:schemeClr w14:val="tx1"/>
                  </w14:solidFill>
                </w14:textFill>
              </w:rPr>
              <w:t>是</w:t>
            </w:r>
          </w:p>
        </w:tc>
      </w:tr>
      <w:tr w14:paraId="52BE5AD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02" w:type="pct"/>
            <w:vAlign w:val="center"/>
          </w:tcPr>
          <w:p w14:paraId="0CC86D28">
            <w:pPr>
              <w:adjustRightInd w:val="0"/>
              <w:snapToGrid w:val="0"/>
              <w:spacing w:line="240" w:lineRule="auto"/>
              <w:jc w:val="center"/>
              <w:rPr>
                <w:rFonts w:hint="default" w:ascii="Times New Roman" w:hAnsi="Times New Roman" w:eastAsia="宋体" w:cs="Times New Roman"/>
                <w:color w:val="000000" w:themeColor="text1"/>
                <w:kern w:val="0"/>
                <w:sz w:val="21"/>
                <w:szCs w:val="21"/>
                <w14:textFill>
                  <w14:solidFill>
                    <w14:schemeClr w14:val="tx1"/>
                  </w14:solidFill>
                </w14:textFill>
              </w:rPr>
            </w:pPr>
            <w:r>
              <w:rPr>
                <w:rFonts w:hint="default" w:ascii="Times New Roman" w:hAnsi="Times New Roman" w:eastAsia="宋体" w:cs="Times New Roman"/>
                <w:color w:val="000000" w:themeColor="text1"/>
                <w:kern w:val="0"/>
                <w:sz w:val="21"/>
                <w:szCs w:val="21"/>
                <w14:textFill>
                  <w14:solidFill>
                    <w14:schemeClr w14:val="tx1"/>
                  </w14:solidFill>
                </w14:textFill>
              </w:rPr>
              <w:t>辅料仓库电解液</w:t>
            </w:r>
            <w:r>
              <w:rPr>
                <w:rFonts w:hint="default" w:ascii="Times New Roman" w:hAnsi="Times New Roman" w:eastAsia="宋体" w:cs="Times New Roman"/>
                <w:color w:val="000000" w:themeColor="text1"/>
                <w:kern w:val="0"/>
                <w:sz w:val="21"/>
                <w:szCs w:val="21"/>
                <w:lang w:val="en-US" w:eastAsia="zh-CN"/>
                <w14:textFill>
                  <w14:solidFill>
                    <w14:schemeClr w14:val="tx1"/>
                  </w14:solidFill>
                </w14:textFill>
              </w:rPr>
              <w:t>火灾</w:t>
            </w:r>
          </w:p>
        </w:tc>
        <w:tc>
          <w:tcPr>
            <w:tcW w:w="717" w:type="pct"/>
            <w:vAlign w:val="center"/>
          </w:tcPr>
          <w:p w14:paraId="5B9512FC">
            <w:pPr>
              <w:adjustRightInd w:val="0"/>
              <w:snapToGrid w:val="0"/>
              <w:jc w:val="center"/>
              <w:rPr>
                <w:rFonts w:hint="default" w:ascii="Times New Roman" w:hAnsi="Times New Roman" w:eastAsia="宋体" w:cs="Times New Roman"/>
                <w:iCs/>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iCs/>
                <w:color w:val="000000" w:themeColor="text1"/>
                <w:sz w:val="21"/>
                <w:szCs w:val="21"/>
                <w:lang w:val="en-US" w:eastAsia="zh-CN"/>
                <w14:textFill>
                  <w14:solidFill>
                    <w14:schemeClr w14:val="tx1"/>
                  </w14:solidFill>
                </w14:textFill>
              </w:rPr>
              <w:t>HF</w:t>
            </w:r>
          </w:p>
        </w:tc>
        <w:tc>
          <w:tcPr>
            <w:tcW w:w="900" w:type="pct"/>
            <w:vAlign w:val="center"/>
          </w:tcPr>
          <w:p w14:paraId="0BD9CDD3">
            <w:pPr>
              <w:adjustRightInd w:val="0"/>
              <w:snapToGrid w:val="0"/>
              <w:jc w:val="center"/>
              <w:rPr>
                <w:rFonts w:hint="default" w:ascii="Times New Roman" w:hAnsi="Times New Roman" w:eastAsia="宋体" w:cs="Times New Roman"/>
                <w:color w:val="000000" w:themeColor="text1"/>
                <w:kern w:val="0"/>
                <w:sz w:val="21"/>
                <w:szCs w:val="21"/>
                <w:lang w:val="en-US"/>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14:textFill>
                  <w14:solidFill>
                    <w14:schemeClr w14:val="tx1"/>
                  </w14:solidFill>
                </w14:textFill>
              </w:rPr>
              <w:t>0.096</w:t>
            </w:r>
          </w:p>
        </w:tc>
        <w:tc>
          <w:tcPr>
            <w:tcW w:w="658" w:type="pct"/>
            <w:vAlign w:val="center"/>
          </w:tcPr>
          <w:p w14:paraId="71A6C222">
            <w:pPr>
              <w:adjustRightInd w:val="0"/>
              <w:snapToGrid w:val="0"/>
              <w:spacing w:line="240" w:lineRule="auto"/>
              <w:jc w:val="center"/>
              <w:rPr>
                <w:rFonts w:hint="default" w:ascii="Times New Roman" w:hAnsi="Times New Roman" w:eastAsia="宋体" w:cs="Times New Roman"/>
                <w:iCs/>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14:textFill>
                  <w14:solidFill>
                    <w14:schemeClr w14:val="tx1"/>
                  </w14:solidFill>
                </w14:textFill>
              </w:rPr>
              <w:t>120min</w:t>
            </w:r>
          </w:p>
        </w:tc>
        <w:tc>
          <w:tcPr>
            <w:tcW w:w="848" w:type="pct"/>
            <w:vAlign w:val="center"/>
          </w:tcPr>
          <w:p w14:paraId="7B6DC3B4">
            <w:pPr>
              <w:adjustRightInd w:val="0"/>
              <w:snapToGrid w:val="0"/>
              <w:jc w:val="center"/>
              <w:rPr>
                <w:rFonts w:hint="default" w:ascii="Times New Roman" w:hAnsi="Times New Roman" w:eastAsia="宋体" w:cs="Times New Roman"/>
                <w:iCs/>
                <w:color w:val="000000" w:themeColor="text1"/>
                <w:sz w:val="21"/>
                <w:szCs w:val="21"/>
                <w14:textFill>
                  <w14:solidFill>
                    <w14:schemeClr w14:val="tx1"/>
                  </w14:solidFill>
                </w14:textFill>
              </w:rPr>
            </w:pPr>
            <w:r>
              <w:rPr>
                <w:rFonts w:hint="default" w:ascii="Times New Roman" w:hAnsi="Times New Roman" w:eastAsia="宋体" w:cs="Times New Roman"/>
                <w:iCs/>
                <w:color w:val="000000" w:themeColor="text1"/>
                <w:sz w:val="21"/>
                <w:szCs w:val="21"/>
                <w:lang w:val="en-US" w:eastAsia="zh-CN"/>
                <w14:textFill>
                  <w14:solidFill>
                    <w14:schemeClr w14:val="tx1"/>
                  </w14:solidFill>
                </w14:textFill>
              </w:rPr>
              <w:t>5</w:t>
            </w:r>
            <w:r>
              <w:rPr>
                <w:rFonts w:hint="default" w:ascii="Times New Roman" w:hAnsi="Times New Roman" w:eastAsia="宋体" w:cs="Times New Roman"/>
                <w:iCs/>
                <w:color w:val="000000" w:themeColor="text1"/>
                <w:sz w:val="21"/>
                <w:szCs w:val="21"/>
                <w14:textFill>
                  <w14:solidFill>
                    <w14:schemeClr w14:val="tx1"/>
                  </w14:solidFill>
                </w14:textFill>
              </w:rPr>
              <w:t>0m</w:t>
            </w:r>
            <w:r>
              <w:rPr>
                <w:rFonts w:hint="default" w:ascii="Times New Roman" w:hAnsi="Times New Roman" w:eastAsia="宋体" w:cs="Times New Roman"/>
                <w:iCs/>
                <w:color w:val="000000" w:themeColor="text1"/>
                <w:sz w:val="21"/>
                <w:szCs w:val="21"/>
                <w:vertAlign w:val="superscript"/>
                <w14:textFill>
                  <w14:solidFill>
                    <w14:schemeClr w14:val="tx1"/>
                  </w14:solidFill>
                </w14:textFill>
              </w:rPr>
              <w:t>2</w:t>
            </w:r>
          </w:p>
        </w:tc>
        <w:tc>
          <w:tcPr>
            <w:tcW w:w="571" w:type="pct"/>
            <w:vAlign w:val="center"/>
          </w:tcPr>
          <w:p w14:paraId="13014677">
            <w:pPr>
              <w:adjustRightInd w:val="0"/>
              <w:snapToGrid w:val="0"/>
              <w:jc w:val="center"/>
              <w:rPr>
                <w:rFonts w:hint="default" w:ascii="Times New Roman" w:hAnsi="Times New Roman" w:eastAsia="宋体" w:cs="Times New Roman"/>
                <w:iCs/>
                <w:color w:val="000000" w:themeColor="text1"/>
                <w:sz w:val="21"/>
                <w:szCs w:val="21"/>
                <w14:textFill>
                  <w14:solidFill>
                    <w14:schemeClr w14:val="tx1"/>
                  </w14:solidFill>
                </w14:textFill>
              </w:rPr>
            </w:pPr>
            <w:r>
              <w:rPr>
                <w:rFonts w:hint="default" w:ascii="Times New Roman" w:hAnsi="Times New Roman" w:eastAsia="宋体" w:cs="Times New Roman"/>
                <w:iCs/>
                <w:color w:val="000000" w:themeColor="text1"/>
                <w:sz w:val="21"/>
                <w:szCs w:val="21"/>
                <w14:textFill>
                  <w14:solidFill>
                    <w14:schemeClr w14:val="tx1"/>
                  </w14:solidFill>
                </w14:textFill>
              </w:rPr>
              <w:t>是</w:t>
            </w:r>
          </w:p>
        </w:tc>
      </w:tr>
      <w:tr w14:paraId="694F616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02" w:type="pct"/>
            <w:vAlign w:val="center"/>
          </w:tcPr>
          <w:p w14:paraId="5A29416F">
            <w:pPr>
              <w:adjustRightInd w:val="0"/>
              <w:snapToGrid w:val="0"/>
              <w:spacing w:line="240" w:lineRule="auto"/>
              <w:jc w:val="center"/>
              <w:rPr>
                <w:rFonts w:hint="default" w:ascii="Times New Roman" w:hAnsi="Times New Roman" w:eastAsia="宋体" w:cs="Times New Roman"/>
                <w:color w:val="000000" w:themeColor="text1"/>
                <w:kern w:val="0"/>
                <w:sz w:val="21"/>
                <w:szCs w:val="21"/>
                <w14:textFill>
                  <w14:solidFill>
                    <w14:schemeClr w14:val="tx1"/>
                  </w14:solidFill>
                </w14:textFill>
              </w:rPr>
            </w:pPr>
            <w:r>
              <w:rPr>
                <w:rFonts w:hint="default" w:ascii="Times New Roman" w:hAnsi="Times New Roman" w:eastAsia="宋体" w:cs="Times New Roman"/>
                <w:color w:val="000000" w:themeColor="text1"/>
                <w:kern w:val="0"/>
                <w:sz w:val="21"/>
                <w:szCs w:val="21"/>
                <w14:textFill>
                  <w14:solidFill>
                    <w14:schemeClr w14:val="tx1"/>
                  </w14:solidFill>
                </w14:textFill>
              </w:rPr>
              <w:t>危险废物暂存场所火灾</w:t>
            </w:r>
          </w:p>
        </w:tc>
        <w:tc>
          <w:tcPr>
            <w:tcW w:w="717" w:type="pct"/>
            <w:vAlign w:val="center"/>
          </w:tcPr>
          <w:p w14:paraId="41ED9F93">
            <w:pPr>
              <w:adjustRightInd w:val="0"/>
              <w:snapToGrid w:val="0"/>
              <w:jc w:val="center"/>
              <w:rPr>
                <w:rFonts w:hint="default" w:ascii="Times New Roman" w:hAnsi="Times New Roman" w:eastAsia="宋体" w:cs="Times New Roman"/>
                <w:iCs/>
                <w:color w:val="000000" w:themeColor="text1"/>
                <w:sz w:val="21"/>
                <w:szCs w:val="21"/>
                <w14:textFill>
                  <w14:solidFill>
                    <w14:schemeClr w14:val="tx1"/>
                  </w14:solidFill>
                </w14:textFill>
              </w:rPr>
            </w:pPr>
            <w:r>
              <w:rPr>
                <w:rFonts w:hint="default" w:ascii="Times New Roman" w:hAnsi="Times New Roman" w:eastAsia="宋体" w:cs="Times New Roman"/>
                <w:iCs/>
                <w:color w:val="000000" w:themeColor="text1"/>
                <w:sz w:val="21"/>
                <w:szCs w:val="21"/>
                <w14:textFill>
                  <w14:solidFill>
                    <w14:schemeClr w14:val="tx1"/>
                  </w14:solidFill>
                </w14:textFill>
              </w:rPr>
              <w:t>CO</w:t>
            </w:r>
          </w:p>
        </w:tc>
        <w:tc>
          <w:tcPr>
            <w:tcW w:w="900" w:type="pct"/>
            <w:vAlign w:val="center"/>
          </w:tcPr>
          <w:p w14:paraId="52F1CE1F">
            <w:pPr>
              <w:adjustRightInd w:val="0"/>
              <w:snapToGrid w:val="0"/>
              <w:jc w:val="center"/>
              <w:rPr>
                <w:rFonts w:hint="default" w:ascii="Times New Roman" w:hAnsi="Times New Roman" w:eastAsia="宋体" w:cs="Times New Roman"/>
                <w:color w:val="000000" w:themeColor="text1"/>
                <w:kern w:val="0"/>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14:textFill>
                  <w14:solidFill>
                    <w14:schemeClr w14:val="tx1"/>
                  </w14:solidFill>
                </w14:textFill>
              </w:rPr>
              <w:t>0.301</w:t>
            </w:r>
          </w:p>
        </w:tc>
        <w:tc>
          <w:tcPr>
            <w:tcW w:w="658" w:type="pct"/>
            <w:vAlign w:val="center"/>
          </w:tcPr>
          <w:p w14:paraId="4A9C8C88">
            <w:pPr>
              <w:adjustRightInd w:val="0"/>
              <w:snapToGrid w:val="0"/>
              <w:spacing w:line="240" w:lineRule="auto"/>
              <w:jc w:val="center"/>
              <w:rPr>
                <w:rFonts w:hint="default" w:ascii="Times New Roman" w:hAnsi="Times New Roman" w:eastAsia="宋体" w:cs="Times New Roman"/>
                <w:iCs/>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14:textFill>
                  <w14:solidFill>
                    <w14:schemeClr w14:val="tx1"/>
                  </w14:solidFill>
                </w14:textFill>
              </w:rPr>
              <w:t>12</w:t>
            </w:r>
            <w:r>
              <w:rPr>
                <w:rFonts w:hint="default" w:ascii="Times New Roman" w:hAnsi="Times New Roman" w:eastAsia="宋体" w:cs="Times New Roman"/>
                <w:color w:val="000000" w:themeColor="text1"/>
                <w:kern w:val="0"/>
                <w:sz w:val="21"/>
                <w:szCs w:val="21"/>
                <w14:textFill>
                  <w14:solidFill>
                    <w14:schemeClr w14:val="tx1"/>
                  </w14:solidFill>
                </w14:textFill>
              </w:rPr>
              <w:t>0</w:t>
            </w:r>
            <w:r>
              <w:rPr>
                <w:rFonts w:hint="default" w:ascii="Times New Roman" w:hAnsi="Times New Roman" w:eastAsia="宋体" w:cs="Times New Roman"/>
                <w:color w:val="000000" w:themeColor="text1"/>
                <w:kern w:val="0"/>
                <w:sz w:val="21"/>
                <w:szCs w:val="21"/>
                <w:lang w:val="en-US" w:eastAsia="zh-CN"/>
                <w14:textFill>
                  <w14:solidFill>
                    <w14:schemeClr w14:val="tx1"/>
                  </w14:solidFill>
                </w14:textFill>
              </w:rPr>
              <w:t>min</w:t>
            </w:r>
          </w:p>
        </w:tc>
        <w:tc>
          <w:tcPr>
            <w:tcW w:w="848" w:type="pct"/>
            <w:vAlign w:val="center"/>
          </w:tcPr>
          <w:p w14:paraId="35150BCA">
            <w:pPr>
              <w:adjustRightInd w:val="0"/>
              <w:snapToGrid w:val="0"/>
              <w:jc w:val="center"/>
              <w:rPr>
                <w:rFonts w:hint="default" w:ascii="Times New Roman" w:hAnsi="Times New Roman" w:eastAsia="宋体" w:cs="Times New Roman"/>
                <w:iCs/>
                <w:color w:val="000000" w:themeColor="text1"/>
                <w:sz w:val="21"/>
                <w:szCs w:val="21"/>
                <w14:textFill>
                  <w14:solidFill>
                    <w14:schemeClr w14:val="tx1"/>
                  </w14:solidFill>
                </w14:textFill>
              </w:rPr>
            </w:pPr>
            <w:r>
              <w:rPr>
                <w:rFonts w:hint="default" w:ascii="Times New Roman" w:hAnsi="Times New Roman" w:eastAsia="宋体" w:cs="Times New Roman"/>
                <w:iCs/>
                <w:color w:val="000000" w:themeColor="text1"/>
                <w:sz w:val="21"/>
                <w:szCs w:val="21"/>
                <w:lang w:val="en-US" w:eastAsia="zh-CN"/>
                <w14:textFill>
                  <w14:solidFill>
                    <w14:schemeClr w14:val="tx1"/>
                  </w14:solidFill>
                </w14:textFill>
              </w:rPr>
              <w:t>10</w:t>
            </w:r>
            <w:r>
              <w:rPr>
                <w:rFonts w:hint="default" w:ascii="Times New Roman" w:hAnsi="Times New Roman" w:eastAsia="宋体" w:cs="Times New Roman"/>
                <w:iCs/>
                <w:color w:val="000000" w:themeColor="text1"/>
                <w:sz w:val="21"/>
                <w:szCs w:val="21"/>
                <w14:textFill>
                  <w14:solidFill>
                    <w14:schemeClr w14:val="tx1"/>
                  </w14:solidFill>
                </w14:textFill>
              </w:rPr>
              <w:t>0m</w:t>
            </w:r>
            <w:r>
              <w:rPr>
                <w:rFonts w:hint="default" w:ascii="Times New Roman" w:hAnsi="Times New Roman" w:eastAsia="宋体" w:cs="Times New Roman"/>
                <w:iCs/>
                <w:color w:val="000000" w:themeColor="text1"/>
                <w:sz w:val="21"/>
                <w:szCs w:val="21"/>
                <w:vertAlign w:val="superscript"/>
                <w14:textFill>
                  <w14:solidFill>
                    <w14:schemeClr w14:val="tx1"/>
                  </w14:solidFill>
                </w14:textFill>
              </w:rPr>
              <w:t>2</w:t>
            </w:r>
          </w:p>
        </w:tc>
        <w:tc>
          <w:tcPr>
            <w:tcW w:w="571" w:type="pct"/>
            <w:vAlign w:val="center"/>
          </w:tcPr>
          <w:p w14:paraId="5F947E26">
            <w:pPr>
              <w:adjustRightInd w:val="0"/>
              <w:snapToGrid w:val="0"/>
              <w:jc w:val="center"/>
              <w:rPr>
                <w:rFonts w:hint="default" w:ascii="Times New Roman" w:hAnsi="Times New Roman" w:eastAsia="宋体" w:cs="Times New Roman"/>
                <w:iCs/>
                <w:color w:val="000000" w:themeColor="text1"/>
                <w:sz w:val="21"/>
                <w:szCs w:val="21"/>
                <w14:textFill>
                  <w14:solidFill>
                    <w14:schemeClr w14:val="tx1"/>
                  </w14:solidFill>
                </w14:textFill>
              </w:rPr>
            </w:pPr>
            <w:r>
              <w:rPr>
                <w:rFonts w:hint="default" w:ascii="Times New Roman" w:hAnsi="Times New Roman" w:eastAsia="宋体" w:cs="Times New Roman"/>
                <w:iCs/>
                <w:color w:val="000000" w:themeColor="text1"/>
                <w:sz w:val="21"/>
                <w:szCs w:val="21"/>
                <w14:textFill>
                  <w14:solidFill>
                    <w14:schemeClr w14:val="tx1"/>
                  </w14:solidFill>
                </w14:textFill>
              </w:rPr>
              <w:t>是</w:t>
            </w:r>
          </w:p>
        </w:tc>
      </w:tr>
    </w:tbl>
    <w:p w14:paraId="6317006E">
      <w:pPr>
        <w:adjustRightInd w:val="0"/>
        <w:snapToGrid w:val="0"/>
        <w:spacing w:before="120"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lang w:val="en-US" w:eastAsia="zh-CN"/>
          <w14:textFill>
            <w14:solidFill>
              <w14:schemeClr w14:val="tx1"/>
            </w14:solidFill>
          </w14:textFill>
        </w:rPr>
        <w:t>6</w:t>
      </w:r>
      <w:r>
        <w:rPr>
          <w:rFonts w:ascii="Times New Roman" w:hAnsi="Times New Roman" w:eastAsia="宋体" w:cs="Times New Roman"/>
          <w:color w:val="000000" w:themeColor="text1"/>
          <w:sz w:val="24"/>
          <w:szCs w:val="24"/>
          <w14:textFill>
            <w14:solidFill>
              <w14:schemeClr w14:val="tx1"/>
            </w14:solidFill>
          </w14:textFill>
        </w:rPr>
        <w:t>、大气毒性终点浓度选取</w:t>
      </w:r>
    </w:p>
    <w:p w14:paraId="18A1F8D3">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选取大气毒性终点浓度为预测评价标准，大气毒性终点浓度值选取参见风险导则附录H，分为1、2级，</w:t>
      </w:r>
      <w:r>
        <w:rPr>
          <w:rFonts w:hint="eastAsia" w:ascii="Times New Roman" w:hAnsi="Times New Roman" w:eastAsia="宋体" w:cs="Times New Roman"/>
          <w:bCs/>
          <w:color w:val="000000" w:themeColor="text1"/>
          <w:sz w:val="24"/>
          <w:szCs w:val="24"/>
          <w:lang w:val="en-US" w:eastAsia="zh-CN"/>
          <w14:textFill>
            <w14:solidFill>
              <w14:schemeClr w14:val="tx1"/>
            </w14:solidFill>
          </w14:textFill>
        </w:rPr>
        <w:t>建设</w:t>
      </w:r>
      <w:r>
        <w:rPr>
          <w:rFonts w:ascii="Times New Roman" w:hAnsi="Times New Roman" w:eastAsia="宋体" w:cs="Times New Roman"/>
          <w:color w:val="000000" w:themeColor="text1"/>
          <w:sz w:val="24"/>
          <w:szCs w:val="24"/>
          <w14:textFill>
            <w14:solidFill>
              <w14:schemeClr w14:val="tx1"/>
            </w14:solidFill>
          </w14:textFill>
        </w:rPr>
        <w:t>项目涉及风险物质毒性终点浓度详见下表。其中低于1级限值绝大多数人员暴露1h会对生命造成威胁；低于2级限值暴露1h一般不会对人体造成不可逆的伤害，或出现的症状一般不会损伤该个体采取有效防护措施的能力。</w:t>
      </w:r>
    </w:p>
    <w:p w14:paraId="671E8D6D">
      <w:pPr>
        <w:adjustRightInd w:val="0"/>
        <w:snapToGrid w:val="0"/>
        <w:ind w:firstLine="482" w:firstLineChars="200"/>
        <w:jc w:val="center"/>
        <w:rPr>
          <w:rFonts w:ascii="Times New Roman" w:hAnsi="Times New Roman" w:eastAsia="宋体" w:cs="Times New Roman"/>
          <w:b/>
          <w:color w:val="000000" w:themeColor="text1"/>
          <w:sz w:val="24"/>
          <w:szCs w:val="24"/>
          <w14:textFill>
            <w14:solidFill>
              <w14:schemeClr w14:val="tx1"/>
            </w14:solidFill>
          </w14:textFill>
        </w:rPr>
      </w:pPr>
      <w:r>
        <w:rPr>
          <w:rFonts w:ascii="Times New Roman" w:hAnsi="Times New Roman" w:eastAsia="宋体" w:cs="Times New Roman"/>
          <w:b/>
          <w:color w:val="000000" w:themeColor="text1"/>
          <w:sz w:val="24"/>
          <w:szCs w:val="24"/>
          <w14:textFill>
            <w14:solidFill>
              <w14:schemeClr w14:val="tx1"/>
            </w14:solidFill>
          </w14:textFill>
        </w:rPr>
        <w:t>表6.1-</w:t>
      </w:r>
      <w:r>
        <w:rPr>
          <w:rFonts w:hint="eastAsia" w:ascii="Times New Roman" w:hAnsi="Times New Roman" w:eastAsia="宋体" w:cs="Times New Roman"/>
          <w:b/>
          <w:color w:val="000000" w:themeColor="text1"/>
          <w:sz w:val="24"/>
          <w:szCs w:val="24"/>
          <w:lang w:val="en-US" w:eastAsia="zh-CN"/>
          <w14:textFill>
            <w14:solidFill>
              <w14:schemeClr w14:val="tx1"/>
            </w14:solidFill>
          </w14:textFill>
        </w:rPr>
        <w:t>6</w:t>
      </w:r>
      <w:r>
        <w:rPr>
          <w:rFonts w:ascii="Times New Roman" w:hAnsi="Times New Roman" w:eastAsia="宋体" w:cs="Times New Roman"/>
          <w:b/>
          <w:color w:val="000000" w:themeColor="text1"/>
          <w:sz w:val="24"/>
          <w:szCs w:val="24"/>
          <w14:textFill>
            <w14:solidFill>
              <w14:schemeClr w14:val="tx1"/>
            </w14:solidFill>
          </w14:textFill>
        </w:rPr>
        <w:t>危险物质大气毒性终点浓度值选取</w:t>
      </w:r>
    </w:p>
    <w:tbl>
      <w:tblPr>
        <w:tblStyle w:val="28"/>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374"/>
        <w:gridCol w:w="3402"/>
        <w:gridCol w:w="3510"/>
      </w:tblGrid>
      <w:tr w14:paraId="28BBCD2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78" w:type="pct"/>
            <w:vAlign w:val="center"/>
          </w:tcPr>
          <w:p w14:paraId="7B643B1E">
            <w:pPr>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物质名称</w:t>
            </w:r>
          </w:p>
        </w:tc>
        <w:tc>
          <w:tcPr>
            <w:tcW w:w="1831" w:type="pct"/>
            <w:vAlign w:val="center"/>
          </w:tcPr>
          <w:p w14:paraId="736648D8">
            <w:pPr>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毒性终点浓度-1/（mg/m</w:t>
            </w:r>
            <w:r>
              <w:rPr>
                <w:rFonts w:ascii="Times New Roman" w:hAnsi="Times New Roman" w:eastAsia="宋体" w:cs="Times New Roman"/>
                <w:b/>
                <w:color w:val="000000" w:themeColor="text1"/>
                <w:kern w:val="0"/>
                <w:szCs w:val="21"/>
                <w:vertAlign w:val="superscript"/>
                <w14:textFill>
                  <w14:solidFill>
                    <w14:schemeClr w14:val="tx1"/>
                  </w14:solidFill>
                </w14:textFill>
              </w:rPr>
              <w:t>3</w:t>
            </w:r>
            <w:r>
              <w:rPr>
                <w:rFonts w:ascii="Times New Roman" w:hAnsi="Times New Roman" w:eastAsia="宋体" w:cs="Times New Roman"/>
                <w:b/>
                <w:color w:val="000000" w:themeColor="text1"/>
                <w:kern w:val="0"/>
                <w:szCs w:val="21"/>
                <w14:textFill>
                  <w14:solidFill>
                    <w14:schemeClr w14:val="tx1"/>
                  </w14:solidFill>
                </w14:textFill>
              </w:rPr>
              <w:t>）</w:t>
            </w:r>
          </w:p>
        </w:tc>
        <w:tc>
          <w:tcPr>
            <w:tcW w:w="1889" w:type="pct"/>
            <w:vAlign w:val="center"/>
          </w:tcPr>
          <w:p w14:paraId="1C322F25">
            <w:pPr>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毒性终点浓度-2/（mg/m</w:t>
            </w:r>
            <w:r>
              <w:rPr>
                <w:rFonts w:ascii="Times New Roman" w:hAnsi="Times New Roman" w:eastAsia="宋体" w:cs="Times New Roman"/>
                <w:b/>
                <w:color w:val="000000" w:themeColor="text1"/>
                <w:kern w:val="0"/>
                <w:szCs w:val="21"/>
                <w:vertAlign w:val="superscript"/>
                <w14:textFill>
                  <w14:solidFill>
                    <w14:schemeClr w14:val="tx1"/>
                  </w14:solidFill>
                </w14:textFill>
              </w:rPr>
              <w:t>3</w:t>
            </w:r>
            <w:r>
              <w:rPr>
                <w:rFonts w:ascii="Times New Roman" w:hAnsi="Times New Roman" w:eastAsia="宋体" w:cs="Times New Roman"/>
                <w:b/>
                <w:color w:val="000000" w:themeColor="text1"/>
                <w:kern w:val="0"/>
                <w:szCs w:val="21"/>
                <w14:textFill>
                  <w14:solidFill>
                    <w14:schemeClr w14:val="tx1"/>
                  </w14:solidFill>
                </w14:textFill>
              </w:rPr>
              <w:t>）</w:t>
            </w:r>
          </w:p>
        </w:tc>
      </w:tr>
      <w:tr w14:paraId="4DAE5A0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78" w:type="pct"/>
            <w:vAlign w:val="center"/>
          </w:tcPr>
          <w:p w14:paraId="7C28A53A">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CO</w:t>
            </w:r>
          </w:p>
        </w:tc>
        <w:tc>
          <w:tcPr>
            <w:tcW w:w="1831" w:type="pct"/>
            <w:vAlign w:val="center"/>
          </w:tcPr>
          <w:p w14:paraId="5F6020DB">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380</w:t>
            </w:r>
          </w:p>
        </w:tc>
        <w:tc>
          <w:tcPr>
            <w:tcW w:w="1889" w:type="pct"/>
            <w:vAlign w:val="center"/>
          </w:tcPr>
          <w:p w14:paraId="54EEA688">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95</w:t>
            </w:r>
          </w:p>
        </w:tc>
      </w:tr>
      <w:tr w14:paraId="354BC01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78" w:type="pct"/>
            <w:vAlign w:val="center"/>
          </w:tcPr>
          <w:p w14:paraId="5F23C91E">
            <w:pPr>
              <w:adjustRightInd w:val="0"/>
              <w:snapToGrid w:val="0"/>
              <w:jc w:val="center"/>
              <w:rPr>
                <w:rFonts w:hint="default"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NO</w:t>
            </w:r>
            <w:r>
              <w:rPr>
                <w:rFonts w:hint="eastAsia" w:ascii="Times New Roman" w:hAnsi="Times New Roman" w:eastAsia="宋体" w:cs="Times New Roman"/>
                <w:color w:val="000000" w:themeColor="text1"/>
                <w:szCs w:val="21"/>
                <w:vertAlign w:val="subscript"/>
                <w:lang w:val="en-US" w:eastAsia="zh-CN"/>
                <w14:textFill>
                  <w14:solidFill>
                    <w14:schemeClr w14:val="tx1"/>
                  </w14:solidFill>
                </w14:textFill>
              </w:rPr>
              <w:t>2</w:t>
            </w:r>
          </w:p>
        </w:tc>
        <w:tc>
          <w:tcPr>
            <w:tcW w:w="1831" w:type="pct"/>
            <w:vAlign w:val="center"/>
          </w:tcPr>
          <w:p w14:paraId="229F6D8A">
            <w:pPr>
              <w:adjustRightInd w:val="0"/>
              <w:snapToGrid w:val="0"/>
              <w:jc w:val="center"/>
              <w:rPr>
                <w:rFonts w:hint="default"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38</w:t>
            </w:r>
          </w:p>
        </w:tc>
        <w:tc>
          <w:tcPr>
            <w:tcW w:w="1889" w:type="pct"/>
            <w:vAlign w:val="center"/>
          </w:tcPr>
          <w:p w14:paraId="06006025">
            <w:pPr>
              <w:adjustRightInd w:val="0"/>
              <w:snapToGrid w:val="0"/>
              <w:jc w:val="center"/>
              <w:rPr>
                <w:rFonts w:hint="default"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23</w:t>
            </w:r>
          </w:p>
        </w:tc>
      </w:tr>
      <w:tr w14:paraId="2153940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78" w:type="pct"/>
            <w:vAlign w:val="center"/>
          </w:tcPr>
          <w:p w14:paraId="65A7B836">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hint="eastAsia" w:ascii="Times New Roman" w:hAnsi="Times New Roman" w:eastAsia="宋体" w:cs="Times New Roman"/>
                <w:b w:val="0"/>
                <w:bCs/>
                <w:color w:val="000000" w:themeColor="text1"/>
                <w:kern w:val="0"/>
                <w:sz w:val="21"/>
                <w:szCs w:val="21"/>
                <w:lang w:val="en-US" w:eastAsia="zh-CN"/>
                <w14:textFill>
                  <w14:solidFill>
                    <w14:schemeClr w14:val="tx1"/>
                  </w14:solidFill>
                </w14:textFill>
              </w:rPr>
              <w:t>氟化氢</w:t>
            </w:r>
          </w:p>
        </w:tc>
        <w:tc>
          <w:tcPr>
            <w:tcW w:w="1831" w:type="pct"/>
            <w:vAlign w:val="center"/>
          </w:tcPr>
          <w:p w14:paraId="6880EA55">
            <w:pPr>
              <w:adjustRightInd w:val="0"/>
              <w:snapToGrid w:val="0"/>
              <w:jc w:val="center"/>
              <w:rPr>
                <w:rFonts w:hint="default"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36</w:t>
            </w:r>
          </w:p>
        </w:tc>
        <w:tc>
          <w:tcPr>
            <w:tcW w:w="1889" w:type="pct"/>
            <w:vAlign w:val="center"/>
          </w:tcPr>
          <w:p w14:paraId="778BFF2F">
            <w:pPr>
              <w:adjustRightInd w:val="0"/>
              <w:snapToGrid w:val="0"/>
              <w:jc w:val="center"/>
              <w:rPr>
                <w:rFonts w:hint="default"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20</w:t>
            </w:r>
          </w:p>
        </w:tc>
      </w:tr>
    </w:tbl>
    <w:p w14:paraId="68D457CE">
      <w:pPr>
        <w:rPr>
          <w:rFonts w:ascii="Times New Roman" w:hAnsi="Times New Roman" w:eastAsia="宋体" w:cs="Times New Roman"/>
          <w:b/>
          <w:color w:val="000000" w:themeColor="text1"/>
          <w:sz w:val="24"/>
          <w:szCs w:val="24"/>
          <w14:textFill>
            <w14:solidFill>
              <w14:schemeClr w14:val="tx1"/>
            </w14:solidFill>
          </w14:textFill>
        </w:rPr>
      </w:pPr>
      <w:r>
        <w:rPr>
          <w:rFonts w:ascii="Times New Roman" w:hAnsi="Times New Roman" w:eastAsia="宋体" w:cs="Times New Roman"/>
          <w:b/>
          <w:color w:val="000000" w:themeColor="text1"/>
          <w:sz w:val="24"/>
          <w:szCs w:val="24"/>
          <w14:textFill>
            <w14:solidFill>
              <w14:schemeClr w14:val="tx1"/>
            </w14:solidFill>
          </w14:textFill>
        </w:rPr>
        <w:br w:type="page"/>
      </w:r>
    </w:p>
    <w:p w14:paraId="51A18E2E">
      <w:pPr>
        <w:adjustRightInd w:val="0"/>
        <w:snapToGrid w:val="0"/>
        <w:spacing w:line="360" w:lineRule="auto"/>
        <w:ind w:firstLine="482" w:firstLineChars="200"/>
        <w:rPr>
          <w:rFonts w:ascii="Times New Roman" w:hAnsi="Times New Roman" w:eastAsia="宋体" w:cs="Times New Roman"/>
          <w:b/>
          <w:color w:val="000000" w:themeColor="text1"/>
          <w:sz w:val="24"/>
          <w:szCs w:val="24"/>
          <w14:textFill>
            <w14:solidFill>
              <w14:schemeClr w14:val="tx1"/>
            </w14:solidFill>
          </w14:textFill>
        </w:rPr>
      </w:pPr>
      <w:r>
        <w:rPr>
          <w:rFonts w:ascii="Times New Roman" w:hAnsi="Times New Roman" w:eastAsia="宋体" w:cs="Times New Roman"/>
          <w:b/>
          <w:color w:val="000000" w:themeColor="text1"/>
          <w:sz w:val="24"/>
          <w:szCs w:val="24"/>
          <w14:textFill>
            <w14:solidFill>
              <w14:schemeClr w14:val="tx1"/>
            </w14:solidFill>
          </w14:textFill>
        </w:rPr>
        <w:t>二、事故预测图表信息</w:t>
      </w:r>
    </w:p>
    <w:p w14:paraId="38B88ED9">
      <w:pPr>
        <w:adjustRightInd w:val="0"/>
        <w:snapToGrid w:val="0"/>
        <w:spacing w:line="360" w:lineRule="auto"/>
        <w:ind w:firstLine="480" w:firstLineChars="200"/>
        <w:rPr>
          <w:rFonts w:hint="eastAsia"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lang w:val="en-US" w:eastAsia="zh-CN"/>
          <w14:textFill>
            <w14:solidFill>
              <w14:schemeClr w14:val="tx1"/>
            </w14:solidFill>
          </w14:textFill>
        </w:rPr>
        <w:t>辅料仓库</w:t>
      </w:r>
      <w:r>
        <w:rPr>
          <w:rFonts w:ascii="Times New Roman" w:hAnsi="Times New Roman" w:eastAsia="宋体" w:cs="Times New Roman"/>
          <w:color w:val="000000" w:themeColor="text1"/>
          <w:sz w:val="24"/>
          <w:szCs w:val="24"/>
          <w14:textFill>
            <w14:solidFill>
              <w14:schemeClr w14:val="tx1"/>
            </w14:solidFill>
          </w14:textFill>
        </w:rPr>
        <w:t>火灾事故预测图标信息如下。</w:t>
      </w:r>
    </w:p>
    <w:p w14:paraId="30F1673C">
      <w:pPr>
        <w:adjustRightInd w:val="0"/>
        <w:snapToGrid w:val="0"/>
        <w:spacing w:line="360" w:lineRule="auto"/>
        <w:ind w:firstLine="480" w:firstLineChars="200"/>
        <w:jc w:val="center"/>
        <w:rPr>
          <w:rFonts w:hint="eastAsia" w:ascii="Times New Roman" w:hAnsi="Times New Roman" w:eastAsia="宋体" w:cs="Times New Roman"/>
          <w:color w:val="000000" w:themeColor="text1"/>
          <w:sz w:val="24"/>
          <w:szCs w:val="24"/>
          <w:lang w:eastAsia="zh-CN"/>
          <w14:textFill>
            <w14:solidFill>
              <w14:schemeClr w14:val="tx1"/>
            </w14:solidFill>
          </w14:textFill>
        </w:rPr>
      </w:pPr>
      <w:r>
        <w:rPr>
          <w:rFonts w:hint="eastAsia" w:ascii="Times New Roman" w:hAnsi="Times New Roman" w:eastAsia="宋体" w:cs="Times New Roman"/>
          <w:color w:val="000000" w:themeColor="text1"/>
          <w:sz w:val="24"/>
          <w:szCs w:val="24"/>
          <w:lang w:eastAsia="zh-CN"/>
          <w14:textFill>
            <w14:solidFill>
              <w14:schemeClr w14:val="tx1"/>
            </w14:solidFill>
          </w14:textFill>
        </w:rPr>
        <w:drawing>
          <wp:inline distT="0" distB="0" distL="114300" distR="114300">
            <wp:extent cx="5748020" cy="2206625"/>
            <wp:effectExtent l="0" t="0" r="5080" b="3175"/>
            <wp:docPr id="5" name="图片 5" descr="7dedcb70ac7fdf4cd4dc702641e1c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7dedcb70ac7fdf4cd4dc702641e1c5e"/>
                    <pic:cNvPicPr>
                      <a:picLocks noChangeAspect="1"/>
                    </pic:cNvPicPr>
                  </pic:nvPicPr>
                  <pic:blipFill>
                    <a:blip r:embed="rId11"/>
                    <a:stretch>
                      <a:fillRect/>
                    </a:stretch>
                  </pic:blipFill>
                  <pic:spPr>
                    <a:xfrm>
                      <a:off x="0" y="0"/>
                      <a:ext cx="5748020" cy="2206625"/>
                    </a:xfrm>
                    <a:prstGeom prst="rect">
                      <a:avLst/>
                    </a:prstGeom>
                  </pic:spPr>
                </pic:pic>
              </a:graphicData>
            </a:graphic>
          </wp:inline>
        </w:drawing>
      </w:r>
    </w:p>
    <w:p w14:paraId="536F98F8">
      <w:pPr>
        <w:adjustRightInd w:val="0"/>
        <w:snapToGrid w:val="0"/>
        <w:spacing w:line="360" w:lineRule="auto"/>
        <w:ind w:firstLine="482" w:firstLineChars="200"/>
        <w:jc w:val="center"/>
        <w:rPr>
          <w:rFonts w:hint="eastAsia" w:ascii="Times New Roman" w:hAnsi="Times New Roman" w:eastAsia="宋体" w:cs="Times New Roman"/>
          <w:color w:val="000000" w:themeColor="text1"/>
          <w:sz w:val="24"/>
          <w:szCs w:val="24"/>
          <w:lang w:eastAsia="zh-CN"/>
          <w14:textFill>
            <w14:solidFill>
              <w14:schemeClr w14:val="tx1"/>
            </w14:solidFill>
          </w14:textFill>
        </w:rPr>
      </w:pPr>
      <w:r>
        <w:rPr>
          <w:rFonts w:ascii="Times New Roman" w:hAnsi="Times New Roman" w:eastAsia="宋体" w:cs="Times New Roman"/>
          <w:b/>
          <w:color w:val="000000" w:themeColor="text1"/>
          <w:sz w:val="24"/>
          <w:szCs w:val="24"/>
          <w14:textFill>
            <w14:solidFill>
              <w14:schemeClr w14:val="tx1"/>
            </w14:solidFill>
          </w14:textFill>
        </w:rPr>
        <w:t>图6.1-1</w:t>
      </w:r>
      <w:r>
        <w:rPr>
          <w:rFonts w:hint="eastAsia" w:ascii="Times New Roman" w:hAnsi="Times New Roman" w:eastAsia="宋体" w:cs="Times New Roman"/>
          <w:b/>
          <w:color w:val="000000" w:themeColor="text1"/>
          <w:sz w:val="24"/>
          <w:szCs w:val="24"/>
          <w:lang w:val="en-US" w:eastAsia="zh-CN"/>
          <w14:textFill>
            <w14:solidFill>
              <w14:schemeClr w14:val="tx1"/>
            </w14:solidFill>
          </w14:textFill>
        </w:rPr>
        <w:t>辅料仓库</w:t>
      </w:r>
      <w:r>
        <w:rPr>
          <w:rFonts w:ascii="Times New Roman" w:hAnsi="Times New Roman" w:eastAsia="宋体" w:cs="Times New Roman"/>
          <w:b/>
          <w:color w:val="000000" w:themeColor="text1"/>
          <w:sz w:val="24"/>
          <w:szCs w:val="24"/>
          <w14:textFill>
            <w14:solidFill>
              <w14:schemeClr w14:val="tx1"/>
            </w14:solidFill>
          </w14:textFill>
        </w:rPr>
        <w:t>火灾事故受体</w:t>
      </w:r>
      <w:r>
        <w:rPr>
          <w:rFonts w:hint="eastAsia" w:ascii="Times New Roman" w:hAnsi="Times New Roman" w:eastAsia="宋体" w:cs="Times New Roman"/>
          <w:b/>
          <w:color w:val="000000" w:themeColor="text1"/>
          <w:sz w:val="24"/>
          <w:szCs w:val="24"/>
          <w:lang w:val="en-US" w:eastAsia="zh-CN"/>
          <w14:textFill>
            <w14:solidFill>
              <w14:schemeClr w14:val="tx1"/>
            </w14:solidFill>
          </w14:textFill>
        </w:rPr>
        <w:t>氟化氢</w:t>
      </w:r>
      <w:r>
        <w:rPr>
          <w:rFonts w:ascii="Times New Roman" w:hAnsi="Times New Roman" w:eastAsia="宋体" w:cs="Times New Roman"/>
          <w:b/>
          <w:color w:val="000000" w:themeColor="text1"/>
          <w:sz w:val="24"/>
          <w:szCs w:val="24"/>
          <w14:textFill>
            <w14:solidFill>
              <w14:schemeClr w14:val="tx1"/>
            </w14:solidFill>
          </w14:textFill>
        </w:rPr>
        <w:t>浓度随时间变化图（最不利气象条件）</w:t>
      </w:r>
    </w:p>
    <w:p w14:paraId="3E53EEDD">
      <w:pPr>
        <w:adjustRightInd w:val="0"/>
        <w:snapToGrid w:val="0"/>
        <w:spacing w:line="360" w:lineRule="auto"/>
        <w:ind w:firstLine="480" w:firstLineChars="200"/>
        <w:jc w:val="center"/>
        <w:rPr>
          <w:rFonts w:hint="eastAsia" w:ascii="Times New Roman" w:hAnsi="Times New Roman" w:eastAsia="宋体" w:cs="Times New Roman"/>
          <w:color w:val="000000" w:themeColor="text1"/>
          <w:sz w:val="24"/>
          <w:szCs w:val="24"/>
          <w:lang w:eastAsia="zh-CN"/>
          <w14:textFill>
            <w14:solidFill>
              <w14:schemeClr w14:val="tx1"/>
            </w14:solidFill>
          </w14:textFill>
        </w:rPr>
      </w:pPr>
      <w:r>
        <w:rPr>
          <w:rFonts w:hint="eastAsia" w:ascii="Times New Roman" w:hAnsi="Times New Roman" w:eastAsia="宋体" w:cs="Times New Roman"/>
          <w:color w:val="000000" w:themeColor="text1"/>
          <w:sz w:val="24"/>
          <w:szCs w:val="24"/>
          <w:lang w:eastAsia="zh-CN"/>
          <w14:textFill>
            <w14:solidFill>
              <w14:schemeClr w14:val="tx1"/>
            </w14:solidFill>
          </w14:textFill>
        </w:rPr>
        <w:drawing>
          <wp:inline distT="0" distB="0" distL="114300" distR="114300">
            <wp:extent cx="5420995" cy="5144135"/>
            <wp:effectExtent l="0" t="0" r="8255" b="18415"/>
            <wp:docPr id="7" name="图片 7" descr="4887403e8b85d12325dab5832f4d6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4887403e8b85d12325dab5832f4d62b"/>
                    <pic:cNvPicPr>
                      <a:picLocks noChangeAspect="1"/>
                    </pic:cNvPicPr>
                  </pic:nvPicPr>
                  <pic:blipFill>
                    <a:blip r:embed="rId12"/>
                    <a:stretch>
                      <a:fillRect/>
                    </a:stretch>
                  </pic:blipFill>
                  <pic:spPr>
                    <a:xfrm>
                      <a:off x="0" y="0"/>
                      <a:ext cx="5420995" cy="5144135"/>
                    </a:xfrm>
                    <a:prstGeom prst="rect">
                      <a:avLst/>
                    </a:prstGeom>
                  </pic:spPr>
                </pic:pic>
              </a:graphicData>
            </a:graphic>
          </wp:inline>
        </w:drawing>
      </w:r>
    </w:p>
    <w:p w14:paraId="5498E66F">
      <w:pPr>
        <w:adjustRightInd w:val="0"/>
        <w:snapToGrid w:val="0"/>
        <w:spacing w:line="360" w:lineRule="auto"/>
        <w:jc w:val="center"/>
        <w:rPr>
          <w:rFonts w:hint="eastAsia"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b/>
          <w:color w:val="000000" w:themeColor="text1"/>
          <w:sz w:val="24"/>
          <w:szCs w:val="24"/>
          <w14:textFill>
            <w14:solidFill>
              <w14:schemeClr w14:val="tx1"/>
            </w14:solidFill>
          </w14:textFill>
        </w:rPr>
        <w:t>图6.1-2</w:t>
      </w:r>
      <w:r>
        <w:rPr>
          <w:rFonts w:hint="eastAsia" w:ascii="Times New Roman" w:hAnsi="Times New Roman" w:eastAsia="宋体" w:cs="Times New Roman"/>
          <w:b/>
          <w:color w:val="000000" w:themeColor="text1"/>
          <w:sz w:val="24"/>
          <w:szCs w:val="24"/>
          <w:lang w:val="en-US" w:eastAsia="zh-CN"/>
          <w14:textFill>
            <w14:solidFill>
              <w14:schemeClr w14:val="tx1"/>
            </w14:solidFill>
          </w14:textFill>
        </w:rPr>
        <w:t>辅料仓库</w:t>
      </w:r>
      <w:r>
        <w:rPr>
          <w:rFonts w:ascii="Times New Roman" w:hAnsi="Times New Roman" w:eastAsia="宋体" w:cs="Times New Roman"/>
          <w:b/>
          <w:color w:val="000000" w:themeColor="text1"/>
          <w:sz w:val="24"/>
          <w:szCs w:val="24"/>
          <w14:textFill>
            <w14:solidFill>
              <w14:schemeClr w14:val="tx1"/>
            </w14:solidFill>
          </w14:textFill>
        </w:rPr>
        <w:t>火灾事故</w:t>
      </w:r>
      <w:r>
        <w:rPr>
          <w:rFonts w:hint="eastAsia" w:ascii="Times New Roman" w:hAnsi="Times New Roman" w:eastAsia="宋体" w:cs="Times New Roman"/>
          <w:b/>
          <w:color w:val="000000" w:themeColor="text1"/>
          <w:sz w:val="24"/>
          <w:szCs w:val="24"/>
          <w:lang w:val="en-US" w:eastAsia="zh-CN"/>
          <w14:textFill>
            <w14:solidFill>
              <w14:schemeClr w14:val="tx1"/>
            </w14:solidFill>
          </w14:textFill>
        </w:rPr>
        <w:t>氟化氢</w:t>
      </w:r>
      <w:r>
        <w:rPr>
          <w:rFonts w:ascii="Times New Roman" w:hAnsi="Times New Roman" w:eastAsia="宋体" w:cs="Times New Roman"/>
          <w:b/>
          <w:color w:val="000000" w:themeColor="text1"/>
          <w:sz w:val="24"/>
          <w:szCs w:val="24"/>
          <w14:textFill>
            <w14:solidFill>
              <w14:schemeClr w14:val="tx1"/>
            </w14:solidFill>
          </w14:textFill>
        </w:rPr>
        <w:t>大气预测结果图（最不利气象条件）</w:t>
      </w:r>
    </w:p>
    <w:p w14:paraId="05A27411">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lang w:val="en-US" w:eastAsia="zh-CN"/>
          <w14:textFill>
            <w14:solidFill>
              <w14:schemeClr w14:val="tx1"/>
            </w14:solidFill>
          </w14:textFill>
        </w:rPr>
        <w:t>危废仓库</w:t>
      </w:r>
      <w:r>
        <w:rPr>
          <w:rFonts w:ascii="Times New Roman" w:hAnsi="Times New Roman" w:eastAsia="宋体" w:cs="Times New Roman"/>
          <w:color w:val="000000" w:themeColor="text1"/>
          <w:sz w:val="24"/>
          <w:szCs w:val="24"/>
          <w14:textFill>
            <w14:solidFill>
              <w14:schemeClr w14:val="tx1"/>
            </w14:solidFill>
          </w14:textFill>
        </w:rPr>
        <w:t>火灾事故预测图标信息如下。</w:t>
      </w:r>
    </w:p>
    <w:p w14:paraId="3C2BE782">
      <w:pPr>
        <w:adjustRightInd w:val="0"/>
        <w:snapToGrid w:val="0"/>
        <w:jc w:val="center"/>
        <w:rPr>
          <w:rFonts w:hint="eastAsia" w:ascii="Times New Roman" w:hAnsi="Times New Roman" w:eastAsia="宋体" w:cs="Times New Roman"/>
          <w:b/>
          <w:color w:val="000000" w:themeColor="text1"/>
          <w:szCs w:val="21"/>
          <w:lang w:eastAsia="zh-CN"/>
          <w14:textFill>
            <w14:solidFill>
              <w14:schemeClr w14:val="tx1"/>
            </w14:solidFill>
          </w14:textFill>
        </w:rPr>
      </w:pPr>
      <w:r>
        <w:rPr>
          <w:rFonts w:hint="eastAsia" w:ascii="Times New Roman" w:hAnsi="Times New Roman" w:eastAsia="宋体" w:cs="Times New Roman"/>
          <w:b/>
          <w:color w:val="000000" w:themeColor="text1"/>
          <w:szCs w:val="21"/>
          <w:lang w:eastAsia="zh-CN"/>
          <w14:textFill>
            <w14:solidFill>
              <w14:schemeClr w14:val="tx1"/>
            </w14:solidFill>
          </w14:textFill>
        </w:rPr>
        <w:drawing>
          <wp:inline distT="0" distB="0" distL="114300" distR="114300">
            <wp:extent cx="5759450" cy="2245995"/>
            <wp:effectExtent l="0" t="0" r="12700" b="1905"/>
            <wp:docPr id="8" name="图片 8" descr="0930965626e715417cd8f2b9f87cf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0930965626e715417cd8f2b9f87cf97"/>
                    <pic:cNvPicPr>
                      <a:picLocks noChangeAspect="1"/>
                    </pic:cNvPicPr>
                  </pic:nvPicPr>
                  <pic:blipFill>
                    <a:blip r:embed="rId13"/>
                    <a:stretch>
                      <a:fillRect/>
                    </a:stretch>
                  </pic:blipFill>
                  <pic:spPr>
                    <a:xfrm>
                      <a:off x="0" y="0"/>
                      <a:ext cx="5759450" cy="2245995"/>
                    </a:xfrm>
                    <a:prstGeom prst="rect">
                      <a:avLst/>
                    </a:prstGeom>
                  </pic:spPr>
                </pic:pic>
              </a:graphicData>
            </a:graphic>
          </wp:inline>
        </w:drawing>
      </w:r>
    </w:p>
    <w:p w14:paraId="50827F8B">
      <w:pPr>
        <w:adjustRightInd w:val="0"/>
        <w:snapToGrid w:val="0"/>
        <w:jc w:val="center"/>
        <w:rPr>
          <w:rFonts w:ascii="Times New Roman" w:hAnsi="Times New Roman" w:eastAsia="宋体" w:cs="Times New Roman"/>
          <w:b/>
          <w:color w:val="000000" w:themeColor="text1"/>
          <w:sz w:val="24"/>
          <w:szCs w:val="24"/>
          <w14:textFill>
            <w14:solidFill>
              <w14:schemeClr w14:val="tx1"/>
            </w14:solidFill>
          </w14:textFill>
        </w:rPr>
      </w:pPr>
      <w:r>
        <w:rPr>
          <w:rFonts w:ascii="Times New Roman" w:hAnsi="Times New Roman" w:eastAsia="宋体" w:cs="Times New Roman"/>
          <w:b/>
          <w:color w:val="000000" w:themeColor="text1"/>
          <w:sz w:val="24"/>
          <w:szCs w:val="24"/>
          <w14:textFill>
            <w14:solidFill>
              <w14:schemeClr w14:val="tx1"/>
            </w14:solidFill>
          </w14:textFill>
        </w:rPr>
        <w:t>图6.1-</w:t>
      </w:r>
      <w:r>
        <w:rPr>
          <w:rFonts w:hint="eastAsia" w:ascii="Times New Roman" w:hAnsi="Times New Roman" w:eastAsia="宋体" w:cs="Times New Roman"/>
          <w:b/>
          <w:color w:val="000000" w:themeColor="text1"/>
          <w:sz w:val="24"/>
          <w:szCs w:val="24"/>
          <w:lang w:val="en-US" w:eastAsia="zh-CN"/>
          <w14:textFill>
            <w14:solidFill>
              <w14:schemeClr w14:val="tx1"/>
            </w14:solidFill>
          </w14:textFill>
        </w:rPr>
        <w:t>3危废仓库</w:t>
      </w:r>
      <w:r>
        <w:rPr>
          <w:rFonts w:ascii="Times New Roman" w:hAnsi="Times New Roman" w:eastAsia="宋体" w:cs="Times New Roman"/>
          <w:b/>
          <w:color w:val="000000" w:themeColor="text1"/>
          <w:sz w:val="24"/>
          <w:szCs w:val="24"/>
          <w14:textFill>
            <w14:solidFill>
              <w14:schemeClr w14:val="tx1"/>
            </w14:solidFill>
          </w14:textFill>
        </w:rPr>
        <w:t>火灾事故受体CO浓度随时间变化图（最不利气象条件）</w:t>
      </w:r>
    </w:p>
    <w:p w14:paraId="7B4A6B15">
      <w:pPr>
        <w:adjustRightInd w:val="0"/>
        <w:snapToGrid w:val="0"/>
        <w:jc w:val="center"/>
        <w:rPr>
          <w:rFonts w:hint="eastAsia" w:ascii="Times New Roman" w:hAnsi="Times New Roman" w:eastAsia="宋体" w:cs="Times New Roman"/>
          <w:b/>
          <w:color w:val="000000" w:themeColor="text1"/>
          <w:szCs w:val="21"/>
          <w:lang w:eastAsia="zh-CN"/>
          <w14:textFill>
            <w14:solidFill>
              <w14:schemeClr w14:val="tx1"/>
            </w14:solidFill>
          </w14:textFill>
        </w:rPr>
      </w:pPr>
      <w:r>
        <w:rPr>
          <w:rFonts w:hint="eastAsia" w:ascii="Times New Roman" w:hAnsi="Times New Roman" w:eastAsia="宋体" w:cs="Times New Roman"/>
          <w:b/>
          <w:color w:val="000000" w:themeColor="text1"/>
          <w:szCs w:val="21"/>
          <w:lang w:eastAsia="zh-CN"/>
          <w14:textFill>
            <w14:solidFill>
              <w14:schemeClr w14:val="tx1"/>
            </w14:solidFill>
          </w14:textFill>
        </w:rPr>
        <w:drawing>
          <wp:inline distT="0" distB="0" distL="114300" distR="114300">
            <wp:extent cx="5756910" cy="5400675"/>
            <wp:effectExtent l="0" t="0" r="15240" b="9525"/>
            <wp:docPr id="12" name="图片 12" descr="5dd0a12f1bc08ead817349cd9543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5dd0a12f1bc08ead817349cd9543093"/>
                    <pic:cNvPicPr>
                      <a:picLocks noChangeAspect="1"/>
                    </pic:cNvPicPr>
                  </pic:nvPicPr>
                  <pic:blipFill>
                    <a:blip r:embed="rId14"/>
                    <a:stretch>
                      <a:fillRect/>
                    </a:stretch>
                  </pic:blipFill>
                  <pic:spPr>
                    <a:xfrm>
                      <a:off x="0" y="0"/>
                      <a:ext cx="5756910" cy="5400675"/>
                    </a:xfrm>
                    <a:prstGeom prst="rect">
                      <a:avLst/>
                    </a:prstGeom>
                  </pic:spPr>
                </pic:pic>
              </a:graphicData>
            </a:graphic>
          </wp:inline>
        </w:drawing>
      </w:r>
    </w:p>
    <w:p w14:paraId="39E8D946">
      <w:pPr>
        <w:adjustRightInd w:val="0"/>
        <w:snapToGrid w:val="0"/>
        <w:jc w:val="center"/>
        <w:rPr>
          <w:rFonts w:ascii="Times New Roman" w:hAnsi="Times New Roman" w:eastAsia="宋体" w:cs="Times New Roman"/>
          <w:b/>
          <w:color w:val="000000" w:themeColor="text1"/>
          <w:sz w:val="24"/>
          <w:szCs w:val="24"/>
          <w14:textFill>
            <w14:solidFill>
              <w14:schemeClr w14:val="tx1"/>
            </w14:solidFill>
          </w14:textFill>
        </w:rPr>
      </w:pPr>
      <w:r>
        <w:rPr>
          <w:rFonts w:ascii="Times New Roman" w:hAnsi="Times New Roman" w:eastAsia="宋体" w:cs="Times New Roman"/>
          <w:b/>
          <w:color w:val="000000" w:themeColor="text1"/>
          <w:sz w:val="24"/>
          <w:szCs w:val="24"/>
          <w14:textFill>
            <w14:solidFill>
              <w14:schemeClr w14:val="tx1"/>
            </w14:solidFill>
          </w14:textFill>
        </w:rPr>
        <w:t>图6.1-</w:t>
      </w:r>
      <w:r>
        <w:rPr>
          <w:rFonts w:hint="eastAsia" w:ascii="Times New Roman" w:hAnsi="Times New Roman" w:eastAsia="宋体" w:cs="Times New Roman"/>
          <w:b/>
          <w:color w:val="000000" w:themeColor="text1"/>
          <w:sz w:val="24"/>
          <w:szCs w:val="24"/>
          <w:lang w:val="en-US" w:eastAsia="zh-CN"/>
          <w14:textFill>
            <w14:solidFill>
              <w14:schemeClr w14:val="tx1"/>
            </w14:solidFill>
          </w14:textFill>
        </w:rPr>
        <w:t>4危废仓库</w:t>
      </w:r>
      <w:r>
        <w:rPr>
          <w:rFonts w:ascii="Times New Roman" w:hAnsi="Times New Roman" w:eastAsia="宋体" w:cs="Times New Roman"/>
          <w:b/>
          <w:color w:val="000000" w:themeColor="text1"/>
          <w:sz w:val="24"/>
          <w:szCs w:val="24"/>
          <w14:textFill>
            <w14:solidFill>
              <w14:schemeClr w14:val="tx1"/>
            </w14:solidFill>
          </w14:textFill>
        </w:rPr>
        <w:t>火灾事故CO大气预测结果图（最不利气象条件）</w:t>
      </w:r>
    </w:p>
    <w:p w14:paraId="34F43F53">
      <w:pPr>
        <w:adjustRightInd w:val="0"/>
        <w:snapToGrid w:val="0"/>
        <w:jc w:val="center"/>
        <w:rPr>
          <w:color w:val="000000" w:themeColor="text1"/>
          <w14:textFill>
            <w14:solidFill>
              <w14:schemeClr w14:val="tx1"/>
            </w14:solidFill>
          </w14:textFill>
        </w:rPr>
      </w:pPr>
    </w:p>
    <w:p w14:paraId="74E2E502">
      <w:pPr>
        <w:adjustRightInd w:val="0"/>
        <w:snapToGrid w:val="0"/>
        <w:jc w:val="center"/>
        <w:rPr>
          <w:color w:val="000000" w:themeColor="text1"/>
          <w14:textFill>
            <w14:solidFill>
              <w14:schemeClr w14:val="tx1"/>
            </w14:solidFill>
          </w14:textFill>
        </w:rPr>
      </w:pPr>
    </w:p>
    <w:p w14:paraId="48A5A302">
      <w:pPr>
        <w:adjustRightInd w:val="0"/>
        <w:snapToGrid w:val="0"/>
        <w:jc w:val="both"/>
        <w:rPr>
          <w:rFonts w:ascii="Times New Roman" w:hAnsi="Times New Roman" w:eastAsia="宋体" w:cs="Times New Roman"/>
          <w:b/>
          <w:bCs/>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lang w:val="en-US" w:eastAsia="zh-CN"/>
          <w14:textFill>
            <w14:solidFill>
              <w14:schemeClr w14:val="tx1"/>
            </w14:solidFill>
          </w14:textFill>
        </w:rPr>
        <w:t>NMP储罐</w:t>
      </w:r>
      <w:r>
        <w:rPr>
          <w:rFonts w:ascii="Times New Roman" w:hAnsi="Times New Roman" w:eastAsia="宋体" w:cs="Times New Roman"/>
          <w:color w:val="000000" w:themeColor="text1"/>
          <w:sz w:val="24"/>
          <w:szCs w:val="24"/>
          <w14:textFill>
            <w14:solidFill>
              <w14:schemeClr w14:val="tx1"/>
            </w14:solidFill>
          </w14:textFill>
        </w:rPr>
        <w:t>火灾事故预测图标信息如下。</w:t>
      </w:r>
    </w:p>
    <w:p w14:paraId="0582C0B3">
      <w:pPr>
        <w:adjustRightInd w:val="0"/>
        <w:snapToGrid w:val="0"/>
        <w:jc w:val="center"/>
        <w:rPr>
          <w:rFonts w:hint="eastAsia" w:ascii="Times New Roman" w:hAnsi="Times New Roman" w:eastAsia="宋体" w:cs="Times New Roman"/>
          <w:b/>
          <w:color w:val="000000" w:themeColor="text1"/>
          <w:sz w:val="24"/>
          <w:szCs w:val="24"/>
          <w:lang w:eastAsia="zh-CN"/>
          <w14:textFill>
            <w14:solidFill>
              <w14:schemeClr w14:val="tx1"/>
            </w14:solidFill>
          </w14:textFill>
        </w:rPr>
      </w:pPr>
      <w:r>
        <w:rPr>
          <w:rFonts w:hint="eastAsia" w:ascii="Times New Roman" w:hAnsi="Times New Roman" w:eastAsia="宋体" w:cs="Times New Roman"/>
          <w:b/>
          <w:color w:val="000000" w:themeColor="text1"/>
          <w:sz w:val="24"/>
          <w:szCs w:val="24"/>
          <w:lang w:eastAsia="zh-CN"/>
          <w14:textFill>
            <w14:solidFill>
              <w14:schemeClr w14:val="tx1"/>
            </w14:solidFill>
          </w14:textFill>
        </w:rPr>
        <w:drawing>
          <wp:inline distT="0" distB="0" distL="114300" distR="114300">
            <wp:extent cx="5750560" cy="2204085"/>
            <wp:effectExtent l="0" t="0" r="2540" b="5715"/>
            <wp:docPr id="13" name="图片 13" descr="74cd1f76eafa1187bd600f934cecb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74cd1f76eafa1187bd600f934cecb0e"/>
                    <pic:cNvPicPr>
                      <a:picLocks noChangeAspect="1"/>
                    </pic:cNvPicPr>
                  </pic:nvPicPr>
                  <pic:blipFill>
                    <a:blip r:embed="rId15"/>
                    <a:stretch>
                      <a:fillRect/>
                    </a:stretch>
                  </pic:blipFill>
                  <pic:spPr>
                    <a:xfrm>
                      <a:off x="0" y="0"/>
                      <a:ext cx="5750560" cy="2204085"/>
                    </a:xfrm>
                    <a:prstGeom prst="rect">
                      <a:avLst/>
                    </a:prstGeom>
                  </pic:spPr>
                </pic:pic>
              </a:graphicData>
            </a:graphic>
          </wp:inline>
        </w:drawing>
      </w:r>
    </w:p>
    <w:p w14:paraId="6976F516">
      <w:pPr>
        <w:adjustRightInd w:val="0"/>
        <w:snapToGrid w:val="0"/>
        <w:jc w:val="center"/>
        <w:rPr>
          <w:rFonts w:ascii="Times New Roman" w:hAnsi="Times New Roman" w:eastAsia="宋体" w:cs="Times New Roman"/>
          <w:b/>
          <w:color w:val="000000" w:themeColor="text1"/>
          <w:sz w:val="24"/>
          <w:szCs w:val="24"/>
          <w14:textFill>
            <w14:solidFill>
              <w14:schemeClr w14:val="tx1"/>
            </w14:solidFill>
          </w14:textFill>
        </w:rPr>
      </w:pPr>
      <w:r>
        <w:rPr>
          <w:rFonts w:ascii="Times New Roman" w:hAnsi="Times New Roman" w:eastAsia="宋体" w:cs="Times New Roman"/>
          <w:b/>
          <w:color w:val="000000" w:themeColor="text1"/>
          <w:sz w:val="24"/>
          <w:szCs w:val="24"/>
          <w14:textFill>
            <w14:solidFill>
              <w14:schemeClr w14:val="tx1"/>
            </w14:solidFill>
          </w14:textFill>
        </w:rPr>
        <w:t>图6.1-</w:t>
      </w:r>
      <w:r>
        <w:rPr>
          <w:rFonts w:hint="eastAsia" w:ascii="Times New Roman" w:hAnsi="Times New Roman" w:eastAsia="宋体" w:cs="Times New Roman"/>
          <w:b/>
          <w:color w:val="000000" w:themeColor="text1"/>
          <w:sz w:val="24"/>
          <w:szCs w:val="24"/>
          <w:lang w:val="en-US" w:eastAsia="zh-CN"/>
          <w14:textFill>
            <w14:solidFill>
              <w14:schemeClr w14:val="tx1"/>
            </w14:solidFill>
          </w14:textFill>
        </w:rPr>
        <w:t>5NMP储罐</w:t>
      </w:r>
      <w:r>
        <w:rPr>
          <w:rFonts w:hint="eastAsia" w:ascii="Times New Roman" w:hAnsi="Times New Roman" w:eastAsia="宋体" w:cs="Times New Roman"/>
          <w:b/>
          <w:color w:val="000000" w:themeColor="text1"/>
          <w:sz w:val="24"/>
          <w:szCs w:val="24"/>
          <w14:textFill>
            <w14:solidFill>
              <w14:schemeClr w14:val="tx1"/>
            </w14:solidFill>
          </w14:textFill>
        </w:rPr>
        <w:t>事故</w:t>
      </w:r>
      <w:r>
        <w:rPr>
          <w:rFonts w:ascii="Times New Roman" w:hAnsi="Times New Roman" w:eastAsia="宋体" w:cs="Times New Roman"/>
          <w:b/>
          <w:color w:val="000000" w:themeColor="text1"/>
          <w:sz w:val="24"/>
          <w:szCs w:val="24"/>
          <w14:textFill>
            <w14:solidFill>
              <w14:schemeClr w14:val="tx1"/>
            </w14:solidFill>
          </w14:textFill>
        </w:rPr>
        <w:t>火灾事故受体CO浓度随时间变化图（最不利气象条件）</w:t>
      </w:r>
    </w:p>
    <w:p w14:paraId="0F3C73DC">
      <w:pPr>
        <w:adjustRightInd w:val="0"/>
        <w:snapToGrid w:val="0"/>
        <w:jc w:val="center"/>
        <w:rPr>
          <w:rFonts w:hint="eastAsia" w:ascii="Times New Roman" w:hAnsi="Times New Roman" w:eastAsia="宋体" w:cs="Times New Roman"/>
          <w:b/>
          <w:color w:val="000000" w:themeColor="text1"/>
          <w:sz w:val="24"/>
          <w:szCs w:val="24"/>
          <w:lang w:eastAsia="zh-CN"/>
          <w14:textFill>
            <w14:solidFill>
              <w14:schemeClr w14:val="tx1"/>
            </w14:solidFill>
          </w14:textFill>
        </w:rPr>
      </w:pPr>
      <w:r>
        <w:rPr>
          <w:rFonts w:hint="eastAsia" w:ascii="Times New Roman" w:hAnsi="Times New Roman" w:eastAsia="宋体" w:cs="Times New Roman"/>
          <w:b/>
          <w:color w:val="000000" w:themeColor="text1"/>
          <w:sz w:val="24"/>
          <w:szCs w:val="24"/>
          <w:lang w:eastAsia="zh-CN"/>
          <w14:textFill>
            <w14:solidFill>
              <w14:schemeClr w14:val="tx1"/>
            </w14:solidFill>
          </w14:textFill>
        </w:rPr>
        <w:drawing>
          <wp:inline distT="0" distB="0" distL="114300" distR="114300">
            <wp:extent cx="5755640" cy="5741670"/>
            <wp:effectExtent l="0" t="0" r="16510" b="11430"/>
            <wp:docPr id="14" name="图片 14" descr="25c9c6fae240c6eb75fb327266a5a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25c9c6fae240c6eb75fb327266a5a96"/>
                    <pic:cNvPicPr>
                      <a:picLocks noChangeAspect="1"/>
                    </pic:cNvPicPr>
                  </pic:nvPicPr>
                  <pic:blipFill>
                    <a:blip r:embed="rId16"/>
                    <a:stretch>
                      <a:fillRect/>
                    </a:stretch>
                  </pic:blipFill>
                  <pic:spPr>
                    <a:xfrm>
                      <a:off x="0" y="0"/>
                      <a:ext cx="5755640" cy="5741670"/>
                    </a:xfrm>
                    <a:prstGeom prst="rect">
                      <a:avLst/>
                    </a:prstGeom>
                  </pic:spPr>
                </pic:pic>
              </a:graphicData>
            </a:graphic>
          </wp:inline>
        </w:drawing>
      </w:r>
    </w:p>
    <w:p w14:paraId="24F2A044">
      <w:pPr>
        <w:adjustRightInd w:val="0"/>
        <w:snapToGrid w:val="0"/>
        <w:jc w:val="center"/>
        <w:rPr>
          <w:rFonts w:ascii="Times New Roman" w:hAnsi="Times New Roman" w:eastAsia="宋体" w:cs="Times New Roman"/>
          <w:b/>
          <w:color w:val="000000" w:themeColor="text1"/>
          <w:sz w:val="24"/>
          <w:szCs w:val="24"/>
          <w14:textFill>
            <w14:solidFill>
              <w14:schemeClr w14:val="tx1"/>
            </w14:solidFill>
          </w14:textFill>
        </w:rPr>
      </w:pPr>
      <w:r>
        <w:rPr>
          <w:rFonts w:ascii="Times New Roman" w:hAnsi="Times New Roman" w:eastAsia="宋体" w:cs="Times New Roman"/>
          <w:b/>
          <w:color w:val="000000" w:themeColor="text1"/>
          <w:sz w:val="24"/>
          <w:szCs w:val="24"/>
          <w14:textFill>
            <w14:solidFill>
              <w14:schemeClr w14:val="tx1"/>
            </w14:solidFill>
          </w14:textFill>
        </w:rPr>
        <w:t>图6.1-</w:t>
      </w:r>
      <w:r>
        <w:rPr>
          <w:rFonts w:hint="eastAsia" w:ascii="Times New Roman" w:hAnsi="Times New Roman" w:eastAsia="宋体" w:cs="Times New Roman"/>
          <w:b/>
          <w:color w:val="000000" w:themeColor="text1"/>
          <w:sz w:val="24"/>
          <w:szCs w:val="24"/>
          <w:lang w:val="en-US" w:eastAsia="zh-CN"/>
          <w14:textFill>
            <w14:solidFill>
              <w14:schemeClr w14:val="tx1"/>
            </w14:solidFill>
          </w14:textFill>
        </w:rPr>
        <w:t>6NMP储罐</w:t>
      </w:r>
      <w:r>
        <w:rPr>
          <w:rFonts w:hint="eastAsia" w:ascii="Times New Roman" w:hAnsi="Times New Roman" w:eastAsia="宋体" w:cs="Times New Roman"/>
          <w:b/>
          <w:color w:val="000000" w:themeColor="text1"/>
          <w:sz w:val="24"/>
          <w:szCs w:val="24"/>
          <w14:textFill>
            <w14:solidFill>
              <w14:schemeClr w14:val="tx1"/>
            </w14:solidFill>
          </w14:textFill>
        </w:rPr>
        <w:t>事故</w:t>
      </w:r>
      <w:r>
        <w:rPr>
          <w:rFonts w:ascii="Times New Roman" w:hAnsi="Times New Roman" w:eastAsia="宋体" w:cs="Times New Roman"/>
          <w:b/>
          <w:color w:val="000000" w:themeColor="text1"/>
          <w:sz w:val="24"/>
          <w:szCs w:val="24"/>
          <w14:textFill>
            <w14:solidFill>
              <w14:schemeClr w14:val="tx1"/>
            </w14:solidFill>
          </w14:textFill>
        </w:rPr>
        <w:t>火灾事故CO大气预测结果图（最不利气象条件）</w:t>
      </w:r>
    </w:p>
    <w:p w14:paraId="42BFB908">
      <w:pPr>
        <w:adjustRightInd w:val="0"/>
        <w:snapToGrid w:val="0"/>
        <w:spacing w:line="360" w:lineRule="auto"/>
        <w:jc w:val="center"/>
        <w:rPr>
          <w:rFonts w:hint="eastAsia" w:ascii="Times New Roman" w:hAnsi="Times New Roman" w:eastAsia="宋体" w:cs="Times New Roman"/>
          <w:b/>
          <w:color w:val="000000" w:themeColor="text1"/>
          <w:sz w:val="24"/>
          <w:szCs w:val="24"/>
          <w:lang w:eastAsia="zh-CN"/>
          <w14:textFill>
            <w14:solidFill>
              <w14:schemeClr w14:val="tx1"/>
            </w14:solidFill>
          </w14:textFill>
        </w:rPr>
      </w:pPr>
      <w:r>
        <w:rPr>
          <w:rFonts w:hint="eastAsia" w:ascii="Times New Roman" w:hAnsi="Times New Roman" w:eastAsia="宋体" w:cs="Times New Roman"/>
          <w:b/>
          <w:color w:val="000000" w:themeColor="text1"/>
          <w:sz w:val="24"/>
          <w:szCs w:val="24"/>
          <w:lang w:eastAsia="zh-CN"/>
          <w14:textFill>
            <w14:solidFill>
              <w14:schemeClr w14:val="tx1"/>
            </w14:solidFill>
          </w14:textFill>
        </w:rPr>
        <w:drawing>
          <wp:inline distT="0" distB="0" distL="114300" distR="114300">
            <wp:extent cx="5754370" cy="2250440"/>
            <wp:effectExtent l="0" t="0" r="17780" b="16510"/>
            <wp:docPr id="17" name="图片 17" descr="bad8b81b93f3153e7b657b2571ade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bad8b81b93f3153e7b657b2571ade5d"/>
                    <pic:cNvPicPr>
                      <a:picLocks noChangeAspect="1"/>
                    </pic:cNvPicPr>
                  </pic:nvPicPr>
                  <pic:blipFill>
                    <a:blip r:embed="rId17"/>
                    <a:stretch>
                      <a:fillRect/>
                    </a:stretch>
                  </pic:blipFill>
                  <pic:spPr>
                    <a:xfrm>
                      <a:off x="0" y="0"/>
                      <a:ext cx="5754370" cy="2250440"/>
                    </a:xfrm>
                    <a:prstGeom prst="rect">
                      <a:avLst/>
                    </a:prstGeom>
                  </pic:spPr>
                </pic:pic>
              </a:graphicData>
            </a:graphic>
          </wp:inline>
        </w:drawing>
      </w:r>
    </w:p>
    <w:p w14:paraId="5F889ACA">
      <w:pPr>
        <w:adjustRightInd w:val="0"/>
        <w:snapToGrid w:val="0"/>
        <w:spacing w:line="360" w:lineRule="auto"/>
        <w:jc w:val="center"/>
        <w:rPr>
          <w:rFonts w:ascii="Times New Roman" w:hAnsi="Times New Roman" w:eastAsia="宋体" w:cs="Times New Roman"/>
          <w:b/>
          <w:color w:val="000000" w:themeColor="text1"/>
          <w:sz w:val="24"/>
          <w:szCs w:val="24"/>
          <w14:textFill>
            <w14:solidFill>
              <w14:schemeClr w14:val="tx1"/>
            </w14:solidFill>
          </w14:textFill>
        </w:rPr>
      </w:pPr>
      <w:r>
        <w:rPr>
          <w:rFonts w:ascii="Times New Roman" w:hAnsi="Times New Roman" w:eastAsia="宋体" w:cs="Times New Roman"/>
          <w:b/>
          <w:color w:val="000000" w:themeColor="text1"/>
          <w:sz w:val="24"/>
          <w:szCs w:val="24"/>
          <w14:textFill>
            <w14:solidFill>
              <w14:schemeClr w14:val="tx1"/>
            </w14:solidFill>
          </w14:textFill>
        </w:rPr>
        <w:t>图6.1-</w:t>
      </w:r>
      <w:r>
        <w:rPr>
          <w:rFonts w:hint="eastAsia" w:ascii="Times New Roman" w:hAnsi="Times New Roman" w:eastAsia="宋体" w:cs="Times New Roman"/>
          <w:b/>
          <w:color w:val="000000" w:themeColor="text1"/>
          <w:sz w:val="24"/>
          <w:szCs w:val="24"/>
          <w:lang w:val="en-US" w:eastAsia="zh-CN"/>
          <w14:textFill>
            <w14:solidFill>
              <w14:schemeClr w14:val="tx1"/>
            </w14:solidFill>
          </w14:textFill>
        </w:rPr>
        <w:t>7NMP储罐</w:t>
      </w:r>
      <w:r>
        <w:rPr>
          <w:rFonts w:hint="eastAsia" w:ascii="Times New Roman" w:hAnsi="Times New Roman" w:eastAsia="宋体" w:cs="Times New Roman"/>
          <w:b/>
          <w:color w:val="000000" w:themeColor="text1"/>
          <w:sz w:val="24"/>
          <w:szCs w:val="24"/>
          <w14:textFill>
            <w14:solidFill>
              <w14:schemeClr w14:val="tx1"/>
            </w14:solidFill>
          </w14:textFill>
        </w:rPr>
        <w:t>事故</w:t>
      </w:r>
      <w:r>
        <w:rPr>
          <w:rFonts w:ascii="Times New Roman" w:hAnsi="Times New Roman" w:eastAsia="宋体" w:cs="Times New Roman"/>
          <w:b/>
          <w:color w:val="000000" w:themeColor="text1"/>
          <w:sz w:val="24"/>
          <w:szCs w:val="24"/>
          <w14:textFill>
            <w14:solidFill>
              <w14:schemeClr w14:val="tx1"/>
            </w14:solidFill>
          </w14:textFill>
        </w:rPr>
        <w:t>火灾事故受体</w:t>
      </w:r>
      <w:r>
        <w:rPr>
          <w:rFonts w:hint="eastAsia" w:ascii="Times New Roman" w:hAnsi="Times New Roman" w:eastAsia="宋体" w:cs="Times New Roman"/>
          <w:b/>
          <w:color w:val="000000" w:themeColor="text1"/>
          <w:sz w:val="24"/>
          <w:szCs w:val="24"/>
          <w:lang w:val="en-US" w:eastAsia="zh-CN"/>
          <w14:textFill>
            <w14:solidFill>
              <w14:schemeClr w14:val="tx1"/>
            </w14:solidFill>
          </w14:textFill>
        </w:rPr>
        <w:t>NO</w:t>
      </w:r>
      <w:r>
        <w:rPr>
          <w:rFonts w:hint="eastAsia" w:ascii="Times New Roman" w:hAnsi="Times New Roman" w:eastAsia="宋体" w:cs="Times New Roman"/>
          <w:b/>
          <w:color w:val="000000" w:themeColor="text1"/>
          <w:sz w:val="24"/>
          <w:szCs w:val="24"/>
          <w:vertAlign w:val="subscript"/>
          <w:lang w:val="en-US" w:eastAsia="zh-CN"/>
          <w14:textFill>
            <w14:solidFill>
              <w14:schemeClr w14:val="tx1"/>
            </w14:solidFill>
          </w14:textFill>
        </w:rPr>
        <w:t>2</w:t>
      </w:r>
      <w:r>
        <w:rPr>
          <w:rFonts w:ascii="Times New Roman" w:hAnsi="Times New Roman" w:eastAsia="宋体" w:cs="Times New Roman"/>
          <w:b/>
          <w:color w:val="000000" w:themeColor="text1"/>
          <w:sz w:val="24"/>
          <w:szCs w:val="24"/>
          <w14:textFill>
            <w14:solidFill>
              <w14:schemeClr w14:val="tx1"/>
            </w14:solidFill>
          </w14:textFill>
        </w:rPr>
        <w:t>浓度随时间变化图（最不利气象条件）</w:t>
      </w:r>
    </w:p>
    <w:p w14:paraId="6CDF5BAF">
      <w:pPr>
        <w:adjustRightInd w:val="0"/>
        <w:snapToGrid w:val="0"/>
        <w:spacing w:line="360" w:lineRule="auto"/>
        <w:jc w:val="center"/>
        <w:rPr>
          <w:rFonts w:hint="eastAsia" w:ascii="Times New Roman" w:hAnsi="Times New Roman" w:eastAsia="宋体" w:cs="Times New Roman"/>
          <w:b/>
          <w:color w:val="000000" w:themeColor="text1"/>
          <w:sz w:val="24"/>
          <w:szCs w:val="24"/>
          <w:lang w:eastAsia="zh-CN"/>
          <w14:textFill>
            <w14:solidFill>
              <w14:schemeClr w14:val="tx1"/>
            </w14:solidFill>
          </w14:textFill>
        </w:rPr>
      </w:pPr>
      <w:r>
        <w:rPr>
          <w:rFonts w:hint="eastAsia" w:ascii="Times New Roman" w:hAnsi="Times New Roman" w:eastAsia="宋体" w:cs="Times New Roman"/>
          <w:b/>
          <w:color w:val="000000" w:themeColor="text1"/>
          <w:sz w:val="24"/>
          <w:szCs w:val="24"/>
          <w:lang w:eastAsia="zh-CN"/>
          <w14:textFill>
            <w14:solidFill>
              <w14:schemeClr w14:val="tx1"/>
            </w14:solidFill>
          </w14:textFill>
        </w:rPr>
        <w:drawing>
          <wp:inline distT="0" distB="0" distL="114300" distR="114300">
            <wp:extent cx="5755005" cy="5725795"/>
            <wp:effectExtent l="0" t="0" r="17145" b="8255"/>
            <wp:docPr id="16" name="图片 16" descr="84da746b1129c6478eb273bf880ce8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84da746b1129c6478eb273bf880ce8e"/>
                    <pic:cNvPicPr>
                      <a:picLocks noChangeAspect="1"/>
                    </pic:cNvPicPr>
                  </pic:nvPicPr>
                  <pic:blipFill>
                    <a:blip r:embed="rId18"/>
                    <a:stretch>
                      <a:fillRect/>
                    </a:stretch>
                  </pic:blipFill>
                  <pic:spPr>
                    <a:xfrm>
                      <a:off x="0" y="0"/>
                      <a:ext cx="5755005" cy="5725795"/>
                    </a:xfrm>
                    <a:prstGeom prst="rect">
                      <a:avLst/>
                    </a:prstGeom>
                  </pic:spPr>
                </pic:pic>
              </a:graphicData>
            </a:graphic>
          </wp:inline>
        </w:drawing>
      </w:r>
    </w:p>
    <w:p w14:paraId="2CCCB866">
      <w:pPr>
        <w:adjustRightInd w:val="0"/>
        <w:snapToGrid w:val="0"/>
        <w:spacing w:line="360" w:lineRule="auto"/>
        <w:jc w:val="center"/>
        <w:rPr>
          <w:rFonts w:ascii="Times New Roman" w:hAnsi="Times New Roman" w:eastAsia="宋体" w:cs="Times New Roman"/>
          <w:b/>
          <w:color w:val="000000" w:themeColor="text1"/>
          <w:sz w:val="24"/>
          <w:szCs w:val="24"/>
          <w14:textFill>
            <w14:solidFill>
              <w14:schemeClr w14:val="tx1"/>
            </w14:solidFill>
          </w14:textFill>
        </w:rPr>
      </w:pPr>
      <w:r>
        <w:rPr>
          <w:rFonts w:ascii="Times New Roman" w:hAnsi="Times New Roman" w:eastAsia="宋体" w:cs="Times New Roman"/>
          <w:b/>
          <w:color w:val="000000" w:themeColor="text1"/>
          <w:sz w:val="24"/>
          <w:szCs w:val="24"/>
          <w14:textFill>
            <w14:solidFill>
              <w14:schemeClr w14:val="tx1"/>
            </w14:solidFill>
          </w14:textFill>
        </w:rPr>
        <w:t>图6.1-</w:t>
      </w:r>
      <w:r>
        <w:rPr>
          <w:rFonts w:hint="eastAsia" w:ascii="Times New Roman" w:hAnsi="Times New Roman" w:eastAsia="宋体" w:cs="Times New Roman"/>
          <w:b/>
          <w:color w:val="000000" w:themeColor="text1"/>
          <w:sz w:val="24"/>
          <w:szCs w:val="24"/>
          <w:lang w:val="en-US" w:eastAsia="zh-CN"/>
          <w14:textFill>
            <w14:solidFill>
              <w14:schemeClr w14:val="tx1"/>
            </w14:solidFill>
          </w14:textFill>
        </w:rPr>
        <w:t>8NMP储罐</w:t>
      </w:r>
      <w:r>
        <w:rPr>
          <w:rFonts w:hint="eastAsia" w:ascii="Times New Roman" w:hAnsi="Times New Roman" w:eastAsia="宋体" w:cs="Times New Roman"/>
          <w:b/>
          <w:color w:val="000000" w:themeColor="text1"/>
          <w:sz w:val="24"/>
          <w:szCs w:val="24"/>
          <w14:textFill>
            <w14:solidFill>
              <w14:schemeClr w14:val="tx1"/>
            </w14:solidFill>
          </w14:textFill>
        </w:rPr>
        <w:t>事故</w:t>
      </w:r>
      <w:r>
        <w:rPr>
          <w:rFonts w:ascii="Times New Roman" w:hAnsi="Times New Roman" w:eastAsia="宋体" w:cs="Times New Roman"/>
          <w:b/>
          <w:color w:val="000000" w:themeColor="text1"/>
          <w:sz w:val="24"/>
          <w:szCs w:val="24"/>
          <w14:textFill>
            <w14:solidFill>
              <w14:schemeClr w14:val="tx1"/>
            </w14:solidFill>
          </w14:textFill>
        </w:rPr>
        <w:t>火灾事故</w:t>
      </w:r>
      <w:r>
        <w:rPr>
          <w:rFonts w:hint="eastAsia" w:ascii="Times New Roman" w:hAnsi="Times New Roman" w:eastAsia="宋体" w:cs="Times New Roman"/>
          <w:b/>
          <w:color w:val="000000" w:themeColor="text1"/>
          <w:sz w:val="24"/>
          <w:szCs w:val="24"/>
          <w:lang w:val="en-US" w:eastAsia="zh-CN"/>
          <w14:textFill>
            <w14:solidFill>
              <w14:schemeClr w14:val="tx1"/>
            </w14:solidFill>
          </w14:textFill>
        </w:rPr>
        <w:t>NO</w:t>
      </w:r>
      <w:r>
        <w:rPr>
          <w:rFonts w:hint="eastAsia" w:ascii="Times New Roman" w:hAnsi="Times New Roman" w:eastAsia="宋体" w:cs="Times New Roman"/>
          <w:b/>
          <w:color w:val="000000" w:themeColor="text1"/>
          <w:sz w:val="24"/>
          <w:szCs w:val="24"/>
          <w:vertAlign w:val="subscript"/>
          <w:lang w:val="en-US" w:eastAsia="zh-CN"/>
          <w14:textFill>
            <w14:solidFill>
              <w14:schemeClr w14:val="tx1"/>
            </w14:solidFill>
          </w14:textFill>
        </w:rPr>
        <w:t>2</w:t>
      </w:r>
      <w:r>
        <w:rPr>
          <w:rFonts w:ascii="Times New Roman" w:hAnsi="Times New Roman" w:eastAsia="宋体" w:cs="Times New Roman"/>
          <w:b/>
          <w:color w:val="000000" w:themeColor="text1"/>
          <w:sz w:val="24"/>
          <w:szCs w:val="24"/>
          <w14:textFill>
            <w14:solidFill>
              <w14:schemeClr w14:val="tx1"/>
            </w14:solidFill>
          </w14:textFill>
        </w:rPr>
        <w:t>大气预测结果图（最不利气象条件）</w:t>
      </w:r>
    </w:p>
    <w:p w14:paraId="3DD3CFFB">
      <w:pPr>
        <w:adjustRightInd w:val="0"/>
        <w:snapToGrid w:val="0"/>
        <w:spacing w:line="360" w:lineRule="auto"/>
        <w:ind w:firstLine="482" w:firstLineChars="200"/>
        <w:rPr>
          <w:rFonts w:ascii="Times New Roman" w:hAnsi="Times New Roman" w:eastAsia="宋体" w:cs="Times New Roman"/>
          <w:b/>
          <w:color w:val="000000" w:themeColor="text1"/>
          <w:sz w:val="24"/>
          <w:szCs w:val="24"/>
          <w14:textFill>
            <w14:solidFill>
              <w14:schemeClr w14:val="tx1"/>
            </w14:solidFill>
          </w14:textFill>
        </w:rPr>
        <w:sectPr>
          <w:pgSz w:w="11906" w:h="16838"/>
          <w:pgMar w:top="1701" w:right="1418" w:bottom="1418" w:left="1418" w:header="851" w:footer="992" w:gutter="0"/>
          <w:pgBorders>
            <w:top w:val="none" w:sz="0" w:space="0"/>
            <w:left w:val="none" w:sz="0" w:space="0"/>
            <w:bottom w:val="none" w:sz="0" w:space="0"/>
            <w:right w:val="none" w:sz="0" w:space="0"/>
          </w:pgBorders>
          <w:cols w:space="425" w:num="1"/>
          <w:docGrid w:linePitch="312" w:charSpace="0"/>
        </w:sectPr>
      </w:pPr>
    </w:p>
    <w:p w14:paraId="35A3ECEB">
      <w:pPr>
        <w:numPr>
          <w:ilvl w:val="0"/>
          <w:numId w:val="1"/>
        </w:numPr>
        <w:adjustRightInd w:val="0"/>
        <w:snapToGrid w:val="0"/>
        <w:spacing w:line="360" w:lineRule="auto"/>
        <w:ind w:firstLine="482" w:firstLineChars="200"/>
        <w:rPr>
          <w:rFonts w:ascii="Times New Roman" w:hAnsi="Times New Roman" w:eastAsia="宋体" w:cs="Times New Roman"/>
          <w:b/>
          <w:color w:val="000000" w:themeColor="text1"/>
          <w:sz w:val="24"/>
          <w:szCs w:val="24"/>
          <w14:textFill>
            <w14:solidFill>
              <w14:schemeClr w14:val="tx1"/>
            </w14:solidFill>
          </w14:textFill>
        </w:rPr>
      </w:pPr>
      <w:r>
        <w:rPr>
          <w:rFonts w:ascii="Times New Roman" w:hAnsi="Times New Roman" w:eastAsia="宋体" w:cs="Times New Roman"/>
          <w:b/>
          <w:color w:val="000000" w:themeColor="text1"/>
          <w:sz w:val="24"/>
          <w:szCs w:val="24"/>
          <w14:textFill>
            <w14:solidFill>
              <w14:schemeClr w14:val="tx1"/>
            </w14:solidFill>
          </w14:textFill>
        </w:rPr>
        <w:t>事故预测基本信息表</w:t>
      </w:r>
    </w:p>
    <w:p w14:paraId="2683961B">
      <w:pPr>
        <w:adjustRightInd w:val="0"/>
        <w:snapToGrid w:val="0"/>
        <w:ind w:firstLine="482"/>
        <w:jc w:val="center"/>
        <w:rPr>
          <w:rFonts w:ascii="Times New Roman" w:hAnsi="Times New Roman" w:eastAsia="宋体" w:cs="Times New Roman"/>
          <w:b/>
          <w:color w:val="000000" w:themeColor="text1"/>
          <w:sz w:val="24"/>
          <w:szCs w:val="24"/>
          <w14:textFill>
            <w14:solidFill>
              <w14:schemeClr w14:val="tx1"/>
            </w14:solidFill>
          </w14:textFill>
        </w:rPr>
      </w:pPr>
      <w:r>
        <w:rPr>
          <w:rFonts w:ascii="Times New Roman" w:hAnsi="Times New Roman" w:eastAsia="宋体" w:cs="Times New Roman"/>
          <w:b/>
          <w:color w:val="000000" w:themeColor="text1"/>
          <w:sz w:val="24"/>
          <w:szCs w:val="24"/>
          <w14:textFill>
            <w14:solidFill>
              <w14:schemeClr w14:val="tx1"/>
            </w14:solidFill>
          </w14:textFill>
        </w:rPr>
        <w:t>表6.1-</w:t>
      </w:r>
      <w:r>
        <w:rPr>
          <w:rFonts w:hint="eastAsia" w:ascii="Times New Roman" w:hAnsi="Times New Roman" w:eastAsia="宋体" w:cs="Times New Roman"/>
          <w:b/>
          <w:color w:val="000000" w:themeColor="text1"/>
          <w:sz w:val="24"/>
          <w:szCs w:val="24"/>
          <w14:textFill>
            <w14:solidFill>
              <w14:schemeClr w14:val="tx1"/>
            </w14:solidFill>
          </w14:textFill>
        </w:rPr>
        <w:t>6</w:t>
      </w:r>
      <w:r>
        <w:rPr>
          <w:rFonts w:ascii="Times New Roman" w:hAnsi="Times New Roman" w:eastAsia="宋体" w:cs="Times New Roman"/>
          <w:b/>
          <w:color w:val="000000" w:themeColor="text1"/>
          <w:sz w:val="24"/>
          <w:szCs w:val="24"/>
          <w14:textFill>
            <w14:solidFill>
              <w14:schemeClr w14:val="tx1"/>
            </w14:solidFill>
          </w14:textFill>
        </w:rPr>
        <w:t>火灾事故源项及事故后果基本信息表</w:t>
      </w:r>
    </w:p>
    <w:tbl>
      <w:tblPr>
        <w:tblStyle w:val="28"/>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422"/>
        <w:gridCol w:w="1146"/>
        <w:gridCol w:w="955"/>
        <w:gridCol w:w="2082"/>
        <w:gridCol w:w="297"/>
        <w:gridCol w:w="1642"/>
        <w:gridCol w:w="91"/>
        <w:gridCol w:w="1319"/>
        <w:gridCol w:w="286"/>
        <w:gridCol w:w="1046"/>
      </w:tblGrid>
      <w:tr w14:paraId="5EEF89C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1" w:hRule="atLeast"/>
          <w:jc w:val="center"/>
        </w:trPr>
        <w:tc>
          <w:tcPr>
            <w:tcW w:w="5000" w:type="pct"/>
            <w:gridSpan w:val="10"/>
            <w:vAlign w:val="center"/>
          </w:tcPr>
          <w:p w14:paraId="2C4AD511">
            <w:pPr>
              <w:adjustRightInd w:val="0"/>
              <w:snapToGrid w:val="0"/>
              <w:jc w:val="center"/>
              <w:rPr>
                <w:rFonts w:ascii="Times New Roman" w:hAnsi="Times New Roman" w:eastAsia="宋体" w:cs="Times New Roman"/>
                <w:b/>
                <w:color w:val="000000" w:themeColor="text1"/>
                <w:szCs w:val="21"/>
                <w14:textFill>
                  <w14:solidFill>
                    <w14:schemeClr w14:val="tx1"/>
                  </w14:solidFill>
                </w14:textFill>
              </w:rPr>
            </w:pPr>
            <w:r>
              <w:rPr>
                <w:rFonts w:ascii="Times New Roman" w:hAnsi="Times New Roman" w:eastAsia="宋体" w:cs="Times New Roman"/>
                <w:b/>
                <w:color w:val="000000" w:themeColor="text1"/>
                <w:szCs w:val="21"/>
                <w14:textFill>
                  <w14:solidFill>
                    <w14:schemeClr w14:val="tx1"/>
                  </w14:solidFill>
                </w14:textFill>
              </w:rPr>
              <w:t>火灾事故</w:t>
            </w:r>
          </w:p>
        </w:tc>
      </w:tr>
      <w:tr w14:paraId="3B6C5AE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639" w:hRule="atLeast"/>
          <w:jc w:val="center"/>
        </w:trPr>
        <w:tc>
          <w:tcPr>
            <w:tcW w:w="844" w:type="pct"/>
            <w:gridSpan w:val="2"/>
            <w:vAlign w:val="center"/>
          </w:tcPr>
          <w:p w14:paraId="6F224D90">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代表性风险事故情形描述</w:t>
            </w:r>
          </w:p>
        </w:tc>
        <w:tc>
          <w:tcPr>
            <w:tcW w:w="4155" w:type="pct"/>
            <w:gridSpan w:val="8"/>
            <w:vAlign w:val="center"/>
          </w:tcPr>
          <w:p w14:paraId="1004841B">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NMP储罐区</w:t>
            </w:r>
            <w:r>
              <w:rPr>
                <w:rFonts w:hint="eastAsia" w:ascii="Times New Roman" w:hAnsi="Times New Roman" w:eastAsia="宋体" w:cs="Times New Roman"/>
                <w:color w:val="000000" w:themeColor="text1"/>
                <w:szCs w:val="21"/>
                <w14:textFill>
                  <w14:solidFill>
                    <w14:schemeClr w14:val="tx1"/>
                  </w14:solidFill>
                </w14:textFill>
              </w:rPr>
              <w:t>、</w:t>
            </w:r>
            <w:r>
              <w:rPr>
                <w:rFonts w:ascii="Times New Roman" w:hAnsi="Times New Roman" w:eastAsia="宋体" w:cs="Times New Roman"/>
                <w:color w:val="000000" w:themeColor="text1"/>
                <w:kern w:val="0"/>
                <w:szCs w:val="21"/>
                <w14:textFill>
                  <w14:solidFill>
                    <w14:schemeClr w14:val="tx1"/>
                  </w14:solidFill>
                </w14:textFill>
              </w:rPr>
              <w:t>危险废物暂存场所</w:t>
            </w:r>
            <w:r>
              <w:rPr>
                <w:rFonts w:ascii="Times New Roman" w:hAnsi="Times New Roman" w:eastAsia="宋体" w:cs="Times New Roman"/>
                <w:color w:val="000000" w:themeColor="text1"/>
                <w:szCs w:val="21"/>
                <w14:textFill>
                  <w14:solidFill>
                    <w14:schemeClr w14:val="tx1"/>
                  </w14:solidFill>
                </w14:textFill>
              </w:rPr>
              <w:t>火灾，伴生/次生CO</w:t>
            </w:r>
          </w:p>
        </w:tc>
      </w:tr>
      <w:tr w14:paraId="62793E7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844" w:type="pct"/>
            <w:gridSpan w:val="2"/>
            <w:vAlign w:val="center"/>
          </w:tcPr>
          <w:p w14:paraId="6800AE91">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环境风险类型</w:t>
            </w:r>
          </w:p>
        </w:tc>
        <w:tc>
          <w:tcPr>
            <w:tcW w:w="4155" w:type="pct"/>
            <w:gridSpan w:val="8"/>
            <w:vAlign w:val="center"/>
          </w:tcPr>
          <w:p w14:paraId="10668245">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火灾</w:t>
            </w:r>
          </w:p>
        </w:tc>
      </w:tr>
      <w:tr w14:paraId="28F39D2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844" w:type="pct"/>
            <w:gridSpan w:val="2"/>
            <w:vAlign w:val="center"/>
          </w:tcPr>
          <w:p w14:paraId="4430A2AE">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泄漏设备类型</w:t>
            </w:r>
          </w:p>
        </w:tc>
        <w:tc>
          <w:tcPr>
            <w:tcW w:w="514" w:type="pct"/>
            <w:vAlign w:val="center"/>
          </w:tcPr>
          <w:p w14:paraId="37300059">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w:t>
            </w:r>
          </w:p>
        </w:tc>
        <w:tc>
          <w:tcPr>
            <w:tcW w:w="1121" w:type="pct"/>
            <w:vAlign w:val="center"/>
          </w:tcPr>
          <w:p w14:paraId="5B4BA01A">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操作温度/℃</w:t>
            </w:r>
          </w:p>
        </w:tc>
        <w:tc>
          <w:tcPr>
            <w:tcW w:w="1044" w:type="pct"/>
            <w:gridSpan w:val="2"/>
            <w:vAlign w:val="center"/>
          </w:tcPr>
          <w:p w14:paraId="15130183">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w:t>
            </w:r>
          </w:p>
        </w:tc>
        <w:tc>
          <w:tcPr>
            <w:tcW w:w="913" w:type="pct"/>
            <w:gridSpan w:val="3"/>
            <w:vAlign w:val="center"/>
          </w:tcPr>
          <w:p w14:paraId="69B4F4A4">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操作压力/MPa</w:t>
            </w:r>
          </w:p>
        </w:tc>
        <w:tc>
          <w:tcPr>
            <w:tcW w:w="563" w:type="pct"/>
            <w:vAlign w:val="center"/>
          </w:tcPr>
          <w:p w14:paraId="7E718D14">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w:t>
            </w:r>
          </w:p>
        </w:tc>
      </w:tr>
      <w:tr w14:paraId="177A699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19" w:hRule="atLeast"/>
          <w:jc w:val="center"/>
        </w:trPr>
        <w:tc>
          <w:tcPr>
            <w:tcW w:w="844" w:type="pct"/>
            <w:gridSpan w:val="2"/>
            <w:vAlign w:val="center"/>
          </w:tcPr>
          <w:p w14:paraId="0E5E216E">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泄漏危险物质</w:t>
            </w:r>
          </w:p>
        </w:tc>
        <w:tc>
          <w:tcPr>
            <w:tcW w:w="514" w:type="pct"/>
            <w:vAlign w:val="center"/>
          </w:tcPr>
          <w:p w14:paraId="4A685416">
            <w:pPr>
              <w:adjustRightInd w:val="0"/>
              <w:snapToGrid w:val="0"/>
              <w:jc w:val="center"/>
              <w:rPr>
                <w:rFonts w:ascii="Times New Roman" w:hAnsi="Times New Roman" w:eastAsia="宋体" w:cs="Times New Roman"/>
                <w:color w:val="000000" w:themeColor="text1"/>
                <w:szCs w:val="21"/>
                <w:vertAlign w:val="subscript"/>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w:t>
            </w:r>
          </w:p>
        </w:tc>
        <w:tc>
          <w:tcPr>
            <w:tcW w:w="1121" w:type="pct"/>
            <w:vAlign w:val="center"/>
          </w:tcPr>
          <w:p w14:paraId="3302581E">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最大存在量/kg</w:t>
            </w:r>
          </w:p>
        </w:tc>
        <w:tc>
          <w:tcPr>
            <w:tcW w:w="1044" w:type="pct"/>
            <w:gridSpan w:val="2"/>
            <w:vAlign w:val="center"/>
          </w:tcPr>
          <w:p w14:paraId="07BFB2E4">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w:t>
            </w:r>
          </w:p>
        </w:tc>
        <w:tc>
          <w:tcPr>
            <w:tcW w:w="913" w:type="pct"/>
            <w:gridSpan w:val="3"/>
            <w:vAlign w:val="center"/>
          </w:tcPr>
          <w:p w14:paraId="13C7A2BE">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泄漏孔径/mm</w:t>
            </w:r>
          </w:p>
        </w:tc>
        <w:tc>
          <w:tcPr>
            <w:tcW w:w="563" w:type="pct"/>
            <w:vAlign w:val="center"/>
          </w:tcPr>
          <w:p w14:paraId="16597632">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w:t>
            </w:r>
          </w:p>
        </w:tc>
      </w:tr>
      <w:tr w14:paraId="77CAE64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844" w:type="pct"/>
            <w:gridSpan w:val="2"/>
            <w:vAlign w:val="center"/>
          </w:tcPr>
          <w:p w14:paraId="0E5E3DCC">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蒸发速率/（kg/s）</w:t>
            </w:r>
          </w:p>
        </w:tc>
        <w:tc>
          <w:tcPr>
            <w:tcW w:w="514" w:type="pct"/>
            <w:vAlign w:val="center"/>
          </w:tcPr>
          <w:p w14:paraId="6BFA2CFB">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w:t>
            </w:r>
          </w:p>
        </w:tc>
        <w:tc>
          <w:tcPr>
            <w:tcW w:w="1121" w:type="pct"/>
            <w:vAlign w:val="center"/>
          </w:tcPr>
          <w:p w14:paraId="67FEAA72">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蒸发时间/min</w:t>
            </w:r>
          </w:p>
        </w:tc>
        <w:tc>
          <w:tcPr>
            <w:tcW w:w="1044" w:type="pct"/>
            <w:gridSpan w:val="2"/>
            <w:vAlign w:val="center"/>
          </w:tcPr>
          <w:p w14:paraId="04C39AD4">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w:t>
            </w:r>
          </w:p>
        </w:tc>
        <w:tc>
          <w:tcPr>
            <w:tcW w:w="913" w:type="pct"/>
            <w:gridSpan w:val="3"/>
            <w:vAlign w:val="center"/>
          </w:tcPr>
          <w:p w14:paraId="7AB35BE8">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泄漏量/kg</w:t>
            </w:r>
          </w:p>
        </w:tc>
        <w:tc>
          <w:tcPr>
            <w:tcW w:w="563" w:type="pct"/>
            <w:vAlign w:val="center"/>
          </w:tcPr>
          <w:p w14:paraId="16A5AF67">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w:t>
            </w:r>
          </w:p>
        </w:tc>
      </w:tr>
      <w:tr w14:paraId="6156E31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844" w:type="pct"/>
            <w:gridSpan w:val="2"/>
            <w:vAlign w:val="center"/>
          </w:tcPr>
          <w:p w14:paraId="6B8D6F70">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高度/m</w:t>
            </w:r>
          </w:p>
        </w:tc>
        <w:tc>
          <w:tcPr>
            <w:tcW w:w="514" w:type="pct"/>
            <w:vAlign w:val="center"/>
          </w:tcPr>
          <w:p w14:paraId="566A4F8C">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w:t>
            </w:r>
          </w:p>
        </w:tc>
        <w:tc>
          <w:tcPr>
            <w:tcW w:w="1121" w:type="pct"/>
            <w:vAlign w:val="center"/>
          </w:tcPr>
          <w:p w14:paraId="00702990">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泄漏液体蒸发量/kg</w:t>
            </w:r>
          </w:p>
        </w:tc>
        <w:tc>
          <w:tcPr>
            <w:tcW w:w="1044" w:type="pct"/>
            <w:gridSpan w:val="2"/>
            <w:vAlign w:val="center"/>
          </w:tcPr>
          <w:p w14:paraId="2F89895B">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w:t>
            </w:r>
          </w:p>
        </w:tc>
        <w:tc>
          <w:tcPr>
            <w:tcW w:w="913" w:type="pct"/>
            <w:gridSpan w:val="3"/>
            <w:vAlign w:val="center"/>
          </w:tcPr>
          <w:p w14:paraId="5118A1C8">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泄漏频率</w:t>
            </w:r>
          </w:p>
        </w:tc>
        <w:tc>
          <w:tcPr>
            <w:tcW w:w="563" w:type="pct"/>
            <w:vAlign w:val="center"/>
          </w:tcPr>
          <w:p w14:paraId="4A55364C">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w:t>
            </w:r>
          </w:p>
        </w:tc>
      </w:tr>
      <w:tr w14:paraId="4DB11ED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19" w:hRule="atLeast"/>
          <w:jc w:val="center"/>
        </w:trPr>
        <w:tc>
          <w:tcPr>
            <w:tcW w:w="5000" w:type="pct"/>
            <w:gridSpan w:val="10"/>
            <w:vAlign w:val="center"/>
          </w:tcPr>
          <w:p w14:paraId="6D46BA63">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事故后果预测</w:t>
            </w:r>
          </w:p>
        </w:tc>
      </w:tr>
      <w:tr w14:paraId="17D694C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restart"/>
            <w:vAlign w:val="center"/>
          </w:tcPr>
          <w:p w14:paraId="19F4E1E7">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大气</w:t>
            </w:r>
          </w:p>
        </w:tc>
        <w:tc>
          <w:tcPr>
            <w:tcW w:w="617" w:type="pct"/>
            <w:vAlign w:val="center"/>
          </w:tcPr>
          <w:p w14:paraId="37C3FEC4">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危险物质</w:t>
            </w:r>
          </w:p>
        </w:tc>
        <w:tc>
          <w:tcPr>
            <w:tcW w:w="4155" w:type="pct"/>
            <w:gridSpan w:val="8"/>
            <w:vAlign w:val="center"/>
          </w:tcPr>
          <w:p w14:paraId="0A13148C">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大气环境影响</w:t>
            </w:r>
          </w:p>
        </w:tc>
      </w:tr>
      <w:tr w14:paraId="72D2E0C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15348D11">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restart"/>
            <w:vAlign w:val="center"/>
          </w:tcPr>
          <w:p w14:paraId="5804A66E">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CO（最不利气象条件）-NMP储罐区</w:t>
            </w:r>
          </w:p>
        </w:tc>
        <w:tc>
          <w:tcPr>
            <w:tcW w:w="1795" w:type="pct"/>
            <w:gridSpan w:val="3"/>
            <w:vAlign w:val="center"/>
          </w:tcPr>
          <w:p w14:paraId="405C11A4">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指标</w:t>
            </w:r>
          </w:p>
        </w:tc>
        <w:tc>
          <w:tcPr>
            <w:tcW w:w="933" w:type="pct"/>
            <w:gridSpan w:val="2"/>
            <w:vAlign w:val="center"/>
          </w:tcPr>
          <w:p w14:paraId="1BD099C2">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浓度值/（mg/m</w:t>
            </w:r>
            <w:r>
              <w:rPr>
                <w:rFonts w:ascii="Times New Roman" w:hAnsi="Times New Roman" w:eastAsia="宋体" w:cs="Times New Roman"/>
                <w:color w:val="000000" w:themeColor="text1"/>
                <w:szCs w:val="21"/>
                <w:vertAlign w:val="superscript"/>
                <w14:textFill>
                  <w14:solidFill>
                    <w14:schemeClr w14:val="tx1"/>
                  </w14:solidFill>
                </w14:textFill>
              </w:rPr>
              <w:t>3</w:t>
            </w:r>
            <w:r>
              <w:rPr>
                <w:rFonts w:ascii="Times New Roman" w:hAnsi="Times New Roman" w:eastAsia="宋体" w:cs="Times New Roman"/>
                <w:color w:val="000000" w:themeColor="text1"/>
                <w:szCs w:val="21"/>
                <w14:textFill>
                  <w14:solidFill>
                    <w14:schemeClr w14:val="tx1"/>
                  </w14:solidFill>
                </w14:textFill>
              </w:rPr>
              <w:t>）</w:t>
            </w:r>
          </w:p>
        </w:tc>
        <w:tc>
          <w:tcPr>
            <w:tcW w:w="710" w:type="pct"/>
            <w:vAlign w:val="center"/>
          </w:tcPr>
          <w:p w14:paraId="785E8A4C">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最远影响距离/m</w:t>
            </w:r>
          </w:p>
        </w:tc>
        <w:tc>
          <w:tcPr>
            <w:tcW w:w="717" w:type="pct"/>
            <w:gridSpan w:val="2"/>
            <w:vAlign w:val="center"/>
          </w:tcPr>
          <w:p w14:paraId="257218A8">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到达时间/min</w:t>
            </w:r>
          </w:p>
        </w:tc>
      </w:tr>
      <w:tr w14:paraId="3F05C16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08CE50D7">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7C2C0225">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44A483F1">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大气毒性终点浓度-1</w:t>
            </w:r>
          </w:p>
        </w:tc>
        <w:tc>
          <w:tcPr>
            <w:tcW w:w="933" w:type="pct"/>
            <w:gridSpan w:val="2"/>
            <w:vAlign w:val="center"/>
          </w:tcPr>
          <w:p w14:paraId="1FBA77A1">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380</w:t>
            </w:r>
          </w:p>
        </w:tc>
        <w:tc>
          <w:tcPr>
            <w:tcW w:w="710" w:type="pct"/>
            <w:shd w:val="clear" w:color="auto" w:fill="auto"/>
            <w:vAlign w:val="center"/>
          </w:tcPr>
          <w:p w14:paraId="4343CDE4">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249.731</w:t>
            </w:r>
          </w:p>
        </w:tc>
        <w:tc>
          <w:tcPr>
            <w:tcW w:w="717" w:type="pct"/>
            <w:gridSpan w:val="2"/>
            <w:vAlign w:val="center"/>
          </w:tcPr>
          <w:p w14:paraId="22377E16">
            <w:pPr>
              <w:adjustRightInd w:val="0"/>
              <w:snapToGrid w:val="0"/>
              <w:jc w:val="center"/>
              <w:rPr>
                <w:rFonts w:hint="default"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5</w:t>
            </w:r>
          </w:p>
        </w:tc>
      </w:tr>
      <w:tr w14:paraId="793F186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6E54EDFE">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026C0E65">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2819D5B1">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大气毒性终点浓度-2</w:t>
            </w:r>
          </w:p>
        </w:tc>
        <w:tc>
          <w:tcPr>
            <w:tcW w:w="933" w:type="pct"/>
            <w:gridSpan w:val="2"/>
            <w:vAlign w:val="center"/>
          </w:tcPr>
          <w:p w14:paraId="2A210450">
            <w:pPr>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95</w:t>
            </w:r>
          </w:p>
        </w:tc>
        <w:tc>
          <w:tcPr>
            <w:tcW w:w="710" w:type="pct"/>
            <w:shd w:val="clear" w:color="auto" w:fill="auto"/>
            <w:vAlign w:val="center"/>
          </w:tcPr>
          <w:p w14:paraId="3BC1A489">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681.268</w:t>
            </w:r>
          </w:p>
        </w:tc>
        <w:tc>
          <w:tcPr>
            <w:tcW w:w="717" w:type="pct"/>
            <w:gridSpan w:val="2"/>
            <w:vAlign w:val="center"/>
          </w:tcPr>
          <w:p w14:paraId="1591D506">
            <w:pPr>
              <w:jc w:val="center"/>
              <w:rPr>
                <w:rFonts w:hint="default"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10</w:t>
            </w:r>
          </w:p>
        </w:tc>
      </w:tr>
      <w:tr w14:paraId="0BC111B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3BED4D40">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1F05D2BF">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376E93C9">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敏感目标名称</w:t>
            </w:r>
          </w:p>
        </w:tc>
        <w:tc>
          <w:tcPr>
            <w:tcW w:w="933" w:type="pct"/>
            <w:gridSpan w:val="2"/>
            <w:vAlign w:val="center"/>
          </w:tcPr>
          <w:p w14:paraId="1CA29A7C">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超标时间/min</w:t>
            </w:r>
          </w:p>
        </w:tc>
        <w:tc>
          <w:tcPr>
            <w:tcW w:w="710" w:type="pct"/>
            <w:vAlign w:val="center"/>
          </w:tcPr>
          <w:p w14:paraId="7A246677">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超标持续时间/min</w:t>
            </w:r>
          </w:p>
        </w:tc>
        <w:tc>
          <w:tcPr>
            <w:tcW w:w="717" w:type="pct"/>
            <w:gridSpan w:val="2"/>
            <w:vAlign w:val="center"/>
          </w:tcPr>
          <w:p w14:paraId="21E24D1C">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最大浓度/（mg/m</w:t>
            </w:r>
            <w:r>
              <w:rPr>
                <w:rFonts w:ascii="Times New Roman" w:hAnsi="Times New Roman" w:eastAsia="宋体" w:cs="Times New Roman"/>
                <w:color w:val="000000" w:themeColor="text1"/>
                <w:szCs w:val="21"/>
                <w:vertAlign w:val="superscript"/>
                <w14:textFill>
                  <w14:solidFill>
                    <w14:schemeClr w14:val="tx1"/>
                  </w14:solidFill>
                </w14:textFill>
              </w:rPr>
              <w:t>3</w:t>
            </w:r>
            <w:r>
              <w:rPr>
                <w:rFonts w:ascii="Times New Roman" w:hAnsi="Times New Roman" w:eastAsia="宋体" w:cs="Times New Roman"/>
                <w:color w:val="000000" w:themeColor="text1"/>
                <w:szCs w:val="21"/>
                <w14:textFill>
                  <w14:solidFill>
                    <w14:schemeClr w14:val="tx1"/>
                  </w14:solidFill>
                </w14:textFill>
              </w:rPr>
              <w:t>）</w:t>
            </w:r>
          </w:p>
        </w:tc>
      </w:tr>
      <w:tr w14:paraId="04CFDF2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5BB0D9BB">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2098D994">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22990AE0">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2</w:t>
            </w:r>
            <w:r>
              <w:rPr>
                <w:rFonts w:ascii="Times New Roman" w:hAnsi="Times New Roman" w:eastAsia="宋体" w:cs="Times New Roman"/>
                <w:color w:val="000000" w:themeColor="text1"/>
                <w:szCs w:val="21"/>
                <w14:textFill>
                  <w14:solidFill>
                    <w14:schemeClr w14:val="tx1"/>
                  </w14:solidFill>
                </w14:textFill>
              </w:rPr>
              <w:t>00m-大气毒性终点浓度-2</w:t>
            </w:r>
          </w:p>
        </w:tc>
        <w:tc>
          <w:tcPr>
            <w:tcW w:w="1733" w:type="dxa"/>
            <w:gridSpan w:val="2"/>
            <w:vAlign w:val="center"/>
          </w:tcPr>
          <w:p w14:paraId="26CF73C2">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2.173-120</w:t>
            </w:r>
          </w:p>
        </w:tc>
        <w:tc>
          <w:tcPr>
            <w:tcW w:w="1319" w:type="dxa"/>
            <w:vAlign w:val="center"/>
          </w:tcPr>
          <w:p w14:paraId="55C67765">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117.827</w:t>
            </w:r>
          </w:p>
        </w:tc>
        <w:tc>
          <w:tcPr>
            <w:tcW w:w="1332" w:type="dxa"/>
            <w:gridSpan w:val="2"/>
            <w:vAlign w:val="center"/>
          </w:tcPr>
          <w:p w14:paraId="3349E324">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452.965</w:t>
            </w:r>
          </w:p>
        </w:tc>
      </w:tr>
      <w:tr w14:paraId="63F6F60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0E7B594F">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4B6D2F17">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7F0A0F77">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6</w:t>
            </w:r>
            <w:r>
              <w:rPr>
                <w:rFonts w:ascii="Times New Roman" w:hAnsi="Times New Roman" w:eastAsia="宋体" w:cs="Times New Roman"/>
                <w:color w:val="000000" w:themeColor="text1"/>
                <w:szCs w:val="21"/>
                <w14:textFill>
                  <w14:solidFill>
                    <w14:schemeClr w14:val="tx1"/>
                  </w14:solidFill>
                </w14:textFill>
              </w:rPr>
              <w:t>00m-大气毒性终点浓度-2</w:t>
            </w:r>
          </w:p>
        </w:tc>
        <w:tc>
          <w:tcPr>
            <w:tcW w:w="1733" w:type="dxa"/>
            <w:gridSpan w:val="2"/>
            <w:vAlign w:val="center"/>
          </w:tcPr>
          <w:p w14:paraId="19B74CBB">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6.931-120</w:t>
            </w:r>
          </w:p>
        </w:tc>
        <w:tc>
          <w:tcPr>
            <w:tcW w:w="1319" w:type="dxa"/>
            <w:vAlign w:val="center"/>
          </w:tcPr>
          <w:p w14:paraId="54F03264">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113.069</w:t>
            </w:r>
          </w:p>
        </w:tc>
        <w:tc>
          <w:tcPr>
            <w:tcW w:w="1332" w:type="dxa"/>
            <w:gridSpan w:val="2"/>
            <w:vAlign w:val="center"/>
          </w:tcPr>
          <w:p w14:paraId="20657517">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114.239</w:t>
            </w:r>
          </w:p>
        </w:tc>
      </w:tr>
      <w:tr w14:paraId="36EB3F1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5750A8E3">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165A1A8A">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348F5669">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开安庄-大气毒性终点浓度-2</w:t>
            </w:r>
          </w:p>
        </w:tc>
        <w:tc>
          <w:tcPr>
            <w:tcW w:w="1733" w:type="dxa"/>
            <w:gridSpan w:val="2"/>
            <w:vAlign w:val="center"/>
          </w:tcPr>
          <w:p w14:paraId="58D5505F">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未超标</w:t>
            </w:r>
          </w:p>
        </w:tc>
        <w:tc>
          <w:tcPr>
            <w:tcW w:w="1319" w:type="dxa"/>
            <w:vAlign w:val="center"/>
          </w:tcPr>
          <w:p w14:paraId="4E9A8E1B">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未超标</w:t>
            </w:r>
          </w:p>
        </w:tc>
        <w:tc>
          <w:tcPr>
            <w:tcW w:w="1332" w:type="dxa"/>
            <w:gridSpan w:val="2"/>
            <w:vAlign w:val="center"/>
          </w:tcPr>
          <w:p w14:paraId="4C2FB151">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73.455</w:t>
            </w:r>
          </w:p>
        </w:tc>
      </w:tr>
      <w:tr w14:paraId="68C6D14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30540746">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5AD3BA7D">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2804B7D7">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1</w:t>
            </w:r>
            <w:r>
              <w:rPr>
                <w:rFonts w:hint="eastAsia" w:ascii="Times New Roman" w:hAnsi="Times New Roman" w:eastAsia="宋体" w:cs="Times New Roman"/>
                <w:color w:val="000000" w:themeColor="text1"/>
                <w:szCs w:val="21"/>
                <w:lang w:val="en-US" w:eastAsia="zh-CN"/>
                <w14:textFill>
                  <w14:solidFill>
                    <w14:schemeClr w14:val="tx1"/>
                  </w14:solidFill>
                </w14:textFill>
              </w:rPr>
              <w:t>2</w:t>
            </w:r>
            <w:r>
              <w:rPr>
                <w:rFonts w:ascii="Times New Roman" w:hAnsi="Times New Roman" w:eastAsia="宋体" w:cs="Times New Roman"/>
                <w:color w:val="000000" w:themeColor="text1"/>
                <w:szCs w:val="21"/>
                <w14:textFill>
                  <w14:solidFill>
                    <w14:schemeClr w14:val="tx1"/>
                  </w14:solidFill>
                </w14:textFill>
              </w:rPr>
              <w:t>00m-大气毒性终点浓度-2</w:t>
            </w:r>
          </w:p>
        </w:tc>
        <w:tc>
          <w:tcPr>
            <w:tcW w:w="1733" w:type="dxa"/>
            <w:gridSpan w:val="2"/>
            <w:vAlign w:val="center"/>
          </w:tcPr>
          <w:p w14:paraId="33768ADD">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未超标</w:t>
            </w:r>
          </w:p>
        </w:tc>
        <w:tc>
          <w:tcPr>
            <w:tcW w:w="1319" w:type="dxa"/>
            <w:vAlign w:val="center"/>
          </w:tcPr>
          <w:p w14:paraId="4EE91411">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未超标</w:t>
            </w:r>
          </w:p>
        </w:tc>
        <w:tc>
          <w:tcPr>
            <w:tcW w:w="1332" w:type="dxa"/>
            <w:gridSpan w:val="2"/>
            <w:vAlign w:val="center"/>
          </w:tcPr>
          <w:p w14:paraId="059A2655">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38.382</w:t>
            </w:r>
          </w:p>
        </w:tc>
      </w:tr>
      <w:tr w14:paraId="27AD91F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03630E56">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6ED84480">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295266D6">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2</w:t>
            </w:r>
            <w:r>
              <w:rPr>
                <w:rFonts w:ascii="Times New Roman" w:hAnsi="Times New Roman" w:eastAsia="宋体" w:cs="Times New Roman"/>
                <w:color w:val="000000" w:themeColor="text1"/>
                <w:szCs w:val="21"/>
                <w14:textFill>
                  <w14:solidFill>
                    <w14:schemeClr w14:val="tx1"/>
                  </w14:solidFill>
                </w14:textFill>
              </w:rPr>
              <w:t>000m-大气毒性终点浓度-2</w:t>
            </w:r>
          </w:p>
        </w:tc>
        <w:tc>
          <w:tcPr>
            <w:tcW w:w="1733" w:type="dxa"/>
            <w:gridSpan w:val="2"/>
            <w:vAlign w:val="center"/>
          </w:tcPr>
          <w:p w14:paraId="319F8C11">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未超标</w:t>
            </w:r>
          </w:p>
        </w:tc>
        <w:tc>
          <w:tcPr>
            <w:tcW w:w="1319" w:type="dxa"/>
            <w:vAlign w:val="center"/>
          </w:tcPr>
          <w:p w14:paraId="28E5C547">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未超标</w:t>
            </w:r>
          </w:p>
        </w:tc>
        <w:tc>
          <w:tcPr>
            <w:tcW w:w="1332" w:type="dxa"/>
            <w:gridSpan w:val="2"/>
            <w:vAlign w:val="center"/>
          </w:tcPr>
          <w:p w14:paraId="1F4FC0B9">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18.532</w:t>
            </w:r>
          </w:p>
        </w:tc>
      </w:tr>
      <w:tr w14:paraId="2C4D9CC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5FCB8C0F">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3B7F1AB4">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3B5B240A">
            <w:pPr>
              <w:adjustRightInd w:val="0"/>
              <w:snapToGrid w:val="0"/>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3</w:t>
            </w:r>
            <w:r>
              <w:rPr>
                <w:rFonts w:ascii="Times New Roman" w:hAnsi="Times New Roman" w:eastAsia="宋体" w:cs="Times New Roman"/>
                <w:color w:val="000000" w:themeColor="text1"/>
                <w:szCs w:val="21"/>
                <w14:textFill>
                  <w14:solidFill>
                    <w14:schemeClr w14:val="tx1"/>
                  </w14:solidFill>
                </w14:textFill>
              </w:rPr>
              <w:t>000m-大气毒性终点浓度-2</w:t>
            </w:r>
          </w:p>
        </w:tc>
        <w:tc>
          <w:tcPr>
            <w:tcW w:w="1733" w:type="dxa"/>
            <w:gridSpan w:val="2"/>
            <w:vAlign w:val="center"/>
          </w:tcPr>
          <w:p w14:paraId="0D82B29D">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未超标</w:t>
            </w:r>
          </w:p>
        </w:tc>
        <w:tc>
          <w:tcPr>
            <w:tcW w:w="1319" w:type="dxa"/>
            <w:vAlign w:val="center"/>
          </w:tcPr>
          <w:p w14:paraId="1BB12298">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未超标</w:t>
            </w:r>
          </w:p>
        </w:tc>
        <w:tc>
          <w:tcPr>
            <w:tcW w:w="1332" w:type="dxa"/>
            <w:gridSpan w:val="2"/>
            <w:vAlign w:val="center"/>
          </w:tcPr>
          <w:p w14:paraId="31B50F4E">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10.869</w:t>
            </w:r>
          </w:p>
        </w:tc>
      </w:tr>
      <w:tr w14:paraId="2CB9ED2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2D1EE0C8">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5F8BB6D2">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0F283217">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2</w:t>
            </w:r>
            <w:r>
              <w:rPr>
                <w:rFonts w:ascii="Times New Roman" w:hAnsi="Times New Roman" w:eastAsia="宋体" w:cs="Times New Roman"/>
                <w:color w:val="000000" w:themeColor="text1"/>
                <w:szCs w:val="21"/>
                <w14:textFill>
                  <w14:solidFill>
                    <w14:schemeClr w14:val="tx1"/>
                  </w14:solidFill>
                </w14:textFill>
              </w:rPr>
              <w:t>00m-大气毒性终点浓度-1</w:t>
            </w:r>
          </w:p>
        </w:tc>
        <w:tc>
          <w:tcPr>
            <w:tcW w:w="1733" w:type="dxa"/>
            <w:gridSpan w:val="2"/>
            <w:vAlign w:val="center"/>
          </w:tcPr>
          <w:p w14:paraId="330EED81">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2.831-120</w:t>
            </w:r>
          </w:p>
        </w:tc>
        <w:tc>
          <w:tcPr>
            <w:tcW w:w="1319" w:type="dxa"/>
            <w:vAlign w:val="center"/>
          </w:tcPr>
          <w:p w14:paraId="71935BB7">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117.169</w:t>
            </w:r>
          </w:p>
        </w:tc>
        <w:tc>
          <w:tcPr>
            <w:tcW w:w="1332" w:type="dxa"/>
            <w:gridSpan w:val="2"/>
            <w:vAlign w:val="center"/>
          </w:tcPr>
          <w:p w14:paraId="6610B907">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452.965</w:t>
            </w:r>
          </w:p>
        </w:tc>
      </w:tr>
      <w:tr w14:paraId="1C3C13D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7F82C26A">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2AE49D4E">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6074308C">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6</w:t>
            </w:r>
            <w:r>
              <w:rPr>
                <w:rFonts w:ascii="Times New Roman" w:hAnsi="Times New Roman" w:eastAsia="宋体" w:cs="Times New Roman"/>
                <w:color w:val="000000" w:themeColor="text1"/>
                <w:szCs w:val="21"/>
                <w14:textFill>
                  <w14:solidFill>
                    <w14:schemeClr w14:val="tx1"/>
                  </w14:solidFill>
                </w14:textFill>
              </w:rPr>
              <w:t>00m-大气毒性终点浓度-1</w:t>
            </w:r>
          </w:p>
        </w:tc>
        <w:tc>
          <w:tcPr>
            <w:tcW w:w="1733" w:type="dxa"/>
            <w:gridSpan w:val="2"/>
            <w:vAlign w:val="center"/>
          </w:tcPr>
          <w:p w14:paraId="5BACEAFD">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未超标</w:t>
            </w:r>
          </w:p>
        </w:tc>
        <w:tc>
          <w:tcPr>
            <w:tcW w:w="1319" w:type="dxa"/>
            <w:vAlign w:val="center"/>
          </w:tcPr>
          <w:p w14:paraId="248A83B2">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未超标</w:t>
            </w:r>
          </w:p>
        </w:tc>
        <w:tc>
          <w:tcPr>
            <w:tcW w:w="1332" w:type="dxa"/>
            <w:gridSpan w:val="2"/>
            <w:vAlign w:val="center"/>
          </w:tcPr>
          <w:p w14:paraId="11AD330F">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114.239</w:t>
            </w:r>
          </w:p>
        </w:tc>
      </w:tr>
      <w:tr w14:paraId="0218872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4C1F2530">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6415C0D3">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500DB215">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开安庄-大气毒性终点浓度-2</w:t>
            </w:r>
          </w:p>
        </w:tc>
        <w:tc>
          <w:tcPr>
            <w:tcW w:w="1733" w:type="dxa"/>
            <w:gridSpan w:val="2"/>
            <w:vAlign w:val="center"/>
          </w:tcPr>
          <w:p w14:paraId="31DF4ACC">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未超标</w:t>
            </w:r>
          </w:p>
        </w:tc>
        <w:tc>
          <w:tcPr>
            <w:tcW w:w="1319" w:type="dxa"/>
            <w:vAlign w:val="center"/>
          </w:tcPr>
          <w:p w14:paraId="320F9115">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未超标</w:t>
            </w:r>
          </w:p>
        </w:tc>
        <w:tc>
          <w:tcPr>
            <w:tcW w:w="1332" w:type="dxa"/>
            <w:gridSpan w:val="2"/>
            <w:vAlign w:val="center"/>
          </w:tcPr>
          <w:p w14:paraId="131DD59F">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73.455</w:t>
            </w:r>
          </w:p>
        </w:tc>
      </w:tr>
      <w:tr w14:paraId="1762FA6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6F9A202F">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4BB203E3">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2C719A27">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1</w:t>
            </w:r>
            <w:r>
              <w:rPr>
                <w:rFonts w:hint="eastAsia" w:ascii="Times New Roman" w:hAnsi="Times New Roman" w:eastAsia="宋体" w:cs="Times New Roman"/>
                <w:color w:val="000000" w:themeColor="text1"/>
                <w:szCs w:val="21"/>
                <w:lang w:val="en-US" w:eastAsia="zh-CN"/>
                <w14:textFill>
                  <w14:solidFill>
                    <w14:schemeClr w14:val="tx1"/>
                  </w14:solidFill>
                </w14:textFill>
              </w:rPr>
              <w:t>2</w:t>
            </w:r>
            <w:r>
              <w:rPr>
                <w:rFonts w:ascii="Times New Roman" w:hAnsi="Times New Roman" w:eastAsia="宋体" w:cs="Times New Roman"/>
                <w:color w:val="000000" w:themeColor="text1"/>
                <w:szCs w:val="21"/>
                <w14:textFill>
                  <w14:solidFill>
                    <w14:schemeClr w14:val="tx1"/>
                  </w14:solidFill>
                </w14:textFill>
              </w:rPr>
              <w:t>00m-大气毒性终点浓度-2</w:t>
            </w:r>
          </w:p>
        </w:tc>
        <w:tc>
          <w:tcPr>
            <w:tcW w:w="1733" w:type="dxa"/>
            <w:gridSpan w:val="2"/>
            <w:vAlign w:val="center"/>
          </w:tcPr>
          <w:p w14:paraId="14C802E7">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未超标</w:t>
            </w:r>
          </w:p>
        </w:tc>
        <w:tc>
          <w:tcPr>
            <w:tcW w:w="1319" w:type="dxa"/>
            <w:vAlign w:val="center"/>
          </w:tcPr>
          <w:p w14:paraId="63954F1F">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未超标</w:t>
            </w:r>
          </w:p>
        </w:tc>
        <w:tc>
          <w:tcPr>
            <w:tcW w:w="1332" w:type="dxa"/>
            <w:gridSpan w:val="2"/>
            <w:vAlign w:val="center"/>
          </w:tcPr>
          <w:p w14:paraId="4163A1BD">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38.382</w:t>
            </w:r>
          </w:p>
        </w:tc>
      </w:tr>
      <w:tr w14:paraId="361E645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6882A319">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307E7C8C">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3B74495E">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2</w:t>
            </w:r>
            <w:r>
              <w:rPr>
                <w:rFonts w:ascii="Times New Roman" w:hAnsi="Times New Roman" w:eastAsia="宋体" w:cs="Times New Roman"/>
                <w:color w:val="000000" w:themeColor="text1"/>
                <w:szCs w:val="21"/>
                <w14:textFill>
                  <w14:solidFill>
                    <w14:schemeClr w14:val="tx1"/>
                  </w14:solidFill>
                </w14:textFill>
              </w:rPr>
              <w:t>000m-大气毒性终点浓度-2</w:t>
            </w:r>
          </w:p>
        </w:tc>
        <w:tc>
          <w:tcPr>
            <w:tcW w:w="1733" w:type="dxa"/>
            <w:gridSpan w:val="2"/>
            <w:vAlign w:val="center"/>
          </w:tcPr>
          <w:p w14:paraId="17B8DCCF">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未超标</w:t>
            </w:r>
          </w:p>
        </w:tc>
        <w:tc>
          <w:tcPr>
            <w:tcW w:w="1319" w:type="dxa"/>
            <w:vAlign w:val="center"/>
          </w:tcPr>
          <w:p w14:paraId="7F0CCB4C">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未超标</w:t>
            </w:r>
          </w:p>
        </w:tc>
        <w:tc>
          <w:tcPr>
            <w:tcW w:w="1332" w:type="dxa"/>
            <w:gridSpan w:val="2"/>
            <w:vAlign w:val="center"/>
          </w:tcPr>
          <w:p w14:paraId="5C2B3459">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18.532</w:t>
            </w:r>
          </w:p>
        </w:tc>
      </w:tr>
      <w:tr w14:paraId="5912323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6049CD61">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66CE89CB">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0F139181">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3</w:t>
            </w:r>
            <w:r>
              <w:rPr>
                <w:rFonts w:ascii="Times New Roman" w:hAnsi="Times New Roman" w:eastAsia="宋体" w:cs="Times New Roman"/>
                <w:color w:val="000000" w:themeColor="text1"/>
                <w:szCs w:val="21"/>
                <w14:textFill>
                  <w14:solidFill>
                    <w14:schemeClr w14:val="tx1"/>
                  </w14:solidFill>
                </w14:textFill>
              </w:rPr>
              <w:t>000m-大气毒性终点浓度-2</w:t>
            </w:r>
          </w:p>
        </w:tc>
        <w:tc>
          <w:tcPr>
            <w:tcW w:w="1733" w:type="dxa"/>
            <w:gridSpan w:val="2"/>
            <w:vAlign w:val="center"/>
          </w:tcPr>
          <w:p w14:paraId="15B5B97E">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未超标</w:t>
            </w:r>
          </w:p>
        </w:tc>
        <w:tc>
          <w:tcPr>
            <w:tcW w:w="1319" w:type="dxa"/>
            <w:vAlign w:val="center"/>
          </w:tcPr>
          <w:p w14:paraId="0667737D">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未超标</w:t>
            </w:r>
          </w:p>
        </w:tc>
        <w:tc>
          <w:tcPr>
            <w:tcW w:w="1332" w:type="dxa"/>
            <w:gridSpan w:val="2"/>
            <w:vAlign w:val="center"/>
          </w:tcPr>
          <w:p w14:paraId="2348BB31">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10.869</w:t>
            </w:r>
          </w:p>
        </w:tc>
      </w:tr>
      <w:tr w14:paraId="397F5AF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6F2FD75F">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restart"/>
            <w:vAlign w:val="center"/>
          </w:tcPr>
          <w:p w14:paraId="58EDBBF8">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CO（最不利气象条件）-</w:t>
            </w:r>
            <w:r>
              <w:rPr>
                <w:rFonts w:ascii="Times New Roman" w:hAnsi="Times New Roman" w:eastAsia="宋体" w:cs="Times New Roman"/>
                <w:color w:val="000000" w:themeColor="text1"/>
                <w:kern w:val="0"/>
                <w:szCs w:val="21"/>
                <w14:textFill>
                  <w14:solidFill>
                    <w14:schemeClr w14:val="tx1"/>
                  </w14:solidFill>
                </w14:textFill>
              </w:rPr>
              <w:t>危险废物暂存场所</w:t>
            </w:r>
          </w:p>
        </w:tc>
        <w:tc>
          <w:tcPr>
            <w:tcW w:w="1795" w:type="pct"/>
            <w:gridSpan w:val="3"/>
            <w:vAlign w:val="center"/>
          </w:tcPr>
          <w:p w14:paraId="49B937A2">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指标</w:t>
            </w:r>
          </w:p>
        </w:tc>
        <w:tc>
          <w:tcPr>
            <w:tcW w:w="933" w:type="pct"/>
            <w:gridSpan w:val="2"/>
            <w:vAlign w:val="center"/>
          </w:tcPr>
          <w:p w14:paraId="0CECF20B">
            <w:pPr>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浓度值/（mg/m</w:t>
            </w:r>
            <w:r>
              <w:rPr>
                <w:rFonts w:ascii="Times New Roman" w:hAnsi="Times New Roman" w:eastAsia="宋体" w:cs="Times New Roman"/>
                <w:color w:val="000000" w:themeColor="text1"/>
                <w:szCs w:val="21"/>
                <w:vertAlign w:val="superscript"/>
                <w14:textFill>
                  <w14:solidFill>
                    <w14:schemeClr w14:val="tx1"/>
                  </w14:solidFill>
                </w14:textFill>
              </w:rPr>
              <w:t>3</w:t>
            </w:r>
            <w:r>
              <w:rPr>
                <w:rFonts w:ascii="Times New Roman" w:hAnsi="Times New Roman" w:eastAsia="宋体" w:cs="Times New Roman"/>
                <w:color w:val="000000" w:themeColor="text1"/>
                <w:szCs w:val="21"/>
                <w14:textFill>
                  <w14:solidFill>
                    <w14:schemeClr w14:val="tx1"/>
                  </w14:solidFill>
                </w14:textFill>
              </w:rPr>
              <w:t>）</w:t>
            </w:r>
          </w:p>
        </w:tc>
        <w:tc>
          <w:tcPr>
            <w:tcW w:w="710" w:type="pct"/>
            <w:vAlign w:val="center"/>
          </w:tcPr>
          <w:p w14:paraId="090DA3EA">
            <w:pPr>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最远影响距离/m</w:t>
            </w:r>
          </w:p>
        </w:tc>
        <w:tc>
          <w:tcPr>
            <w:tcW w:w="717" w:type="pct"/>
            <w:gridSpan w:val="2"/>
            <w:vAlign w:val="center"/>
          </w:tcPr>
          <w:p w14:paraId="780D3DA8">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到达时间/min</w:t>
            </w:r>
          </w:p>
        </w:tc>
      </w:tr>
      <w:tr w14:paraId="121597C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284BFB10">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6132A942">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17836274">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大气毒性终点浓度-1</w:t>
            </w:r>
          </w:p>
        </w:tc>
        <w:tc>
          <w:tcPr>
            <w:tcW w:w="933" w:type="pct"/>
            <w:gridSpan w:val="2"/>
            <w:vAlign w:val="center"/>
          </w:tcPr>
          <w:p w14:paraId="7989BE50">
            <w:pPr>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380</w:t>
            </w:r>
          </w:p>
        </w:tc>
        <w:tc>
          <w:tcPr>
            <w:tcW w:w="710" w:type="pct"/>
            <w:vAlign w:val="center"/>
          </w:tcPr>
          <w:p w14:paraId="072EDE95">
            <w:pPr>
              <w:adjustRightInd w:val="0"/>
              <w:snapToGrid w:val="0"/>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309.709</w:t>
            </w:r>
          </w:p>
        </w:tc>
        <w:tc>
          <w:tcPr>
            <w:tcW w:w="717" w:type="pct"/>
            <w:gridSpan w:val="2"/>
            <w:vAlign w:val="center"/>
          </w:tcPr>
          <w:p w14:paraId="2071A850">
            <w:pPr>
              <w:adjustRightInd w:val="0"/>
              <w:snapToGrid w:val="0"/>
              <w:jc w:val="center"/>
              <w:rPr>
                <w:rFonts w:hint="eastAsia" w:ascii="Times New Roman" w:hAnsi="Times New Roman" w:eastAsia="宋体" w:cs="Times New Roman"/>
                <w:color w:val="000000" w:themeColor="text1"/>
                <w:szCs w:val="21"/>
                <w:lang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5</w:t>
            </w:r>
          </w:p>
        </w:tc>
      </w:tr>
      <w:tr w14:paraId="5E647D2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1E561478">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4BACC4B2">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6A0C6F5A">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大气毒性终点浓度-2</w:t>
            </w:r>
          </w:p>
        </w:tc>
        <w:tc>
          <w:tcPr>
            <w:tcW w:w="933" w:type="pct"/>
            <w:gridSpan w:val="2"/>
            <w:vAlign w:val="center"/>
          </w:tcPr>
          <w:p w14:paraId="5C0B8A00">
            <w:pPr>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95</w:t>
            </w:r>
          </w:p>
        </w:tc>
        <w:tc>
          <w:tcPr>
            <w:tcW w:w="710" w:type="pct"/>
            <w:vAlign w:val="center"/>
          </w:tcPr>
          <w:p w14:paraId="25CC6ADB">
            <w:pPr>
              <w:adjustRightInd w:val="0"/>
              <w:snapToGrid w:val="0"/>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809.704</w:t>
            </w:r>
          </w:p>
        </w:tc>
        <w:tc>
          <w:tcPr>
            <w:tcW w:w="717" w:type="pct"/>
            <w:gridSpan w:val="2"/>
            <w:vAlign w:val="center"/>
          </w:tcPr>
          <w:p w14:paraId="148C1F23">
            <w:pPr>
              <w:adjustRightInd w:val="0"/>
              <w:snapToGrid w:val="0"/>
              <w:jc w:val="center"/>
              <w:rPr>
                <w:rFonts w:hint="default"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11</w:t>
            </w:r>
          </w:p>
        </w:tc>
      </w:tr>
      <w:tr w14:paraId="462F8A9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09497C47">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463B9F25">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1E3D15FE">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敏感目标名称</w:t>
            </w:r>
          </w:p>
        </w:tc>
        <w:tc>
          <w:tcPr>
            <w:tcW w:w="933" w:type="pct"/>
            <w:gridSpan w:val="2"/>
            <w:vAlign w:val="center"/>
          </w:tcPr>
          <w:p w14:paraId="064A4D04">
            <w:pPr>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超标时间/min</w:t>
            </w:r>
          </w:p>
        </w:tc>
        <w:tc>
          <w:tcPr>
            <w:tcW w:w="710" w:type="pct"/>
            <w:vAlign w:val="center"/>
          </w:tcPr>
          <w:p w14:paraId="1D8600B2">
            <w:pPr>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超标持续时间/min</w:t>
            </w:r>
          </w:p>
        </w:tc>
        <w:tc>
          <w:tcPr>
            <w:tcW w:w="717" w:type="pct"/>
            <w:gridSpan w:val="2"/>
            <w:vAlign w:val="center"/>
          </w:tcPr>
          <w:p w14:paraId="393BFA7A">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最大浓度/（mg/m</w:t>
            </w:r>
            <w:r>
              <w:rPr>
                <w:rFonts w:ascii="Times New Roman" w:hAnsi="Times New Roman" w:eastAsia="宋体" w:cs="Times New Roman"/>
                <w:color w:val="000000" w:themeColor="text1"/>
                <w:szCs w:val="21"/>
                <w:vertAlign w:val="superscript"/>
                <w14:textFill>
                  <w14:solidFill>
                    <w14:schemeClr w14:val="tx1"/>
                  </w14:solidFill>
                </w14:textFill>
              </w:rPr>
              <w:t>3</w:t>
            </w:r>
            <w:r>
              <w:rPr>
                <w:rFonts w:ascii="Times New Roman" w:hAnsi="Times New Roman" w:eastAsia="宋体" w:cs="Times New Roman"/>
                <w:color w:val="000000" w:themeColor="text1"/>
                <w:szCs w:val="21"/>
                <w14:textFill>
                  <w14:solidFill>
                    <w14:schemeClr w14:val="tx1"/>
                  </w14:solidFill>
                </w14:textFill>
              </w:rPr>
              <w:t>）</w:t>
            </w:r>
          </w:p>
        </w:tc>
      </w:tr>
      <w:tr w14:paraId="35D2BD2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68F55EB5">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1D65E71A">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7DA08418">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100m-大气毒性终点浓度-2</w:t>
            </w:r>
          </w:p>
        </w:tc>
        <w:tc>
          <w:tcPr>
            <w:tcW w:w="933" w:type="pct"/>
            <w:gridSpan w:val="2"/>
            <w:vAlign w:val="center"/>
          </w:tcPr>
          <w:p w14:paraId="45D7F325">
            <w:pPr>
              <w:jc w:val="center"/>
              <w:rPr>
                <w:rFonts w:hint="eastAsia" w:ascii="Times New Roman" w:hAnsi="Times New Roman" w:eastAsia="宋体"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1-120</w:t>
            </w:r>
          </w:p>
        </w:tc>
        <w:tc>
          <w:tcPr>
            <w:tcW w:w="710" w:type="pct"/>
            <w:vAlign w:val="center"/>
          </w:tcPr>
          <w:p w14:paraId="25E67727">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119</w:t>
            </w:r>
          </w:p>
        </w:tc>
        <w:tc>
          <w:tcPr>
            <w:tcW w:w="717" w:type="pct"/>
            <w:gridSpan w:val="2"/>
            <w:vAlign w:val="center"/>
          </w:tcPr>
          <w:p w14:paraId="51418DBD">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856.236</w:t>
            </w:r>
          </w:p>
        </w:tc>
      </w:tr>
      <w:tr w14:paraId="5344EFF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05CEFDBA">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124C7B0F">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49053AB2">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300m-大气毒性终点浓度-2</w:t>
            </w:r>
          </w:p>
        </w:tc>
        <w:tc>
          <w:tcPr>
            <w:tcW w:w="933" w:type="pct"/>
            <w:gridSpan w:val="2"/>
            <w:vAlign w:val="center"/>
          </w:tcPr>
          <w:p w14:paraId="355558A2">
            <w:pPr>
              <w:jc w:val="center"/>
              <w:rPr>
                <w:rFonts w:hint="eastAsia" w:ascii="Times New Roman" w:hAnsi="Times New Roman" w:eastAsia="宋体"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3.176-120</w:t>
            </w:r>
          </w:p>
        </w:tc>
        <w:tc>
          <w:tcPr>
            <w:tcW w:w="710" w:type="pct"/>
            <w:vAlign w:val="center"/>
          </w:tcPr>
          <w:p w14:paraId="39D93D27">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116.824</w:t>
            </w:r>
          </w:p>
        </w:tc>
        <w:tc>
          <w:tcPr>
            <w:tcW w:w="717" w:type="pct"/>
            <w:gridSpan w:val="2"/>
            <w:vAlign w:val="center"/>
          </w:tcPr>
          <w:p w14:paraId="4BBD74A3">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398.210</w:t>
            </w:r>
          </w:p>
        </w:tc>
      </w:tr>
      <w:tr w14:paraId="4E1CA5F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69F9008B">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14AF546C">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03929676">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500m-大气毒性终点浓度-2</w:t>
            </w:r>
          </w:p>
        </w:tc>
        <w:tc>
          <w:tcPr>
            <w:tcW w:w="933" w:type="pct"/>
            <w:gridSpan w:val="2"/>
            <w:vAlign w:val="center"/>
          </w:tcPr>
          <w:p w14:paraId="339943E8">
            <w:pPr>
              <w:jc w:val="center"/>
              <w:rPr>
                <w:rFonts w:hint="eastAsia" w:ascii="Times New Roman" w:hAnsi="Times New Roman" w:eastAsia="宋体"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5.436-120</w:t>
            </w:r>
          </w:p>
        </w:tc>
        <w:tc>
          <w:tcPr>
            <w:tcW w:w="710" w:type="pct"/>
            <w:vAlign w:val="center"/>
          </w:tcPr>
          <w:p w14:paraId="3947DA52">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114.564</w:t>
            </w:r>
          </w:p>
        </w:tc>
        <w:tc>
          <w:tcPr>
            <w:tcW w:w="717" w:type="pct"/>
            <w:gridSpan w:val="2"/>
            <w:vAlign w:val="center"/>
          </w:tcPr>
          <w:p w14:paraId="26CC1A6D">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199.231</w:t>
            </w:r>
          </w:p>
        </w:tc>
      </w:tr>
      <w:tr w14:paraId="368DFDE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071B7E94">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0ED97A34">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6BD241EC">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开安庄-大气毒性终点浓度-2</w:t>
            </w:r>
          </w:p>
        </w:tc>
        <w:tc>
          <w:tcPr>
            <w:tcW w:w="933" w:type="pct"/>
            <w:gridSpan w:val="2"/>
            <w:vAlign w:val="center"/>
          </w:tcPr>
          <w:p w14:paraId="23737020">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9.918-120</w:t>
            </w:r>
          </w:p>
        </w:tc>
        <w:tc>
          <w:tcPr>
            <w:tcW w:w="710" w:type="pct"/>
            <w:vAlign w:val="center"/>
          </w:tcPr>
          <w:p w14:paraId="726D935F">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110.082</w:t>
            </w:r>
          </w:p>
        </w:tc>
        <w:tc>
          <w:tcPr>
            <w:tcW w:w="717" w:type="pct"/>
            <w:gridSpan w:val="2"/>
            <w:vAlign w:val="center"/>
          </w:tcPr>
          <w:p w14:paraId="39B7D45A">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97.607</w:t>
            </w:r>
          </w:p>
        </w:tc>
      </w:tr>
      <w:tr w14:paraId="082861E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6BA975C7">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4D4C58E2">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59BF8A42">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1000m-大气毒性终点浓度-2</w:t>
            </w:r>
          </w:p>
        </w:tc>
        <w:tc>
          <w:tcPr>
            <w:tcW w:w="933" w:type="pct"/>
            <w:gridSpan w:val="2"/>
            <w:vAlign w:val="center"/>
          </w:tcPr>
          <w:p w14:paraId="18F6E25C">
            <w:pPr>
              <w:jc w:val="center"/>
              <w:rPr>
                <w:rFonts w:hint="eastAsia" w:ascii="Times New Roman" w:hAnsi="Times New Roman" w:eastAsia="宋体"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未超标</w:t>
            </w:r>
          </w:p>
        </w:tc>
        <w:tc>
          <w:tcPr>
            <w:tcW w:w="710" w:type="pct"/>
            <w:vAlign w:val="center"/>
          </w:tcPr>
          <w:p w14:paraId="764F10EA">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未超标</w:t>
            </w:r>
          </w:p>
        </w:tc>
        <w:tc>
          <w:tcPr>
            <w:tcW w:w="717" w:type="pct"/>
            <w:gridSpan w:val="2"/>
            <w:vAlign w:val="center"/>
          </w:tcPr>
          <w:p w14:paraId="1B7B3DD4">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68.407</w:t>
            </w:r>
          </w:p>
        </w:tc>
      </w:tr>
      <w:tr w14:paraId="25D5011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030E8CB2">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39CD4FA1">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1AACBC8A">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1</w:t>
            </w:r>
            <w:r>
              <w:rPr>
                <w:rFonts w:hint="eastAsia" w:ascii="Times New Roman" w:hAnsi="Times New Roman" w:eastAsia="宋体" w:cs="Times New Roman"/>
                <w:color w:val="000000" w:themeColor="text1"/>
                <w:szCs w:val="21"/>
                <w:lang w:val="en-US" w:eastAsia="zh-CN"/>
                <w14:textFill>
                  <w14:solidFill>
                    <w14:schemeClr w14:val="tx1"/>
                  </w14:solidFill>
                </w14:textFill>
              </w:rPr>
              <w:t>5</w:t>
            </w:r>
            <w:r>
              <w:rPr>
                <w:rFonts w:ascii="Times New Roman" w:hAnsi="Times New Roman" w:eastAsia="宋体" w:cs="Times New Roman"/>
                <w:color w:val="000000" w:themeColor="text1"/>
                <w:szCs w:val="21"/>
                <w14:textFill>
                  <w14:solidFill>
                    <w14:schemeClr w14:val="tx1"/>
                  </w14:solidFill>
                </w14:textFill>
              </w:rPr>
              <w:t>00m-大气毒性终点浓度-2</w:t>
            </w:r>
          </w:p>
        </w:tc>
        <w:tc>
          <w:tcPr>
            <w:tcW w:w="933" w:type="pct"/>
            <w:gridSpan w:val="2"/>
            <w:vAlign w:val="center"/>
          </w:tcPr>
          <w:p w14:paraId="1D99D3B3">
            <w:pPr>
              <w:jc w:val="center"/>
              <w:rPr>
                <w:rFonts w:hint="eastAsia" w:ascii="Times New Roman" w:hAnsi="Times New Roman" w:eastAsia="宋体"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未超标</w:t>
            </w:r>
          </w:p>
        </w:tc>
        <w:tc>
          <w:tcPr>
            <w:tcW w:w="710" w:type="pct"/>
            <w:vAlign w:val="center"/>
          </w:tcPr>
          <w:p w14:paraId="18DD5C50">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未超标</w:t>
            </w:r>
          </w:p>
        </w:tc>
        <w:tc>
          <w:tcPr>
            <w:tcW w:w="717" w:type="pct"/>
            <w:gridSpan w:val="2"/>
            <w:vAlign w:val="center"/>
          </w:tcPr>
          <w:p w14:paraId="22884316">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35.813</w:t>
            </w:r>
          </w:p>
        </w:tc>
      </w:tr>
      <w:tr w14:paraId="572EB4F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4A941D10">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1C0D6EFD">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673EDDC3">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100m-大气毒性终点浓度-1</w:t>
            </w:r>
          </w:p>
        </w:tc>
        <w:tc>
          <w:tcPr>
            <w:tcW w:w="933" w:type="pct"/>
            <w:gridSpan w:val="2"/>
            <w:vAlign w:val="center"/>
          </w:tcPr>
          <w:p w14:paraId="4F6F987A">
            <w:pPr>
              <w:jc w:val="center"/>
              <w:rPr>
                <w:rFonts w:hint="eastAsia" w:ascii="Times New Roman" w:hAnsi="Times New Roman" w:eastAsia="宋体"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1.323-120</w:t>
            </w:r>
          </w:p>
        </w:tc>
        <w:tc>
          <w:tcPr>
            <w:tcW w:w="710" w:type="pct"/>
            <w:vAlign w:val="center"/>
          </w:tcPr>
          <w:p w14:paraId="2ECB36B9">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118.677</w:t>
            </w:r>
          </w:p>
        </w:tc>
        <w:tc>
          <w:tcPr>
            <w:tcW w:w="717" w:type="pct"/>
            <w:gridSpan w:val="2"/>
            <w:vAlign w:val="center"/>
          </w:tcPr>
          <w:p w14:paraId="0A41BBF0">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856.236</w:t>
            </w:r>
          </w:p>
        </w:tc>
      </w:tr>
      <w:tr w14:paraId="1A02599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6E512C20">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6ED85E59">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4F2625B5">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300m-大气毒性终点浓度-1</w:t>
            </w:r>
          </w:p>
        </w:tc>
        <w:tc>
          <w:tcPr>
            <w:tcW w:w="933" w:type="pct"/>
            <w:gridSpan w:val="2"/>
            <w:vAlign w:val="center"/>
          </w:tcPr>
          <w:p w14:paraId="626F06D7">
            <w:pPr>
              <w:jc w:val="center"/>
              <w:rPr>
                <w:rFonts w:hint="eastAsia" w:ascii="Times New Roman" w:hAnsi="Times New Roman" w:eastAsia="宋体"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3.951-120</w:t>
            </w:r>
          </w:p>
        </w:tc>
        <w:tc>
          <w:tcPr>
            <w:tcW w:w="710" w:type="pct"/>
            <w:vAlign w:val="center"/>
          </w:tcPr>
          <w:p w14:paraId="49E74DA2">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116.049</w:t>
            </w:r>
          </w:p>
        </w:tc>
        <w:tc>
          <w:tcPr>
            <w:tcW w:w="717" w:type="pct"/>
            <w:gridSpan w:val="2"/>
            <w:vAlign w:val="center"/>
          </w:tcPr>
          <w:p w14:paraId="6C885F05">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398.210</w:t>
            </w:r>
          </w:p>
        </w:tc>
      </w:tr>
      <w:tr w14:paraId="2797B34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2678C854">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5529AE1F">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4CEE973C">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500m-大气毒性终点浓度-1</w:t>
            </w:r>
          </w:p>
        </w:tc>
        <w:tc>
          <w:tcPr>
            <w:tcW w:w="933" w:type="pct"/>
            <w:gridSpan w:val="2"/>
            <w:vAlign w:val="center"/>
          </w:tcPr>
          <w:p w14:paraId="2EF59777">
            <w:pPr>
              <w:jc w:val="center"/>
              <w:rPr>
                <w:rFonts w:hint="eastAsia" w:ascii="Times New Roman" w:hAnsi="Times New Roman" w:eastAsia="宋体"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未超标</w:t>
            </w:r>
          </w:p>
        </w:tc>
        <w:tc>
          <w:tcPr>
            <w:tcW w:w="710" w:type="pct"/>
            <w:vAlign w:val="center"/>
          </w:tcPr>
          <w:p w14:paraId="30BAB4DA">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未超标</w:t>
            </w:r>
          </w:p>
        </w:tc>
        <w:tc>
          <w:tcPr>
            <w:tcW w:w="717" w:type="pct"/>
            <w:gridSpan w:val="2"/>
            <w:vAlign w:val="center"/>
          </w:tcPr>
          <w:p w14:paraId="0D9366CF">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199.231</w:t>
            </w:r>
          </w:p>
        </w:tc>
      </w:tr>
      <w:tr w14:paraId="69F133F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6F83E9BF">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0CC1AAF0">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5DA74074">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开安庄-大气毒性终点浓度-1</w:t>
            </w:r>
          </w:p>
        </w:tc>
        <w:tc>
          <w:tcPr>
            <w:tcW w:w="933" w:type="pct"/>
            <w:gridSpan w:val="2"/>
            <w:vAlign w:val="center"/>
          </w:tcPr>
          <w:p w14:paraId="408E3DED">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未超标</w:t>
            </w:r>
          </w:p>
        </w:tc>
        <w:tc>
          <w:tcPr>
            <w:tcW w:w="710" w:type="pct"/>
            <w:vAlign w:val="center"/>
          </w:tcPr>
          <w:p w14:paraId="5A8A9A3D">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未超标</w:t>
            </w:r>
          </w:p>
        </w:tc>
        <w:tc>
          <w:tcPr>
            <w:tcW w:w="717" w:type="pct"/>
            <w:gridSpan w:val="2"/>
            <w:vAlign w:val="center"/>
          </w:tcPr>
          <w:p w14:paraId="4AE7300E">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97.607</w:t>
            </w:r>
          </w:p>
        </w:tc>
      </w:tr>
      <w:tr w14:paraId="76D14EB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593C337C">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773E52CE">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39E15E8D">
            <w:pPr>
              <w:adjustRightInd w:val="0"/>
              <w:snapToGrid w:val="0"/>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1000m-大气毒性终点浓度-</w:t>
            </w:r>
            <w:r>
              <w:rPr>
                <w:rFonts w:hint="eastAsia" w:ascii="Times New Roman" w:hAnsi="Times New Roman" w:eastAsia="宋体" w:cs="Times New Roman"/>
                <w:color w:val="000000" w:themeColor="text1"/>
                <w:szCs w:val="21"/>
                <w:lang w:val="en-US" w:eastAsia="zh-CN"/>
                <w14:textFill>
                  <w14:solidFill>
                    <w14:schemeClr w14:val="tx1"/>
                  </w14:solidFill>
                </w14:textFill>
              </w:rPr>
              <w:t>1</w:t>
            </w:r>
          </w:p>
        </w:tc>
        <w:tc>
          <w:tcPr>
            <w:tcW w:w="933" w:type="pct"/>
            <w:gridSpan w:val="2"/>
            <w:vAlign w:val="center"/>
          </w:tcPr>
          <w:p w14:paraId="3A51C4F7">
            <w:pPr>
              <w:jc w:val="center"/>
              <w:rPr>
                <w:rFonts w:hint="eastAsia" w:ascii="Times New Roman" w:hAnsi="Times New Roman" w:eastAsia="宋体"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未超标</w:t>
            </w:r>
          </w:p>
        </w:tc>
        <w:tc>
          <w:tcPr>
            <w:tcW w:w="710" w:type="pct"/>
            <w:vAlign w:val="center"/>
          </w:tcPr>
          <w:p w14:paraId="384A1692">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未超标</w:t>
            </w:r>
          </w:p>
        </w:tc>
        <w:tc>
          <w:tcPr>
            <w:tcW w:w="717" w:type="pct"/>
            <w:gridSpan w:val="2"/>
            <w:vAlign w:val="center"/>
          </w:tcPr>
          <w:p w14:paraId="61CB16FC">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68.407</w:t>
            </w:r>
          </w:p>
        </w:tc>
      </w:tr>
      <w:tr w14:paraId="1B0A3C8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0F360075">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7786F03C">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0574C0BE">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1</w:t>
            </w:r>
            <w:r>
              <w:rPr>
                <w:rFonts w:hint="eastAsia" w:ascii="Times New Roman" w:hAnsi="Times New Roman" w:eastAsia="宋体" w:cs="Times New Roman"/>
                <w:color w:val="000000" w:themeColor="text1"/>
                <w:szCs w:val="21"/>
                <w:lang w:val="en-US" w:eastAsia="zh-CN"/>
                <w14:textFill>
                  <w14:solidFill>
                    <w14:schemeClr w14:val="tx1"/>
                  </w14:solidFill>
                </w14:textFill>
              </w:rPr>
              <w:t>5</w:t>
            </w:r>
            <w:r>
              <w:rPr>
                <w:rFonts w:ascii="Times New Roman" w:hAnsi="Times New Roman" w:eastAsia="宋体" w:cs="Times New Roman"/>
                <w:color w:val="000000" w:themeColor="text1"/>
                <w:szCs w:val="21"/>
                <w14:textFill>
                  <w14:solidFill>
                    <w14:schemeClr w14:val="tx1"/>
                  </w14:solidFill>
                </w14:textFill>
              </w:rPr>
              <w:t>00m-大气毒性终点浓度-1</w:t>
            </w:r>
          </w:p>
        </w:tc>
        <w:tc>
          <w:tcPr>
            <w:tcW w:w="933" w:type="pct"/>
            <w:gridSpan w:val="2"/>
            <w:vAlign w:val="center"/>
          </w:tcPr>
          <w:p w14:paraId="4559A6D9">
            <w:pPr>
              <w:jc w:val="center"/>
              <w:rPr>
                <w:rFonts w:hint="eastAsia" w:ascii="Times New Roman" w:hAnsi="Times New Roman" w:eastAsia="宋体"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未超标</w:t>
            </w:r>
          </w:p>
        </w:tc>
        <w:tc>
          <w:tcPr>
            <w:tcW w:w="710" w:type="pct"/>
            <w:vAlign w:val="center"/>
          </w:tcPr>
          <w:p w14:paraId="69302C3E">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未超标</w:t>
            </w:r>
          </w:p>
        </w:tc>
        <w:tc>
          <w:tcPr>
            <w:tcW w:w="717" w:type="pct"/>
            <w:gridSpan w:val="2"/>
            <w:vAlign w:val="center"/>
          </w:tcPr>
          <w:p w14:paraId="70DE3474">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35.813</w:t>
            </w:r>
          </w:p>
        </w:tc>
      </w:tr>
    </w:tbl>
    <w:p w14:paraId="2C2020CB">
      <w:pPr>
        <w:keepNext w:val="0"/>
        <w:keepLines w:val="0"/>
        <w:pageBreakBefore w:val="0"/>
        <w:widowControl w:val="0"/>
        <w:kinsoku/>
        <w:wordWrap/>
        <w:overflowPunct/>
        <w:topLinePunct w:val="0"/>
        <w:autoSpaceDE/>
        <w:autoSpaceDN/>
        <w:bidi w:val="0"/>
        <w:adjustRightInd w:val="0"/>
        <w:snapToGrid w:val="0"/>
        <w:spacing w:before="157" w:beforeLines="50"/>
        <w:ind w:firstLine="482"/>
        <w:jc w:val="center"/>
        <w:textAlignment w:val="auto"/>
        <w:rPr>
          <w:rFonts w:ascii="Times New Roman" w:hAnsi="Times New Roman" w:eastAsia="宋体" w:cs="Times New Roman"/>
          <w:b/>
          <w:color w:val="000000" w:themeColor="text1"/>
          <w:sz w:val="24"/>
          <w:szCs w:val="24"/>
          <w14:textFill>
            <w14:solidFill>
              <w14:schemeClr w14:val="tx1"/>
            </w14:solidFill>
          </w14:textFill>
        </w:rPr>
      </w:pPr>
      <w:r>
        <w:rPr>
          <w:rFonts w:ascii="Times New Roman" w:hAnsi="Times New Roman" w:eastAsia="宋体" w:cs="Times New Roman"/>
          <w:b/>
          <w:color w:val="000000" w:themeColor="text1"/>
          <w:sz w:val="24"/>
          <w:szCs w:val="24"/>
          <w14:textFill>
            <w14:solidFill>
              <w14:schemeClr w14:val="tx1"/>
            </w14:solidFill>
          </w14:textFill>
        </w:rPr>
        <w:t>表6.1-</w:t>
      </w:r>
      <w:r>
        <w:rPr>
          <w:rFonts w:hint="eastAsia" w:ascii="Times New Roman" w:hAnsi="Times New Roman" w:eastAsia="宋体" w:cs="Times New Roman"/>
          <w:b/>
          <w:color w:val="000000" w:themeColor="text1"/>
          <w:sz w:val="24"/>
          <w:szCs w:val="24"/>
          <w:lang w:val="en-US" w:eastAsia="zh-CN"/>
          <w14:textFill>
            <w14:solidFill>
              <w14:schemeClr w14:val="tx1"/>
            </w14:solidFill>
          </w14:textFill>
        </w:rPr>
        <w:t>7</w:t>
      </w:r>
      <w:r>
        <w:rPr>
          <w:rFonts w:ascii="Times New Roman" w:hAnsi="Times New Roman" w:eastAsia="宋体" w:cs="Times New Roman"/>
          <w:b/>
          <w:color w:val="000000" w:themeColor="text1"/>
          <w:sz w:val="24"/>
          <w:szCs w:val="24"/>
          <w14:textFill>
            <w14:solidFill>
              <w14:schemeClr w14:val="tx1"/>
            </w14:solidFill>
          </w14:textFill>
        </w:rPr>
        <w:t>火灾事故源项及事故后果基本信息表</w:t>
      </w:r>
    </w:p>
    <w:tbl>
      <w:tblPr>
        <w:tblStyle w:val="28"/>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422"/>
        <w:gridCol w:w="1146"/>
        <w:gridCol w:w="955"/>
        <w:gridCol w:w="2082"/>
        <w:gridCol w:w="297"/>
        <w:gridCol w:w="1642"/>
        <w:gridCol w:w="91"/>
        <w:gridCol w:w="1319"/>
        <w:gridCol w:w="286"/>
        <w:gridCol w:w="1046"/>
      </w:tblGrid>
      <w:tr w14:paraId="714A400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1" w:hRule="atLeast"/>
          <w:jc w:val="center"/>
        </w:trPr>
        <w:tc>
          <w:tcPr>
            <w:tcW w:w="5000" w:type="pct"/>
            <w:gridSpan w:val="10"/>
            <w:vAlign w:val="center"/>
          </w:tcPr>
          <w:p w14:paraId="4C94AABB">
            <w:pPr>
              <w:adjustRightInd w:val="0"/>
              <w:snapToGrid w:val="0"/>
              <w:jc w:val="center"/>
              <w:rPr>
                <w:rFonts w:ascii="Times New Roman" w:hAnsi="Times New Roman" w:eastAsia="宋体" w:cs="Times New Roman"/>
                <w:b/>
                <w:color w:val="000000" w:themeColor="text1"/>
                <w:szCs w:val="21"/>
                <w14:textFill>
                  <w14:solidFill>
                    <w14:schemeClr w14:val="tx1"/>
                  </w14:solidFill>
                </w14:textFill>
              </w:rPr>
            </w:pPr>
            <w:r>
              <w:rPr>
                <w:rFonts w:ascii="Times New Roman" w:hAnsi="Times New Roman" w:eastAsia="宋体" w:cs="Times New Roman"/>
                <w:b/>
                <w:color w:val="000000" w:themeColor="text1"/>
                <w:szCs w:val="21"/>
                <w14:textFill>
                  <w14:solidFill>
                    <w14:schemeClr w14:val="tx1"/>
                  </w14:solidFill>
                </w14:textFill>
              </w:rPr>
              <w:t>火灾事故</w:t>
            </w:r>
          </w:p>
        </w:tc>
      </w:tr>
      <w:tr w14:paraId="2570C4F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639" w:hRule="atLeast"/>
          <w:jc w:val="center"/>
        </w:trPr>
        <w:tc>
          <w:tcPr>
            <w:tcW w:w="844" w:type="pct"/>
            <w:gridSpan w:val="2"/>
            <w:vAlign w:val="center"/>
          </w:tcPr>
          <w:p w14:paraId="2BFFFDE0">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代表性风险事故情形描述</w:t>
            </w:r>
          </w:p>
        </w:tc>
        <w:tc>
          <w:tcPr>
            <w:tcW w:w="4155" w:type="pct"/>
            <w:gridSpan w:val="8"/>
            <w:vAlign w:val="center"/>
          </w:tcPr>
          <w:p w14:paraId="6DF20883">
            <w:pPr>
              <w:adjustRightInd w:val="0"/>
              <w:snapToGrid w:val="0"/>
              <w:jc w:val="center"/>
              <w:rPr>
                <w:rFonts w:hint="default"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辅料仓库</w:t>
            </w:r>
            <w:r>
              <w:rPr>
                <w:rFonts w:ascii="Times New Roman" w:hAnsi="Times New Roman" w:eastAsia="宋体" w:cs="Times New Roman"/>
                <w:color w:val="000000" w:themeColor="text1"/>
                <w:szCs w:val="21"/>
                <w14:textFill>
                  <w14:solidFill>
                    <w14:schemeClr w14:val="tx1"/>
                  </w14:solidFill>
                </w14:textFill>
              </w:rPr>
              <w:t>火灾，伴生/次生</w:t>
            </w:r>
            <w:r>
              <w:rPr>
                <w:rFonts w:hint="eastAsia" w:ascii="Times New Roman" w:hAnsi="Times New Roman" w:eastAsia="宋体" w:cs="Times New Roman"/>
                <w:color w:val="000000" w:themeColor="text1"/>
                <w:szCs w:val="21"/>
                <w:lang w:val="en-US" w:eastAsia="zh-CN"/>
                <w14:textFill>
                  <w14:solidFill>
                    <w14:schemeClr w14:val="tx1"/>
                  </w14:solidFill>
                </w14:textFill>
              </w:rPr>
              <w:t>HF</w:t>
            </w:r>
          </w:p>
        </w:tc>
      </w:tr>
      <w:tr w14:paraId="10984D4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844" w:type="pct"/>
            <w:gridSpan w:val="2"/>
            <w:vAlign w:val="center"/>
          </w:tcPr>
          <w:p w14:paraId="1CDF87C0">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环境风险类型</w:t>
            </w:r>
          </w:p>
        </w:tc>
        <w:tc>
          <w:tcPr>
            <w:tcW w:w="4155" w:type="pct"/>
            <w:gridSpan w:val="8"/>
            <w:vAlign w:val="center"/>
          </w:tcPr>
          <w:p w14:paraId="43D18A1E">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火灾</w:t>
            </w:r>
          </w:p>
        </w:tc>
      </w:tr>
      <w:tr w14:paraId="51089F4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844" w:type="pct"/>
            <w:gridSpan w:val="2"/>
            <w:vAlign w:val="center"/>
          </w:tcPr>
          <w:p w14:paraId="4004C0F6">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泄漏设备类型</w:t>
            </w:r>
          </w:p>
        </w:tc>
        <w:tc>
          <w:tcPr>
            <w:tcW w:w="514" w:type="pct"/>
            <w:vAlign w:val="center"/>
          </w:tcPr>
          <w:p w14:paraId="6A5ABE7B">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w:t>
            </w:r>
          </w:p>
        </w:tc>
        <w:tc>
          <w:tcPr>
            <w:tcW w:w="1121" w:type="pct"/>
            <w:vAlign w:val="center"/>
          </w:tcPr>
          <w:p w14:paraId="006EA8DF">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操作温度/℃</w:t>
            </w:r>
          </w:p>
        </w:tc>
        <w:tc>
          <w:tcPr>
            <w:tcW w:w="1044" w:type="pct"/>
            <w:gridSpan w:val="2"/>
            <w:vAlign w:val="center"/>
          </w:tcPr>
          <w:p w14:paraId="04C4713F">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w:t>
            </w:r>
          </w:p>
        </w:tc>
        <w:tc>
          <w:tcPr>
            <w:tcW w:w="913" w:type="pct"/>
            <w:gridSpan w:val="3"/>
            <w:vAlign w:val="center"/>
          </w:tcPr>
          <w:p w14:paraId="7F4D43C3">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操作压力/MPa</w:t>
            </w:r>
          </w:p>
        </w:tc>
        <w:tc>
          <w:tcPr>
            <w:tcW w:w="563" w:type="pct"/>
            <w:vAlign w:val="center"/>
          </w:tcPr>
          <w:p w14:paraId="06BD3FBE">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w:t>
            </w:r>
          </w:p>
        </w:tc>
      </w:tr>
      <w:tr w14:paraId="58647EF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19" w:hRule="atLeast"/>
          <w:jc w:val="center"/>
        </w:trPr>
        <w:tc>
          <w:tcPr>
            <w:tcW w:w="844" w:type="pct"/>
            <w:gridSpan w:val="2"/>
            <w:vAlign w:val="center"/>
          </w:tcPr>
          <w:p w14:paraId="2820CED5">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泄漏危险物质</w:t>
            </w:r>
          </w:p>
        </w:tc>
        <w:tc>
          <w:tcPr>
            <w:tcW w:w="514" w:type="pct"/>
            <w:vAlign w:val="center"/>
          </w:tcPr>
          <w:p w14:paraId="151A81A7">
            <w:pPr>
              <w:adjustRightInd w:val="0"/>
              <w:snapToGrid w:val="0"/>
              <w:jc w:val="center"/>
              <w:rPr>
                <w:rFonts w:ascii="Times New Roman" w:hAnsi="Times New Roman" w:eastAsia="宋体" w:cs="Times New Roman"/>
                <w:color w:val="000000" w:themeColor="text1"/>
                <w:szCs w:val="21"/>
                <w:vertAlign w:val="subscript"/>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w:t>
            </w:r>
          </w:p>
        </w:tc>
        <w:tc>
          <w:tcPr>
            <w:tcW w:w="1121" w:type="pct"/>
            <w:vAlign w:val="center"/>
          </w:tcPr>
          <w:p w14:paraId="15DF8BA0">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最大存在量/kg</w:t>
            </w:r>
          </w:p>
        </w:tc>
        <w:tc>
          <w:tcPr>
            <w:tcW w:w="1044" w:type="pct"/>
            <w:gridSpan w:val="2"/>
            <w:vAlign w:val="center"/>
          </w:tcPr>
          <w:p w14:paraId="6B1222EC">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w:t>
            </w:r>
          </w:p>
        </w:tc>
        <w:tc>
          <w:tcPr>
            <w:tcW w:w="913" w:type="pct"/>
            <w:gridSpan w:val="3"/>
            <w:vAlign w:val="center"/>
          </w:tcPr>
          <w:p w14:paraId="0D28D2CE">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泄漏孔径/mm</w:t>
            </w:r>
          </w:p>
        </w:tc>
        <w:tc>
          <w:tcPr>
            <w:tcW w:w="563" w:type="pct"/>
            <w:vAlign w:val="center"/>
          </w:tcPr>
          <w:p w14:paraId="1A1E73D8">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w:t>
            </w:r>
          </w:p>
        </w:tc>
      </w:tr>
      <w:tr w14:paraId="5E1A03F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844" w:type="pct"/>
            <w:gridSpan w:val="2"/>
            <w:vAlign w:val="center"/>
          </w:tcPr>
          <w:p w14:paraId="0A089FD4">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蒸发速率/（kg/s）</w:t>
            </w:r>
          </w:p>
        </w:tc>
        <w:tc>
          <w:tcPr>
            <w:tcW w:w="514" w:type="pct"/>
            <w:vAlign w:val="center"/>
          </w:tcPr>
          <w:p w14:paraId="6B4E271C">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w:t>
            </w:r>
          </w:p>
        </w:tc>
        <w:tc>
          <w:tcPr>
            <w:tcW w:w="1121" w:type="pct"/>
            <w:vAlign w:val="center"/>
          </w:tcPr>
          <w:p w14:paraId="2C1F1750">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蒸发时间/min</w:t>
            </w:r>
          </w:p>
        </w:tc>
        <w:tc>
          <w:tcPr>
            <w:tcW w:w="1044" w:type="pct"/>
            <w:gridSpan w:val="2"/>
            <w:vAlign w:val="center"/>
          </w:tcPr>
          <w:p w14:paraId="61399F34">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w:t>
            </w:r>
          </w:p>
        </w:tc>
        <w:tc>
          <w:tcPr>
            <w:tcW w:w="913" w:type="pct"/>
            <w:gridSpan w:val="3"/>
            <w:vAlign w:val="center"/>
          </w:tcPr>
          <w:p w14:paraId="09A0660E">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泄漏量/kg</w:t>
            </w:r>
          </w:p>
        </w:tc>
        <w:tc>
          <w:tcPr>
            <w:tcW w:w="563" w:type="pct"/>
            <w:vAlign w:val="center"/>
          </w:tcPr>
          <w:p w14:paraId="0B7374D0">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w:t>
            </w:r>
          </w:p>
        </w:tc>
      </w:tr>
      <w:tr w14:paraId="284F743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844" w:type="pct"/>
            <w:gridSpan w:val="2"/>
            <w:vAlign w:val="center"/>
          </w:tcPr>
          <w:p w14:paraId="2AFC628D">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高度/m</w:t>
            </w:r>
          </w:p>
        </w:tc>
        <w:tc>
          <w:tcPr>
            <w:tcW w:w="514" w:type="pct"/>
            <w:vAlign w:val="center"/>
          </w:tcPr>
          <w:p w14:paraId="23C87079">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w:t>
            </w:r>
          </w:p>
        </w:tc>
        <w:tc>
          <w:tcPr>
            <w:tcW w:w="1121" w:type="pct"/>
            <w:vAlign w:val="center"/>
          </w:tcPr>
          <w:p w14:paraId="518B3DCE">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泄漏液体蒸发量/kg</w:t>
            </w:r>
          </w:p>
        </w:tc>
        <w:tc>
          <w:tcPr>
            <w:tcW w:w="1044" w:type="pct"/>
            <w:gridSpan w:val="2"/>
            <w:vAlign w:val="center"/>
          </w:tcPr>
          <w:p w14:paraId="0D4B1BA7">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w:t>
            </w:r>
          </w:p>
        </w:tc>
        <w:tc>
          <w:tcPr>
            <w:tcW w:w="913" w:type="pct"/>
            <w:gridSpan w:val="3"/>
            <w:vAlign w:val="center"/>
          </w:tcPr>
          <w:p w14:paraId="6026976A">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泄漏频率</w:t>
            </w:r>
          </w:p>
        </w:tc>
        <w:tc>
          <w:tcPr>
            <w:tcW w:w="563" w:type="pct"/>
            <w:vAlign w:val="center"/>
          </w:tcPr>
          <w:p w14:paraId="2790D0B6">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w:t>
            </w:r>
          </w:p>
        </w:tc>
      </w:tr>
      <w:tr w14:paraId="17A35C4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19" w:hRule="atLeast"/>
          <w:jc w:val="center"/>
        </w:trPr>
        <w:tc>
          <w:tcPr>
            <w:tcW w:w="5000" w:type="pct"/>
            <w:gridSpan w:val="10"/>
            <w:vAlign w:val="center"/>
          </w:tcPr>
          <w:p w14:paraId="3A6B5BE0">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事故后果预测</w:t>
            </w:r>
          </w:p>
        </w:tc>
      </w:tr>
      <w:tr w14:paraId="52D1F2C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restart"/>
            <w:vAlign w:val="center"/>
          </w:tcPr>
          <w:p w14:paraId="4CFD9FE7">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大气</w:t>
            </w:r>
          </w:p>
        </w:tc>
        <w:tc>
          <w:tcPr>
            <w:tcW w:w="617" w:type="pct"/>
            <w:vAlign w:val="center"/>
          </w:tcPr>
          <w:p w14:paraId="44FB6632">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危险物质</w:t>
            </w:r>
          </w:p>
        </w:tc>
        <w:tc>
          <w:tcPr>
            <w:tcW w:w="4155" w:type="pct"/>
            <w:gridSpan w:val="8"/>
            <w:vAlign w:val="center"/>
          </w:tcPr>
          <w:p w14:paraId="1825BC3E">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大气环境影响</w:t>
            </w:r>
          </w:p>
        </w:tc>
      </w:tr>
      <w:tr w14:paraId="1DBBD05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20A66C87">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restart"/>
            <w:vAlign w:val="center"/>
          </w:tcPr>
          <w:p w14:paraId="47735499">
            <w:pPr>
              <w:adjustRightInd w:val="0"/>
              <w:snapToGrid w:val="0"/>
              <w:jc w:val="center"/>
              <w:rPr>
                <w:rFonts w:hint="eastAsia" w:ascii="Times New Roman" w:hAnsi="Times New Roman" w:eastAsia="宋体" w:cs="Times New Roman"/>
                <w:color w:val="000000" w:themeColor="text1"/>
                <w:szCs w:val="21"/>
                <w:lang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HF</w:t>
            </w:r>
            <w:r>
              <w:rPr>
                <w:rFonts w:ascii="Times New Roman" w:hAnsi="Times New Roman" w:eastAsia="宋体" w:cs="Times New Roman"/>
                <w:color w:val="000000" w:themeColor="text1"/>
                <w:szCs w:val="21"/>
                <w14:textFill>
                  <w14:solidFill>
                    <w14:schemeClr w14:val="tx1"/>
                  </w14:solidFill>
                </w14:textFill>
              </w:rPr>
              <w:t>（最不利气象条件）-</w:t>
            </w:r>
            <w:r>
              <w:rPr>
                <w:rFonts w:hint="eastAsia" w:ascii="Times New Roman" w:hAnsi="Times New Roman" w:eastAsia="宋体" w:cs="Times New Roman"/>
                <w:color w:val="000000" w:themeColor="text1"/>
                <w:kern w:val="0"/>
                <w:szCs w:val="21"/>
                <w:lang w:val="en-US" w:eastAsia="zh-CN"/>
                <w14:textFill>
                  <w14:solidFill>
                    <w14:schemeClr w14:val="tx1"/>
                  </w14:solidFill>
                </w14:textFill>
              </w:rPr>
              <w:t>辅料仓库</w:t>
            </w:r>
          </w:p>
        </w:tc>
        <w:tc>
          <w:tcPr>
            <w:tcW w:w="1795" w:type="pct"/>
            <w:gridSpan w:val="3"/>
            <w:vAlign w:val="center"/>
          </w:tcPr>
          <w:p w14:paraId="6608A2B5">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指标</w:t>
            </w:r>
          </w:p>
        </w:tc>
        <w:tc>
          <w:tcPr>
            <w:tcW w:w="933" w:type="pct"/>
            <w:gridSpan w:val="2"/>
            <w:vAlign w:val="center"/>
          </w:tcPr>
          <w:p w14:paraId="10FB1F0B">
            <w:pPr>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浓度值/（mg/m</w:t>
            </w:r>
            <w:r>
              <w:rPr>
                <w:rFonts w:ascii="Times New Roman" w:hAnsi="Times New Roman" w:eastAsia="宋体" w:cs="Times New Roman"/>
                <w:color w:val="000000" w:themeColor="text1"/>
                <w:szCs w:val="21"/>
                <w:vertAlign w:val="superscript"/>
                <w14:textFill>
                  <w14:solidFill>
                    <w14:schemeClr w14:val="tx1"/>
                  </w14:solidFill>
                </w14:textFill>
              </w:rPr>
              <w:t>3</w:t>
            </w:r>
            <w:r>
              <w:rPr>
                <w:rFonts w:ascii="Times New Roman" w:hAnsi="Times New Roman" w:eastAsia="宋体" w:cs="Times New Roman"/>
                <w:color w:val="000000" w:themeColor="text1"/>
                <w:szCs w:val="21"/>
                <w14:textFill>
                  <w14:solidFill>
                    <w14:schemeClr w14:val="tx1"/>
                  </w14:solidFill>
                </w14:textFill>
              </w:rPr>
              <w:t>）</w:t>
            </w:r>
          </w:p>
        </w:tc>
        <w:tc>
          <w:tcPr>
            <w:tcW w:w="710" w:type="pct"/>
            <w:vAlign w:val="center"/>
          </w:tcPr>
          <w:p w14:paraId="47CF7A0C">
            <w:pPr>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最远影响距离/m</w:t>
            </w:r>
          </w:p>
        </w:tc>
        <w:tc>
          <w:tcPr>
            <w:tcW w:w="717" w:type="pct"/>
            <w:gridSpan w:val="2"/>
            <w:vAlign w:val="center"/>
          </w:tcPr>
          <w:p w14:paraId="6442D3E9">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到达时间/min</w:t>
            </w:r>
          </w:p>
        </w:tc>
      </w:tr>
      <w:tr w14:paraId="39D6F70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36CBB624">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3046E729">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44561BCC">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大气毒性终点浓度-1</w:t>
            </w:r>
          </w:p>
        </w:tc>
        <w:tc>
          <w:tcPr>
            <w:tcW w:w="933" w:type="pct"/>
            <w:gridSpan w:val="2"/>
            <w:vAlign w:val="center"/>
          </w:tcPr>
          <w:p w14:paraId="088CFE5B">
            <w:pPr>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380</w:t>
            </w:r>
          </w:p>
        </w:tc>
        <w:tc>
          <w:tcPr>
            <w:tcW w:w="710" w:type="pct"/>
            <w:vAlign w:val="center"/>
          </w:tcPr>
          <w:p w14:paraId="021525D8">
            <w:pPr>
              <w:adjustRightInd w:val="0"/>
              <w:snapToGrid w:val="0"/>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309.709</w:t>
            </w:r>
          </w:p>
        </w:tc>
        <w:tc>
          <w:tcPr>
            <w:tcW w:w="717" w:type="pct"/>
            <w:gridSpan w:val="2"/>
            <w:vAlign w:val="center"/>
          </w:tcPr>
          <w:p w14:paraId="74C7BDEF">
            <w:pPr>
              <w:adjustRightInd w:val="0"/>
              <w:snapToGrid w:val="0"/>
              <w:jc w:val="center"/>
              <w:rPr>
                <w:rFonts w:hint="eastAsia" w:ascii="Times New Roman" w:hAnsi="Times New Roman" w:eastAsia="宋体" w:cs="Times New Roman"/>
                <w:color w:val="000000" w:themeColor="text1"/>
                <w:szCs w:val="21"/>
                <w:lang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5</w:t>
            </w:r>
          </w:p>
        </w:tc>
      </w:tr>
      <w:tr w14:paraId="7FEE3C1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6153CCF2">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04DE9E09">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6CFFDCB1">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大气毒性终点浓度-2</w:t>
            </w:r>
          </w:p>
        </w:tc>
        <w:tc>
          <w:tcPr>
            <w:tcW w:w="933" w:type="pct"/>
            <w:gridSpan w:val="2"/>
            <w:vAlign w:val="center"/>
          </w:tcPr>
          <w:p w14:paraId="267FEF00">
            <w:pPr>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95</w:t>
            </w:r>
          </w:p>
        </w:tc>
        <w:tc>
          <w:tcPr>
            <w:tcW w:w="710" w:type="pct"/>
            <w:vAlign w:val="center"/>
          </w:tcPr>
          <w:p w14:paraId="16C5F00B">
            <w:pPr>
              <w:adjustRightInd w:val="0"/>
              <w:snapToGrid w:val="0"/>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809.704</w:t>
            </w:r>
          </w:p>
        </w:tc>
        <w:tc>
          <w:tcPr>
            <w:tcW w:w="717" w:type="pct"/>
            <w:gridSpan w:val="2"/>
            <w:vAlign w:val="center"/>
          </w:tcPr>
          <w:p w14:paraId="03E67E11">
            <w:pPr>
              <w:adjustRightInd w:val="0"/>
              <w:snapToGrid w:val="0"/>
              <w:jc w:val="center"/>
              <w:rPr>
                <w:rFonts w:hint="default"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11</w:t>
            </w:r>
          </w:p>
        </w:tc>
      </w:tr>
      <w:tr w14:paraId="688545C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3D5B98DF">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634C3B18">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0D6440E1">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敏感目标名称</w:t>
            </w:r>
          </w:p>
        </w:tc>
        <w:tc>
          <w:tcPr>
            <w:tcW w:w="933" w:type="pct"/>
            <w:gridSpan w:val="2"/>
            <w:vAlign w:val="center"/>
          </w:tcPr>
          <w:p w14:paraId="428FCDBF">
            <w:pPr>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超标时间/min</w:t>
            </w:r>
          </w:p>
        </w:tc>
        <w:tc>
          <w:tcPr>
            <w:tcW w:w="710" w:type="pct"/>
            <w:vAlign w:val="center"/>
          </w:tcPr>
          <w:p w14:paraId="16594C99">
            <w:pPr>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超标持续时间/min</w:t>
            </w:r>
          </w:p>
        </w:tc>
        <w:tc>
          <w:tcPr>
            <w:tcW w:w="717" w:type="pct"/>
            <w:gridSpan w:val="2"/>
            <w:vAlign w:val="center"/>
          </w:tcPr>
          <w:p w14:paraId="01C3AAFE">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最大浓度/（mg/m</w:t>
            </w:r>
            <w:r>
              <w:rPr>
                <w:rFonts w:ascii="Times New Roman" w:hAnsi="Times New Roman" w:eastAsia="宋体" w:cs="Times New Roman"/>
                <w:color w:val="000000" w:themeColor="text1"/>
                <w:szCs w:val="21"/>
                <w:vertAlign w:val="superscript"/>
                <w14:textFill>
                  <w14:solidFill>
                    <w14:schemeClr w14:val="tx1"/>
                  </w14:solidFill>
                </w14:textFill>
              </w:rPr>
              <w:t>3</w:t>
            </w:r>
            <w:r>
              <w:rPr>
                <w:rFonts w:ascii="Times New Roman" w:hAnsi="Times New Roman" w:eastAsia="宋体" w:cs="Times New Roman"/>
                <w:color w:val="000000" w:themeColor="text1"/>
                <w:szCs w:val="21"/>
                <w14:textFill>
                  <w14:solidFill>
                    <w14:schemeClr w14:val="tx1"/>
                  </w14:solidFill>
                </w14:textFill>
              </w:rPr>
              <w:t>）</w:t>
            </w:r>
          </w:p>
        </w:tc>
      </w:tr>
      <w:tr w14:paraId="6FF2B13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40B372DA">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2CB717F0">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00663878">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100m-大气毒性终点浓度-2</w:t>
            </w:r>
          </w:p>
        </w:tc>
        <w:tc>
          <w:tcPr>
            <w:tcW w:w="933" w:type="pct"/>
            <w:gridSpan w:val="2"/>
            <w:vAlign w:val="center"/>
          </w:tcPr>
          <w:p w14:paraId="52AA5AE3">
            <w:pPr>
              <w:jc w:val="center"/>
              <w:rPr>
                <w:rFonts w:hint="eastAsia"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1-120</w:t>
            </w:r>
          </w:p>
        </w:tc>
        <w:tc>
          <w:tcPr>
            <w:tcW w:w="710" w:type="pct"/>
            <w:vAlign w:val="center"/>
          </w:tcPr>
          <w:p w14:paraId="4A8BB41D">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119</w:t>
            </w:r>
          </w:p>
        </w:tc>
        <w:tc>
          <w:tcPr>
            <w:tcW w:w="717" w:type="pct"/>
            <w:gridSpan w:val="2"/>
            <w:vAlign w:val="center"/>
          </w:tcPr>
          <w:p w14:paraId="3B961996">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273.085</w:t>
            </w:r>
          </w:p>
        </w:tc>
      </w:tr>
      <w:tr w14:paraId="14C91F8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1058A87F">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397991CC">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23DF0FB0">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300m-大气毒性终点浓度-2</w:t>
            </w:r>
          </w:p>
        </w:tc>
        <w:tc>
          <w:tcPr>
            <w:tcW w:w="933" w:type="pct"/>
            <w:gridSpan w:val="2"/>
            <w:vAlign w:val="center"/>
          </w:tcPr>
          <w:p w14:paraId="0452E4A7">
            <w:pPr>
              <w:jc w:val="center"/>
              <w:rPr>
                <w:rFonts w:hint="eastAsia"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3.088-120</w:t>
            </w:r>
          </w:p>
        </w:tc>
        <w:tc>
          <w:tcPr>
            <w:tcW w:w="710" w:type="pct"/>
            <w:vAlign w:val="center"/>
          </w:tcPr>
          <w:p w14:paraId="023BB4C9">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116.912</w:t>
            </w:r>
          </w:p>
        </w:tc>
        <w:tc>
          <w:tcPr>
            <w:tcW w:w="717" w:type="pct"/>
            <w:gridSpan w:val="2"/>
            <w:vAlign w:val="center"/>
          </w:tcPr>
          <w:p w14:paraId="3E4E4C1B">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127.004</w:t>
            </w:r>
          </w:p>
        </w:tc>
      </w:tr>
      <w:tr w14:paraId="448A165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44DFACD9">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00081D41">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67816604">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500m-大气毒性终点浓度-2</w:t>
            </w:r>
          </w:p>
        </w:tc>
        <w:tc>
          <w:tcPr>
            <w:tcW w:w="933" w:type="pct"/>
            <w:gridSpan w:val="2"/>
            <w:vAlign w:val="center"/>
          </w:tcPr>
          <w:p w14:paraId="0EEC9DED">
            <w:pPr>
              <w:jc w:val="center"/>
              <w:rPr>
                <w:rFonts w:hint="eastAsia"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5.251-120</w:t>
            </w:r>
          </w:p>
        </w:tc>
        <w:tc>
          <w:tcPr>
            <w:tcW w:w="710" w:type="pct"/>
            <w:vAlign w:val="center"/>
          </w:tcPr>
          <w:p w14:paraId="644EA17B">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114.749</w:t>
            </w:r>
          </w:p>
        </w:tc>
        <w:tc>
          <w:tcPr>
            <w:tcW w:w="717" w:type="pct"/>
            <w:gridSpan w:val="2"/>
            <w:vAlign w:val="center"/>
          </w:tcPr>
          <w:p w14:paraId="713BF6A7">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63.542</w:t>
            </w:r>
          </w:p>
        </w:tc>
      </w:tr>
      <w:tr w14:paraId="569BF90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11EF27BF">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710ADB50">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01D088EB">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830m开安庄-大气毒性终点浓度-2</w:t>
            </w:r>
          </w:p>
        </w:tc>
        <w:tc>
          <w:tcPr>
            <w:tcW w:w="933" w:type="pct"/>
            <w:gridSpan w:val="2"/>
            <w:vAlign w:val="center"/>
          </w:tcPr>
          <w:p w14:paraId="232364FA">
            <w:pPr>
              <w:jc w:val="center"/>
              <w:rPr>
                <w:rFonts w:ascii="Times New Roman" w:hAnsi="Times New Roman" w:eastAsia="宋体" w:cs="Times New Roman"/>
                <w:color w:val="000000" w:themeColor="text1"/>
                <w:szCs w:val="21"/>
                <w:lang w:val="en-US" w:eastAsia="zh-CN"/>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8.884-120</w:t>
            </w:r>
          </w:p>
        </w:tc>
        <w:tc>
          <w:tcPr>
            <w:tcW w:w="710" w:type="pct"/>
            <w:vAlign w:val="center"/>
          </w:tcPr>
          <w:p w14:paraId="3F9784AA">
            <w:pPr>
              <w:jc w:val="center"/>
              <w:rPr>
                <w:rFonts w:ascii="Times New Roman" w:hAnsi="Times New Roman" w:eastAsia="宋体" w:cs="Times New Roman"/>
                <w:color w:val="000000" w:themeColor="text1"/>
                <w:szCs w:val="21"/>
                <w:lang w:val="en-US" w:eastAsia="zh-CN"/>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111.116</w:t>
            </w:r>
          </w:p>
        </w:tc>
        <w:tc>
          <w:tcPr>
            <w:tcW w:w="717" w:type="pct"/>
            <w:gridSpan w:val="2"/>
            <w:vAlign w:val="center"/>
          </w:tcPr>
          <w:p w14:paraId="418D5266">
            <w:pPr>
              <w:jc w:val="center"/>
              <w:rPr>
                <w:rFonts w:ascii="Times New Roman" w:hAnsi="Times New Roman" w:eastAsia="宋体" w:cs="Times New Roman"/>
                <w:color w:val="000000" w:themeColor="text1"/>
                <w:szCs w:val="21"/>
                <w:lang w:val="en-US" w:eastAsia="zh-CN"/>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31.131</w:t>
            </w:r>
          </w:p>
        </w:tc>
      </w:tr>
      <w:tr w14:paraId="6ACA3A6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1FF13113">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59C19226">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5AA757BD">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1000m-大气毒性终点浓度-2</w:t>
            </w:r>
          </w:p>
        </w:tc>
        <w:tc>
          <w:tcPr>
            <w:tcW w:w="933" w:type="pct"/>
            <w:gridSpan w:val="2"/>
            <w:vAlign w:val="center"/>
          </w:tcPr>
          <w:p w14:paraId="404335C3">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11.891-120</w:t>
            </w:r>
          </w:p>
        </w:tc>
        <w:tc>
          <w:tcPr>
            <w:tcW w:w="710" w:type="pct"/>
            <w:vAlign w:val="center"/>
          </w:tcPr>
          <w:p w14:paraId="414F8E93">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108.109</w:t>
            </w:r>
          </w:p>
        </w:tc>
        <w:tc>
          <w:tcPr>
            <w:tcW w:w="717" w:type="pct"/>
            <w:gridSpan w:val="2"/>
            <w:vAlign w:val="center"/>
          </w:tcPr>
          <w:p w14:paraId="24A2C17C">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21.818</w:t>
            </w:r>
          </w:p>
        </w:tc>
      </w:tr>
      <w:tr w14:paraId="259B90C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54B5234B">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7A19F098">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19F48DF3">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1</w:t>
            </w:r>
            <w:r>
              <w:rPr>
                <w:rFonts w:hint="eastAsia" w:ascii="Times New Roman" w:hAnsi="Times New Roman" w:eastAsia="宋体" w:cs="Times New Roman"/>
                <w:color w:val="000000" w:themeColor="text1"/>
                <w:szCs w:val="21"/>
                <w:lang w:val="en-US" w:eastAsia="zh-CN"/>
                <w14:textFill>
                  <w14:solidFill>
                    <w14:schemeClr w14:val="tx1"/>
                  </w14:solidFill>
                </w14:textFill>
              </w:rPr>
              <w:t>5</w:t>
            </w:r>
            <w:r>
              <w:rPr>
                <w:rFonts w:ascii="Times New Roman" w:hAnsi="Times New Roman" w:eastAsia="宋体" w:cs="Times New Roman"/>
                <w:color w:val="000000" w:themeColor="text1"/>
                <w:szCs w:val="21"/>
                <w14:textFill>
                  <w14:solidFill>
                    <w14:schemeClr w14:val="tx1"/>
                  </w14:solidFill>
                </w14:textFill>
              </w:rPr>
              <w:t>00m-大气毒性终点浓度-2</w:t>
            </w:r>
          </w:p>
        </w:tc>
        <w:tc>
          <w:tcPr>
            <w:tcW w:w="933" w:type="pct"/>
            <w:gridSpan w:val="2"/>
            <w:vAlign w:val="center"/>
          </w:tcPr>
          <w:p w14:paraId="3155B33A">
            <w:pPr>
              <w:jc w:val="center"/>
              <w:rPr>
                <w:rFonts w:hint="eastAsia"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未超标</w:t>
            </w:r>
          </w:p>
        </w:tc>
        <w:tc>
          <w:tcPr>
            <w:tcW w:w="710" w:type="pct"/>
            <w:vAlign w:val="center"/>
          </w:tcPr>
          <w:p w14:paraId="19509BEE">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未超标</w:t>
            </w:r>
          </w:p>
        </w:tc>
        <w:tc>
          <w:tcPr>
            <w:tcW w:w="717" w:type="pct"/>
            <w:gridSpan w:val="2"/>
            <w:vAlign w:val="center"/>
          </w:tcPr>
          <w:p w14:paraId="3056ABF6">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11.422</w:t>
            </w:r>
          </w:p>
        </w:tc>
      </w:tr>
      <w:tr w14:paraId="46EB168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7E812CD0">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35C46878">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7017B812">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100m-大气毒性终点浓度-1</w:t>
            </w:r>
          </w:p>
        </w:tc>
        <w:tc>
          <w:tcPr>
            <w:tcW w:w="933" w:type="pct"/>
            <w:gridSpan w:val="2"/>
            <w:vAlign w:val="center"/>
          </w:tcPr>
          <w:p w14:paraId="62D96390">
            <w:pPr>
              <w:jc w:val="center"/>
              <w:rPr>
                <w:rFonts w:hint="eastAsia"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1-120</w:t>
            </w:r>
          </w:p>
        </w:tc>
        <w:tc>
          <w:tcPr>
            <w:tcW w:w="710" w:type="pct"/>
            <w:vAlign w:val="center"/>
          </w:tcPr>
          <w:p w14:paraId="4B984507">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119</w:t>
            </w:r>
          </w:p>
        </w:tc>
        <w:tc>
          <w:tcPr>
            <w:tcW w:w="717" w:type="pct"/>
            <w:gridSpan w:val="2"/>
            <w:vAlign w:val="center"/>
          </w:tcPr>
          <w:p w14:paraId="70FFC3DC">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273.085</w:t>
            </w:r>
          </w:p>
        </w:tc>
      </w:tr>
      <w:tr w14:paraId="7DE30AC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053249B2">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7FD5B63D">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2AA89175">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300m-大气毒性终点浓度-1</w:t>
            </w:r>
          </w:p>
        </w:tc>
        <w:tc>
          <w:tcPr>
            <w:tcW w:w="933" w:type="pct"/>
            <w:gridSpan w:val="2"/>
            <w:vAlign w:val="center"/>
          </w:tcPr>
          <w:p w14:paraId="69F7DC01">
            <w:pPr>
              <w:jc w:val="center"/>
              <w:rPr>
                <w:rFonts w:hint="eastAsia"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3.224-120</w:t>
            </w:r>
          </w:p>
        </w:tc>
        <w:tc>
          <w:tcPr>
            <w:tcW w:w="710" w:type="pct"/>
            <w:vAlign w:val="center"/>
          </w:tcPr>
          <w:p w14:paraId="1415B078">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116.776</w:t>
            </w:r>
          </w:p>
        </w:tc>
        <w:tc>
          <w:tcPr>
            <w:tcW w:w="717" w:type="pct"/>
            <w:gridSpan w:val="2"/>
            <w:vAlign w:val="center"/>
          </w:tcPr>
          <w:p w14:paraId="46425577">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127.004</w:t>
            </w:r>
          </w:p>
        </w:tc>
      </w:tr>
      <w:tr w14:paraId="7A8978E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25CA3517">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0F1EC397">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5421120F">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500m-大气毒性终点浓度-1</w:t>
            </w:r>
          </w:p>
        </w:tc>
        <w:tc>
          <w:tcPr>
            <w:tcW w:w="933" w:type="pct"/>
            <w:gridSpan w:val="2"/>
            <w:vAlign w:val="center"/>
          </w:tcPr>
          <w:p w14:paraId="1D1D4328">
            <w:pPr>
              <w:jc w:val="center"/>
              <w:rPr>
                <w:rFonts w:hint="eastAsia"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5.538-120</w:t>
            </w:r>
          </w:p>
        </w:tc>
        <w:tc>
          <w:tcPr>
            <w:tcW w:w="710" w:type="pct"/>
            <w:vAlign w:val="center"/>
          </w:tcPr>
          <w:p w14:paraId="426FFFEB">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114.462</w:t>
            </w:r>
          </w:p>
        </w:tc>
        <w:tc>
          <w:tcPr>
            <w:tcW w:w="717" w:type="pct"/>
            <w:gridSpan w:val="2"/>
            <w:vAlign w:val="center"/>
          </w:tcPr>
          <w:p w14:paraId="6F9BC4C7">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63.542</w:t>
            </w:r>
          </w:p>
        </w:tc>
      </w:tr>
      <w:tr w14:paraId="690757A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28F0E67F">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3ED94044">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5FEF04AF">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830m开安庄-大气毒性终点浓度-1</w:t>
            </w:r>
          </w:p>
        </w:tc>
        <w:tc>
          <w:tcPr>
            <w:tcW w:w="933" w:type="pct"/>
            <w:gridSpan w:val="2"/>
            <w:vAlign w:val="center"/>
          </w:tcPr>
          <w:p w14:paraId="61A70328">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未超标</w:t>
            </w:r>
          </w:p>
        </w:tc>
        <w:tc>
          <w:tcPr>
            <w:tcW w:w="710" w:type="pct"/>
            <w:vAlign w:val="center"/>
          </w:tcPr>
          <w:p w14:paraId="5A079590">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未超标</w:t>
            </w:r>
          </w:p>
        </w:tc>
        <w:tc>
          <w:tcPr>
            <w:tcW w:w="717" w:type="pct"/>
            <w:gridSpan w:val="2"/>
            <w:vAlign w:val="center"/>
          </w:tcPr>
          <w:p w14:paraId="52188845">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31.131</w:t>
            </w:r>
          </w:p>
        </w:tc>
      </w:tr>
      <w:tr w14:paraId="5CFA293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4BE7821C">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4881E77D">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2B03E7A6">
            <w:pPr>
              <w:adjustRightInd w:val="0"/>
              <w:snapToGrid w:val="0"/>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1000m-大气毒性终点浓度-</w:t>
            </w:r>
            <w:r>
              <w:rPr>
                <w:rFonts w:hint="eastAsia" w:ascii="Times New Roman" w:hAnsi="Times New Roman" w:eastAsia="宋体" w:cs="Times New Roman"/>
                <w:color w:val="000000" w:themeColor="text1"/>
                <w:szCs w:val="21"/>
                <w:lang w:val="en-US" w:eastAsia="zh-CN"/>
                <w14:textFill>
                  <w14:solidFill>
                    <w14:schemeClr w14:val="tx1"/>
                  </w14:solidFill>
                </w14:textFill>
              </w:rPr>
              <w:t>1</w:t>
            </w:r>
          </w:p>
        </w:tc>
        <w:tc>
          <w:tcPr>
            <w:tcW w:w="933" w:type="pct"/>
            <w:gridSpan w:val="2"/>
            <w:vAlign w:val="center"/>
          </w:tcPr>
          <w:p w14:paraId="055E3122">
            <w:pPr>
              <w:jc w:val="center"/>
              <w:rPr>
                <w:rFonts w:hint="eastAsia"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未超标</w:t>
            </w:r>
          </w:p>
        </w:tc>
        <w:tc>
          <w:tcPr>
            <w:tcW w:w="710" w:type="pct"/>
            <w:vAlign w:val="center"/>
          </w:tcPr>
          <w:p w14:paraId="105E0535">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未超标</w:t>
            </w:r>
          </w:p>
        </w:tc>
        <w:tc>
          <w:tcPr>
            <w:tcW w:w="717" w:type="pct"/>
            <w:gridSpan w:val="2"/>
            <w:vAlign w:val="center"/>
          </w:tcPr>
          <w:p w14:paraId="0CC62E72">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21.818</w:t>
            </w:r>
          </w:p>
        </w:tc>
      </w:tr>
      <w:tr w14:paraId="7D80D42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06AD884B">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202F84A5">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084426EA">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1</w:t>
            </w:r>
            <w:r>
              <w:rPr>
                <w:rFonts w:hint="eastAsia" w:ascii="Times New Roman" w:hAnsi="Times New Roman" w:eastAsia="宋体" w:cs="Times New Roman"/>
                <w:color w:val="000000" w:themeColor="text1"/>
                <w:szCs w:val="21"/>
                <w:lang w:val="en-US" w:eastAsia="zh-CN"/>
                <w14:textFill>
                  <w14:solidFill>
                    <w14:schemeClr w14:val="tx1"/>
                  </w14:solidFill>
                </w14:textFill>
              </w:rPr>
              <w:t>5</w:t>
            </w:r>
            <w:r>
              <w:rPr>
                <w:rFonts w:ascii="Times New Roman" w:hAnsi="Times New Roman" w:eastAsia="宋体" w:cs="Times New Roman"/>
                <w:color w:val="000000" w:themeColor="text1"/>
                <w:szCs w:val="21"/>
                <w14:textFill>
                  <w14:solidFill>
                    <w14:schemeClr w14:val="tx1"/>
                  </w14:solidFill>
                </w14:textFill>
              </w:rPr>
              <w:t>00m-大气毒性终点浓度-1</w:t>
            </w:r>
          </w:p>
        </w:tc>
        <w:tc>
          <w:tcPr>
            <w:tcW w:w="933" w:type="pct"/>
            <w:gridSpan w:val="2"/>
            <w:vAlign w:val="center"/>
          </w:tcPr>
          <w:p w14:paraId="66D7646D">
            <w:pPr>
              <w:jc w:val="center"/>
              <w:rPr>
                <w:rFonts w:hint="eastAsia"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未超标</w:t>
            </w:r>
          </w:p>
        </w:tc>
        <w:tc>
          <w:tcPr>
            <w:tcW w:w="710" w:type="pct"/>
            <w:vAlign w:val="center"/>
          </w:tcPr>
          <w:p w14:paraId="7C0507FA">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未超标</w:t>
            </w:r>
          </w:p>
        </w:tc>
        <w:tc>
          <w:tcPr>
            <w:tcW w:w="717" w:type="pct"/>
            <w:gridSpan w:val="2"/>
            <w:vAlign w:val="center"/>
          </w:tcPr>
          <w:p w14:paraId="5D3BE38A">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ascii="Times New Roman" w:hAnsi="Times New Roman" w:eastAsia="宋体" w:cs="Times New Roman"/>
                <w:color w:val="000000" w:themeColor="text1"/>
                <w:szCs w:val="21"/>
                <w:lang w:val="en-US" w:eastAsia="zh-CN"/>
                <w14:textFill>
                  <w14:solidFill>
                    <w14:schemeClr w14:val="tx1"/>
                  </w14:solidFill>
                </w14:textFill>
              </w:rPr>
              <w:t>11.422</w:t>
            </w:r>
          </w:p>
        </w:tc>
      </w:tr>
    </w:tbl>
    <w:p w14:paraId="2CBA1489">
      <w:pPr>
        <w:keepNext w:val="0"/>
        <w:keepLines w:val="0"/>
        <w:pageBreakBefore w:val="0"/>
        <w:widowControl w:val="0"/>
        <w:kinsoku/>
        <w:wordWrap/>
        <w:overflowPunct/>
        <w:topLinePunct w:val="0"/>
        <w:autoSpaceDE/>
        <w:autoSpaceDN/>
        <w:bidi w:val="0"/>
        <w:adjustRightInd w:val="0"/>
        <w:snapToGrid w:val="0"/>
        <w:spacing w:before="157" w:beforeLines="50"/>
        <w:ind w:firstLine="482"/>
        <w:jc w:val="center"/>
        <w:textAlignment w:val="auto"/>
        <w:rPr>
          <w:rFonts w:ascii="Times New Roman" w:hAnsi="Times New Roman" w:eastAsia="宋体" w:cs="Times New Roman"/>
          <w:b/>
          <w:color w:val="000000" w:themeColor="text1"/>
          <w:sz w:val="24"/>
          <w:szCs w:val="24"/>
          <w14:textFill>
            <w14:solidFill>
              <w14:schemeClr w14:val="tx1"/>
            </w14:solidFill>
          </w14:textFill>
        </w:rPr>
      </w:pPr>
    </w:p>
    <w:p w14:paraId="780050CE">
      <w:pPr>
        <w:keepNext w:val="0"/>
        <w:keepLines w:val="0"/>
        <w:pageBreakBefore w:val="0"/>
        <w:widowControl w:val="0"/>
        <w:kinsoku/>
        <w:wordWrap/>
        <w:overflowPunct/>
        <w:topLinePunct w:val="0"/>
        <w:autoSpaceDE/>
        <w:autoSpaceDN/>
        <w:bidi w:val="0"/>
        <w:adjustRightInd w:val="0"/>
        <w:snapToGrid w:val="0"/>
        <w:spacing w:before="157" w:beforeLines="50"/>
        <w:ind w:firstLine="482"/>
        <w:jc w:val="center"/>
        <w:textAlignment w:val="auto"/>
        <w:rPr>
          <w:rFonts w:ascii="Times New Roman" w:hAnsi="Times New Roman" w:eastAsia="宋体" w:cs="Times New Roman"/>
          <w:b/>
          <w:color w:val="000000" w:themeColor="text1"/>
          <w:sz w:val="24"/>
          <w:szCs w:val="24"/>
          <w14:textFill>
            <w14:solidFill>
              <w14:schemeClr w14:val="tx1"/>
            </w14:solidFill>
          </w14:textFill>
        </w:rPr>
      </w:pPr>
    </w:p>
    <w:p w14:paraId="3BEA389A">
      <w:pPr>
        <w:keepNext w:val="0"/>
        <w:keepLines w:val="0"/>
        <w:pageBreakBefore w:val="0"/>
        <w:widowControl w:val="0"/>
        <w:kinsoku/>
        <w:wordWrap/>
        <w:overflowPunct/>
        <w:topLinePunct w:val="0"/>
        <w:autoSpaceDE/>
        <w:autoSpaceDN/>
        <w:bidi w:val="0"/>
        <w:adjustRightInd w:val="0"/>
        <w:snapToGrid w:val="0"/>
        <w:spacing w:before="157" w:beforeLines="50"/>
        <w:ind w:firstLine="482"/>
        <w:jc w:val="center"/>
        <w:textAlignment w:val="auto"/>
        <w:rPr>
          <w:rFonts w:ascii="Times New Roman" w:hAnsi="Times New Roman" w:eastAsia="宋体" w:cs="Times New Roman"/>
          <w:b/>
          <w:color w:val="000000" w:themeColor="text1"/>
          <w:sz w:val="24"/>
          <w:szCs w:val="24"/>
          <w14:textFill>
            <w14:solidFill>
              <w14:schemeClr w14:val="tx1"/>
            </w14:solidFill>
          </w14:textFill>
        </w:rPr>
      </w:pPr>
    </w:p>
    <w:p w14:paraId="39F2184E">
      <w:pPr>
        <w:keepNext w:val="0"/>
        <w:keepLines w:val="0"/>
        <w:pageBreakBefore w:val="0"/>
        <w:widowControl w:val="0"/>
        <w:kinsoku/>
        <w:wordWrap/>
        <w:overflowPunct/>
        <w:topLinePunct w:val="0"/>
        <w:autoSpaceDE/>
        <w:autoSpaceDN/>
        <w:bidi w:val="0"/>
        <w:adjustRightInd w:val="0"/>
        <w:snapToGrid w:val="0"/>
        <w:spacing w:before="157" w:beforeLines="50"/>
        <w:ind w:firstLine="482"/>
        <w:jc w:val="center"/>
        <w:textAlignment w:val="auto"/>
        <w:rPr>
          <w:rFonts w:ascii="Times New Roman" w:hAnsi="Times New Roman" w:eastAsia="宋体" w:cs="Times New Roman"/>
          <w:b/>
          <w:color w:val="000000" w:themeColor="text1"/>
          <w:sz w:val="24"/>
          <w:szCs w:val="24"/>
          <w14:textFill>
            <w14:solidFill>
              <w14:schemeClr w14:val="tx1"/>
            </w14:solidFill>
          </w14:textFill>
        </w:rPr>
      </w:pPr>
    </w:p>
    <w:p w14:paraId="16E4195E">
      <w:pPr>
        <w:keepNext w:val="0"/>
        <w:keepLines w:val="0"/>
        <w:pageBreakBefore w:val="0"/>
        <w:widowControl w:val="0"/>
        <w:kinsoku/>
        <w:wordWrap/>
        <w:overflowPunct/>
        <w:topLinePunct w:val="0"/>
        <w:autoSpaceDE/>
        <w:autoSpaceDN/>
        <w:bidi w:val="0"/>
        <w:adjustRightInd w:val="0"/>
        <w:snapToGrid w:val="0"/>
        <w:spacing w:before="157" w:beforeLines="50"/>
        <w:ind w:firstLine="482"/>
        <w:jc w:val="center"/>
        <w:textAlignment w:val="auto"/>
        <w:rPr>
          <w:rFonts w:ascii="Times New Roman" w:hAnsi="Times New Roman" w:eastAsia="宋体" w:cs="Times New Roman"/>
          <w:b/>
          <w:color w:val="000000" w:themeColor="text1"/>
          <w:sz w:val="24"/>
          <w:szCs w:val="24"/>
          <w14:textFill>
            <w14:solidFill>
              <w14:schemeClr w14:val="tx1"/>
            </w14:solidFill>
          </w14:textFill>
        </w:rPr>
      </w:pPr>
      <w:r>
        <w:rPr>
          <w:rFonts w:ascii="Times New Roman" w:hAnsi="Times New Roman" w:eastAsia="宋体" w:cs="Times New Roman"/>
          <w:b/>
          <w:color w:val="000000" w:themeColor="text1"/>
          <w:sz w:val="24"/>
          <w:szCs w:val="24"/>
          <w14:textFill>
            <w14:solidFill>
              <w14:schemeClr w14:val="tx1"/>
            </w14:solidFill>
          </w14:textFill>
        </w:rPr>
        <w:t>表6.1-</w:t>
      </w:r>
      <w:r>
        <w:rPr>
          <w:rFonts w:hint="eastAsia" w:ascii="Times New Roman" w:hAnsi="Times New Roman" w:eastAsia="宋体" w:cs="Times New Roman"/>
          <w:b/>
          <w:color w:val="000000" w:themeColor="text1"/>
          <w:sz w:val="24"/>
          <w:szCs w:val="24"/>
          <w:lang w:val="en-US" w:eastAsia="zh-CN"/>
          <w14:textFill>
            <w14:solidFill>
              <w14:schemeClr w14:val="tx1"/>
            </w14:solidFill>
          </w14:textFill>
        </w:rPr>
        <w:t>8</w:t>
      </w:r>
      <w:r>
        <w:rPr>
          <w:rFonts w:ascii="Times New Roman" w:hAnsi="Times New Roman" w:eastAsia="宋体" w:cs="Times New Roman"/>
          <w:b/>
          <w:color w:val="000000" w:themeColor="text1"/>
          <w:sz w:val="24"/>
          <w:szCs w:val="24"/>
          <w14:textFill>
            <w14:solidFill>
              <w14:schemeClr w14:val="tx1"/>
            </w14:solidFill>
          </w14:textFill>
        </w:rPr>
        <w:t>火灾事故源项及事故后果基本信息表</w:t>
      </w:r>
    </w:p>
    <w:tbl>
      <w:tblPr>
        <w:tblStyle w:val="28"/>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422"/>
        <w:gridCol w:w="1146"/>
        <w:gridCol w:w="955"/>
        <w:gridCol w:w="2082"/>
        <w:gridCol w:w="297"/>
        <w:gridCol w:w="1642"/>
        <w:gridCol w:w="91"/>
        <w:gridCol w:w="1319"/>
        <w:gridCol w:w="286"/>
        <w:gridCol w:w="1046"/>
      </w:tblGrid>
      <w:tr w14:paraId="24865B3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1" w:hRule="atLeast"/>
          <w:jc w:val="center"/>
        </w:trPr>
        <w:tc>
          <w:tcPr>
            <w:tcW w:w="5000" w:type="pct"/>
            <w:gridSpan w:val="10"/>
            <w:vAlign w:val="center"/>
          </w:tcPr>
          <w:p w14:paraId="644D25A2">
            <w:pPr>
              <w:adjustRightInd w:val="0"/>
              <w:snapToGrid w:val="0"/>
              <w:jc w:val="center"/>
              <w:rPr>
                <w:rFonts w:ascii="Times New Roman" w:hAnsi="Times New Roman" w:eastAsia="宋体" w:cs="Times New Roman"/>
                <w:b/>
                <w:color w:val="000000" w:themeColor="text1"/>
                <w:szCs w:val="21"/>
                <w14:textFill>
                  <w14:solidFill>
                    <w14:schemeClr w14:val="tx1"/>
                  </w14:solidFill>
                </w14:textFill>
              </w:rPr>
            </w:pPr>
            <w:r>
              <w:rPr>
                <w:rFonts w:ascii="Times New Roman" w:hAnsi="Times New Roman" w:eastAsia="宋体" w:cs="Times New Roman"/>
                <w:b/>
                <w:color w:val="000000" w:themeColor="text1"/>
                <w:szCs w:val="21"/>
                <w14:textFill>
                  <w14:solidFill>
                    <w14:schemeClr w14:val="tx1"/>
                  </w14:solidFill>
                </w14:textFill>
              </w:rPr>
              <w:t>火灾事故</w:t>
            </w:r>
          </w:p>
        </w:tc>
      </w:tr>
      <w:tr w14:paraId="64A75B6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639" w:hRule="atLeast"/>
          <w:jc w:val="center"/>
        </w:trPr>
        <w:tc>
          <w:tcPr>
            <w:tcW w:w="844" w:type="pct"/>
            <w:gridSpan w:val="2"/>
            <w:vAlign w:val="center"/>
          </w:tcPr>
          <w:p w14:paraId="31010B01">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代表性风险事故情形描述</w:t>
            </w:r>
          </w:p>
        </w:tc>
        <w:tc>
          <w:tcPr>
            <w:tcW w:w="4155" w:type="pct"/>
            <w:gridSpan w:val="8"/>
            <w:vAlign w:val="center"/>
          </w:tcPr>
          <w:p w14:paraId="3B81DA49">
            <w:pPr>
              <w:adjustRightInd w:val="0"/>
              <w:snapToGrid w:val="0"/>
              <w:jc w:val="center"/>
              <w:rPr>
                <w:rFonts w:hint="default" w:ascii="Times New Roman" w:hAnsi="Times New Roman" w:eastAsia="宋体" w:cs="Times New Roman"/>
                <w:color w:val="000000" w:themeColor="text1"/>
                <w:szCs w:val="21"/>
                <w:lang w:val="en-US" w:eastAsia="zh-CN"/>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NMP储罐区火灾，伴生/次生</w:t>
            </w:r>
            <w:r>
              <w:rPr>
                <w:rFonts w:hint="eastAsia" w:ascii="Times New Roman" w:hAnsi="Times New Roman" w:eastAsia="宋体" w:cs="Times New Roman"/>
                <w:color w:val="000000" w:themeColor="text1"/>
                <w:szCs w:val="21"/>
                <w:lang w:val="en-US" w:eastAsia="zh-CN"/>
                <w14:textFill>
                  <w14:solidFill>
                    <w14:schemeClr w14:val="tx1"/>
                  </w14:solidFill>
                </w14:textFill>
              </w:rPr>
              <w:t>NO</w:t>
            </w:r>
            <w:r>
              <w:rPr>
                <w:rFonts w:hint="eastAsia" w:ascii="Times New Roman" w:hAnsi="Times New Roman" w:eastAsia="宋体" w:cs="Times New Roman"/>
                <w:color w:val="000000" w:themeColor="text1"/>
                <w:szCs w:val="21"/>
                <w:vertAlign w:val="subscript"/>
                <w:lang w:val="en-US" w:eastAsia="zh-CN"/>
                <w14:textFill>
                  <w14:solidFill>
                    <w14:schemeClr w14:val="tx1"/>
                  </w14:solidFill>
                </w14:textFill>
              </w:rPr>
              <w:t>2</w:t>
            </w:r>
          </w:p>
        </w:tc>
      </w:tr>
      <w:tr w14:paraId="3AEE825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844" w:type="pct"/>
            <w:gridSpan w:val="2"/>
            <w:vAlign w:val="center"/>
          </w:tcPr>
          <w:p w14:paraId="296CA2A8">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环境风险类型</w:t>
            </w:r>
          </w:p>
        </w:tc>
        <w:tc>
          <w:tcPr>
            <w:tcW w:w="4155" w:type="pct"/>
            <w:gridSpan w:val="8"/>
            <w:vAlign w:val="center"/>
          </w:tcPr>
          <w:p w14:paraId="0CF4D7EB">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火灾</w:t>
            </w:r>
          </w:p>
        </w:tc>
      </w:tr>
      <w:tr w14:paraId="2ADD1DD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844" w:type="pct"/>
            <w:gridSpan w:val="2"/>
            <w:vAlign w:val="center"/>
          </w:tcPr>
          <w:p w14:paraId="0E0EE425">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泄漏设备类型</w:t>
            </w:r>
          </w:p>
        </w:tc>
        <w:tc>
          <w:tcPr>
            <w:tcW w:w="514" w:type="pct"/>
            <w:vAlign w:val="center"/>
          </w:tcPr>
          <w:p w14:paraId="7A886940">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w:t>
            </w:r>
          </w:p>
        </w:tc>
        <w:tc>
          <w:tcPr>
            <w:tcW w:w="1121" w:type="pct"/>
            <w:vAlign w:val="center"/>
          </w:tcPr>
          <w:p w14:paraId="6286C178">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操作温度/℃</w:t>
            </w:r>
          </w:p>
        </w:tc>
        <w:tc>
          <w:tcPr>
            <w:tcW w:w="1044" w:type="pct"/>
            <w:gridSpan w:val="2"/>
            <w:vAlign w:val="center"/>
          </w:tcPr>
          <w:p w14:paraId="7F1C8A86">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w:t>
            </w:r>
          </w:p>
        </w:tc>
        <w:tc>
          <w:tcPr>
            <w:tcW w:w="913" w:type="pct"/>
            <w:gridSpan w:val="3"/>
            <w:vAlign w:val="center"/>
          </w:tcPr>
          <w:p w14:paraId="2C78B15A">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操作压力/MPa</w:t>
            </w:r>
          </w:p>
        </w:tc>
        <w:tc>
          <w:tcPr>
            <w:tcW w:w="563" w:type="pct"/>
            <w:vAlign w:val="center"/>
          </w:tcPr>
          <w:p w14:paraId="434FCA9D">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w:t>
            </w:r>
          </w:p>
        </w:tc>
      </w:tr>
      <w:tr w14:paraId="2256E42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19" w:hRule="atLeast"/>
          <w:jc w:val="center"/>
        </w:trPr>
        <w:tc>
          <w:tcPr>
            <w:tcW w:w="844" w:type="pct"/>
            <w:gridSpan w:val="2"/>
            <w:vAlign w:val="center"/>
          </w:tcPr>
          <w:p w14:paraId="7DA564E7">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泄漏危险物质</w:t>
            </w:r>
          </w:p>
        </w:tc>
        <w:tc>
          <w:tcPr>
            <w:tcW w:w="514" w:type="pct"/>
            <w:vAlign w:val="center"/>
          </w:tcPr>
          <w:p w14:paraId="7118C4E3">
            <w:pPr>
              <w:adjustRightInd w:val="0"/>
              <w:snapToGrid w:val="0"/>
              <w:jc w:val="center"/>
              <w:rPr>
                <w:rFonts w:ascii="Times New Roman" w:hAnsi="Times New Roman" w:eastAsia="宋体" w:cs="Times New Roman"/>
                <w:color w:val="000000" w:themeColor="text1"/>
                <w:szCs w:val="21"/>
                <w:vertAlign w:val="subscript"/>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w:t>
            </w:r>
          </w:p>
        </w:tc>
        <w:tc>
          <w:tcPr>
            <w:tcW w:w="1121" w:type="pct"/>
            <w:vAlign w:val="center"/>
          </w:tcPr>
          <w:p w14:paraId="5ABC4BC0">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最大存在量/kg</w:t>
            </w:r>
          </w:p>
        </w:tc>
        <w:tc>
          <w:tcPr>
            <w:tcW w:w="1044" w:type="pct"/>
            <w:gridSpan w:val="2"/>
            <w:vAlign w:val="center"/>
          </w:tcPr>
          <w:p w14:paraId="242C663D">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w:t>
            </w:r>
          </w:p>
        </w:tc>
        <w:tc>
          <w:tcPr>
            <w:tcW w:w="913" w:type="pct"/>
            <w:gridSpan w:val="3"/>
            <w:vAlign w:val="center"/>
          </w:tcPr>
          <w:p w14:paraId="7E803327">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泄漏孔径/mm</w:t>
            </w:r>
          </w:p>
        </w:tc>
        <w:tc>
          <w:tcPr>
            <w:tcW w:w="563" w:type="pct"/>
            <w:vAlign w:val="center"/>
          </w:tcPr>
          <w:p w14:paraId="15C37857">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w:t>
            </w:r>
          </w:p>
        </w:tc>
      </w:tr>
      <w:tr w14:paraId="7FF30E8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844" w:type="pct"/>
            <w:gridSpan w:val="2"/>
            <w:vAlign w:val="center"/>
          </w:tcPr>
          <w:p w14:paraId="68863770">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蒸发速率/（kg/s）</w:t>
            </w:r>
          </w:p>
        </w:tc>
        <w:tc>
          <w:tcPr>
            <w:tcW w:w="514" w:type="pct"/>
            <w:vAlign w:val="center"/>
          </w:tcPr>
          <w:p w14:paraId="099D252B">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w:t>
            </w:r>
          </w:p>
        </w:tc>
        <w:tc>
          <w:tcPr>
            <w:tcW w:w="1121" w:type="pct"/>
            <w:vAlign w:val="center"/>
          </w:tcPr>
          <w:p w14:paraId="04E21A99">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蒸发时间/min</w:t>
            </w:r>
          </w:p>
        </w:tc>
        <w:tc>
          <w:tcPr>
            <w:tcW w:w="1044" w:type="pct"/>
            <w:gridSpan w:val="2"/>
            <w:vAlign w:val="center"/>
          </w:tcPr>
          <w:p w14:paraId="59D39382">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w:t>
            </w:r>
          </w:p>
        </w:tc>
        <w:tc>
          <w:tcPr>
            <w:tcW w:w="913" w:type="pct"/>
            <w:gridSpan w:val="3"/>
            <w:vAlign w:val="center"/>
          </w:tcPr>
          <w:p w14:paraId="0313CB8A">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泄漏量/kg</w:t>
            </w:r>
          </w:p>
        </w:tc>
        <w:tc>
          <w:tcPr>
            <w:tcW w:w="563" w:type="pct"/>
            <w:vAlign w:val="center"/>
          </w:tcPr>
          <w:p w14:paraId="14599454">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w:t>
            </w:r>
          </w:p>
        </w:tc>
      </w:tr>
      <w:tr w14:paraId="42DBAB5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844" w:type="pct"/>
            <w:gridSpan w:val="2"/>
            <w:vAlign w:val="center"/>
          </w:tcPr>
          <w:p w14:paraId="4F4ABF6E">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高度/m</w:t>
            </w:r>
          </w:p>
        </w:tc>
        <w:tc>
          <w:tcPr>
            <w:tcW w:w="514" w:type="pct"/>
            <w:vAlign w:val="center"/>
          </w:tcPr>
          <w:p w14:paraId="6F05C2FC">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w:t>
            </w:r>
          </w:p>
        </w:tc>
        <w:tc>
          <w:tcPr>
            <w:tcW w:w="1121" w:type="pct"/>
            <w:vAlign w:val="center"/>
          </w:tcPr>
          <w:p w14:paraId="3EB6E24A">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泄漏液体蒸发量/kg</w:t>
            </w:r>
          </w:p>
        </w:tc>
        <w:tc>
          <w:tcPr>
            <w:tcW w:w="1044" w:type="pct"/>
            <w:gridSpan w:val="2"/>
            <w:vAlign w:val="center"/>
          </w:tcPr>
          <w:p w14:paraId="56CADFF4">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w:t>
            </w:r>
          </w:p>
        </w:tc>
        <w:tc>
          <w:tcPr>
            <w:tcW w:w="913" w:type="pct"/>
            <w:gridSpan w:val="3"/>
            <w:vAlign w:val="center"/>
          </w:tcPr>
          <w:p w14:paraId="65451B32">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泄漏频率</w:t>
            </w:r>
          </w:p>
        </w:tc>
        <w:tc>
          <w:tcPr>
            <w:tcW w:w="563" w:type="pct"/>
            <w:vAlign w:val="center"/>
          </w:tcPr>
          <w:p w14:paraId="00DA88BB">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w:t>
            </w:r>
          </w:p>
        </w:tc>
      </w:tr>
      <w:tr w14:paraId="64E27F0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19" w:hRule="atLeast"/>
          <w:jc w:val="center"/>
        </w:trPr>
        <w:tc>
          <w:tcPr>
            <w:tcW w:w="5000" w:type="pct"/>
            <w:gridSpan w:val="10"/>
            <w:vAlign w:val="center"/>
          </w:tcPr>
          <w:p w14:paraId="12E2F9DB">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事故后果预测</w:t>
            </w:r>
          </w:p>
        </w:tc>
      </w:tr>
      <w:tr w14:paraId="5113D5D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restart"/>
            <w:vAlign w:val="center"/>
          </w:tcPr>
          <w:p w14:paraId="71BD2555">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大气</w:t>
            </w:r>
          </w:p>
        </w:tc>
        <w:tc>
          <w:tcPr>
            <w:tcW w:w="617" w:type="pct"/>
            <w:vAlign w:val="center"/>
          </w:tcPr>
          <w:p w14:paraId="51B8E52C">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危险物质</w:t>
            </w:r>
          </w:p>
        </w:tc>
        <w:tc>
          <w:tcPr>
            <w:tcW w:w="4155" w:type="pct"/>
            <w:gridSpan w:val="8"/>
            <w:vAlign w:val="center"/>
          </w:tcPr>
          <w:p w14:paraId="4295E1E7">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大气环境影响</w:t>
            </w:r>
          </w:p>
        </w:tc>
      </w:tr>
      <w:tr w14:paraId="52D3C3C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1CA9645A">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restart"/>
            <w:vAlign w:val="center"/>
          </w:tcPr>
          <w:p w14:paraId="6898939C">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NO</w:t>
            </w:r>
            <w:r>
              <w:rPr>
                <w:rFonts w:hint="eastAsia" w:ascii="Times New Roman" w:hAnsi="Times New Roman" w:eastAsia="宋体" w:cs="Times New Roman"/>
                <w:color w:val="000000" w:themeColor="text1"/>
                <w:szCs w:val="21"/>
                <w:vertAlign w:val="subscript"/>
                <w:lang w:val="en-US" w:eastAsia="zh-CN"/>
                <w14:textFill>
                  <w14:solidFill>
                    <w14:schemeClr w14:val="tx1"/>
                  </w14:solidFill>
                </w14:textFill>
              </w:rPr>
              <w:t>2</w:t>
            </w:r>
            <w:r>
              <w:rPr>
                <w:rFonts w:ascii="Times New Roman" w:hAnsi="Times New Roman" w:eastAsia="宋体" w:cs="Times New Roman"/>
                <w:color w:val="000000" w:themeColor="text1"/>
                <w:szCs w:val="21"/>
                <w14:textFill>
                  <w14:solidFill>
                    <w14:schemeClr w14:val="tx1"/>
                  </w14:solidFill>
                </w14:textFill>
              </w:rPr>
              <w:t>（最不利气象条件）-NMP储罐区</w:t>
            </w:r>
          </w:p>
        </w:tc>
        <w:tc>
          <w:tcPr>
            <w:tcW w:w="1795" w:type="pct"/>
            <w:gridSpan w:val="3"/>
            <w:vAlign w:val="center"/>
          </w:tcPr>
          <w:p w14:paraId="7093AAAE">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指标</w:t>
            </w:r>
          </w:p>
        </w:tc>
        <w:tc>
          <w:tcPr>
            <w:tcW w:w="933" w:type="pct"/>
            <w:gridSpan w:val="2"/>
            <w:vAlign w:val="center"/>
          </w:tcPr>
          <w:p w14:paraId="67566EFF">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浓度值/（mg/m</w:t>
            </w:r>
            <w:r>
              <w:rPr>
                <w:rFonts w:ascii="Times New Roman" w:hAnsi="Times New Roman" w:eastAsia="宋体" w:cs="Times New Roman"/>
                <w:color w:val="000000" w:themeColor="text1"/>
                <w:szCs w:val="21"/>
                <w:vertAlign w:val="superscript"/>
                <w14:textFill>
                  <w14:solidFill>
                    <w14:schemeClr w14:val="tx1"/>
                  </w14:solidFill>
                </w14:textFill>
              </w:rPr>
              <w:t>3</w:t>
            </w:r>
            <w:r>
              <w:rPr>
                <w:rFonts w:ascii="Times New Roman" w:hAnsi="Times New Roman" w:eastAsia="宋体" w:cs="Times New Roman"/>
                <w:color w:val="000000" w:themeColor="text1"/>
                <w:szCs w:val="21"/>
                <w14:textFill>
                  <w14:solidFill>
                    <w14:schemeClr w14:val="tx1"/>
                  </w14:solidFill>
                </w14:textFill>
              </w:rPr>
              <w:t>）</w:t>
            </w:r>
          </w:p>
        </w:tc>
        <w:tc>
          <w:tcPr>
            <w:tcW w:w="710" w:type="pct"/>
            <w:vAlign w:val="center"/>
          </w:tcPr>
          <w:p w14:paraId="47566C53">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最远影响距离/m</w:t>
            </w:r>
          </w:p>
        </w:tc>
        <w:tc>
          <w:tcPr>
            <w:tcW w:w="717" w:type="pct"/>
            <w:gridSpan w:val="2"/>
            <w:vAlign w:val="center"/>
          </w:tcPr>
          <w:p w14:paraId="4243A8CA">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到达时间/min</w:t>
            </w:r>
          </w:p>
        </w:tc>
      </w:tr>
      <w:tr w14:paraId="3729A95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16A43D9E">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31D7FCF4">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5F1438AA">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大气毒性终点浓度-1</w:t>
            </w:r>
          </w:p>
        </w:tc>
        <w:tc>
          <w:tcPr>
            <w:tcW w:w="933" w:type="pct"/>
            <w:gridSpan w:val="2"/>
            <w:vAlign w:val="center"/>
          </w:tcPr>
          <w:p w14:paraId="4BF6B4C5">
            <w:pPr>
              <w:adjustRightInd w:val="0"/>
              <w:snapToGrid w:val="0"/>
              <w:jc w:val="center"/>
              <w:rPr>
                <w:rFonts w:hint="default"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38</w:t>
            </w:r>
          </w:p>
        </w:tc>
        <w:tc>
          <w:tcPr>
            <w:tcW w:w="1319" w:type="dxa"/>
            <w:shd w:val="clear" w:color="auto" w:fill="auto"/>
            <w:vAlign w:val="center"/>
          </w:tcPr>
          <w:p w14:paraId="1E758411">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1556.975</w:t>
            </w:r>
          </w:p>
        </w:tc>
        <w:tc>
          <w:tcPr>
            <w:tcW w:w="717" w:type="pct"/>
            <w:gridSpan w:val="2"/>
            <w:vAlign w:val="center"/>
          </w:tcPr>
          <w:p w14:paraId="011FFB3B">
            <w:pPr>
              <w:adjustRightInd w:val="0"/>
              <w:snapToGrid w:val="0"/>
              <w:jc w:val="center"/>
              <w:rPr>
                <w:rFonts w:hint="default"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36.6</w:t>
            </w:r>
          </w:p>
        </w:tc>
      </w:tr>
      <w:tr w14:paraId="28B8723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20FCDA1D">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10D1234D">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030A008E">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大气毒性终点浓度-2</w:t>
            </w:r>
          </w:p>
        </w:tc>
        <w:tc>
          <w:tcPr>
            <w:tcW w:w="933" w:type="pct"/>
            <w:gridSpan w:val="2"/>
            <w:vAlign w:val="center"/>
          </w:tcPr>
          <w:p w14:paraId="31E2F820">
            <w:pPr>
              <w:jc w:val="center"/>
              <w:rPr>
                <w:rFonts w:hint="default"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23</w:t>
            </w:r>
          </w:p>
        </w:tc>
        <w:tc>
          <w:tcPr>
            <w:tcW w:w="1319" w:type="dxa"/>
            <w:shd w:val="clear" w:color="auto" w:fill="auto"/>
            <w:vAlign w:val="center"/>
          </w:tcPr>
          <w:p w14:paraId="60F6A8A6">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2270.707</w:t>
            </w:r>
          </w:p>
        </w:tc>
        <w:tc>
          <w:tcPr>
            <w:tcW w:w="717" w:type="pct"/>
            <w:gridSpan w:val="2"/>
            <w:vAlign w:val="center"/>
          </w:tcPr>
          <w:p w14:paraId="4296A5CF">
            <w:pPr>
              <w:jc w:val="center"/>
              <w:rPr>
                <w:rFonts w:hint="default"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48.5</w:t>
            </w:r>
          </w:p>
        </w:tc>
      </w:tr>
      <w:tr w14:paraId="0C23ED7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05A20A68">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141C60C3">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5BF9722A">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敏感目标名称</w:t>
            </w:r>
          </w:p>
        </w:tc>
        <w:tc>
          <w:tcPr>
            <w:tcW w:w="933" w:type="pct"/>
            <w:gridSpan w:val="2"/>
            <w:vAlign w:val="center"/>
          </w:tcPr>
          <w:p w14:paraId="41DFA6A5">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超标时间/min</w:t>
            </w:r>
          </w:p>
        </w:tc>
        <w:tc>
          <w:tcPr>
            <w:tcW w:w="710" w:type="pct"/>
            <w:vAlign w:val="center"/>
          </w:tcPr>
          <w:p w14:paraId="7C1D96B8">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超标持续时间/min</w:t>
            </w:r>
          </w:p>
        </w:tc>
        <w:tc>
          <w:tcPr>
            <w:tcW w:w="717" w:type="pct"/>
            <w:gridSpan w:val="2"/>
            <w:vAlign w:val="center"/>
          </w:tcPr>
          <w:p w14:paraId="2003A45A">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最大浓度/（mg/m</w:t>
            </w:r>
            <w:r>
              <w:rPr>
                <w:rFonts w:ascii="Times New Roman" w:hAnsi="Times New Roman" w:eastAsia="宋体" w:cs="Times New Roman"/>
                <w:color w:val="000000" w:themeColor="text1"/>
                <w:szCs w:val="21"/>
                <w:vertAlign w:val="superscript"/>
                <w14:textFill>
                  <w14:solidFill>
                    <w14:schemeClr w14:val="tx1"/>
                  </w14:solidFill>
                </w14:textFill>
              </w:rPr>
              <w:t>3</w:t>
            </w:r>
            <w:r>
              <w:rPr>
                <w:rFonts w:ascii="Times New Roman" w:hAnsi="Times New Roman" w:eastAsia="宋体" w:cs="Times New Roman"/>
                <w:color w:val="000000" w:themeColor="text1"/>
                <w:szCs w:val="21"/>
                <w14:textFill>
                  <w14:solidFill>
                    <w14:schemeClr w14:val="tx1"/>
                  </w14:solidFill>
                </w14:textFill>
              </w:rPr>
              <w:t>）</w:t>
            </w:r>
          </w:p>
        </w:tc>
      </w:tr>
      <w:tr w14:paraId="4820135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7A0A7527">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10F7266F">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6686B5D5">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2</w:t>
            </w:r>
            <w:r>
              <w:rPr>
                <w:rFonts w:ascii="Times New Roman" w:hAnsi="Times New Roman" w:eastAsia="宋体" w:cs="Times New Roman"/>
                <w:color w:val="000000" w:themeColor="text1"/>
                <w:szCs w:val="21"/>
                <w14:textFill>
                  <w14:solidFill>
                    <w14:schemeClr w14:val="tx1"/>
                  </w14:solidFill>
                </w14:textFill>
              </w:rPr>
              <w:t>00m-大气毒性终点浓度-2</w:t>
            </w:r>
          </w:p>
        </w:tc>
        <w:tc>
          <w:tcPr>
            <w:tcW w:w="1733" w:type="dxa"/>
            <w:gridSpan w:val="2"/>
            <w:vAlign w:val="center"/>
          </w:tcPr>
          <w:p w14:paraId="0627580F">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6.29-98</w:t>
            </w:r>
          </w:p>
        </w:tc>
        <w:tc>
          <w:tcPr>
            <w:tcW w:w="1319" w:type="dxa"/>
            <w:vAlign w:val="center"/>
          </w:tcPr>
          <w:p w14:paraId="56644C08">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91.707</w:t>
            </w:r>
          </w:p>
        </w:tc>
        <w:tc>
          <w:tcPr>
            <w:tcW w:w="1332" w:type="dxa"/>
            <w:gridSpan w:val="2"/>
            <w:vAlign w:val="center"/>
          </w:tcPr>
          <w:p w14:paraId="120FA639">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413.702</w:t>
            </w:r>
          </w:p>
        </w:tc>
      </w:tr>
      <w:tr w14:paraId="4B26C7F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67295964">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79355175">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5F00692A">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6</w:t>
            </w:r>
            <w:r>
              <w:rPr>
                <w:rFonts w:ascii="Times New Roman" w:hAnsi="Times New Roman" w:eastAsia="宋体" w:cs="Times New Roman"/>
                <w:color w:val="000000" w:themeColor="text1"/>
                <w:szCs w:val="21"/>
                <w14:textFill>
                  <w14:solidFill>
                    <w14:schemeClr w14:val="tx1"/>
                  </w14:solidFill>
                </w14:textFill>
              </w:rPr>
              <w:t>00m-大气毒性终点浓度-2</w:t>
            </w:r>
          </w:p>
        </w:tc>
        <w:tc>
          <w:tcPr>
            <w:tcW w:w="1733" w:type="dxa"/>
            <w:gridSpan w:val="2"/>
            <w:vAlign w:val="center"/>
          </w:tcPr>
          <w:p w14:paraId="2000B304">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16.169-98</w:t>
            </w:r>
          </w:p>
        </w:tc>
        <w:tc>
          <w:tcPr>
            <w:tcW w:w="1319" w:type="dxa"/>
            <w:vAlign w:val="center"/>
          </w:tcPr>
          <w:p w14:paraId="021EFC8B">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81.831</w:t>
            </w:r>
          </w:p>
        </w:tc>
        <w:tc>
          <w:tcPr>
            <w:tcW w:w="1332" w:type="dxa"/>
            <w:gridSpan w:val="2"/>
            <w:vAlign w:val="center"/>
          </w:tcPr>
          <w:p w14:paraId="1085CBA5">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126.025</w:t>
            </w:r>
          </w:p>
        </w:tc>
      </w:tr>
      <w:tr w14:paraId="056B6B4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42A8836B">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7A3D14AB">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16CC7DF1">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开安庄-大气毒性终点浓度-2</w:t>
            </w:r>
          </w:p>
        </w:tc>
        <w:tc>
          <w:tcPr>
            <w:tcW w:w="1733" w:type="dxa"/>
            <w:gridSpan w:val="2"/>
            <w:vAlign w:val="center"/>
          </w:tcPr>
          <w:p w14:paraId="3ACA4741">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18.783-98</w:t>
            </w:r>
          </w:p>
        </w:tc>
        <w:tc>
          <w:tcPr>
            <w:tcW w:w="1319" w:type="dxa"/>
            <w:vAlign w:val="center"/>
          </w:tcPr>
          <w:p w14:paraId="095002EB">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79.217</w:t>
            </w:r>
          </w:p>
        </w:tc>
        <w:tc>
          <w:tcPr>
            <w:tcW w:w="1332" w:type="dxa"/>
            <w:gridSpan w:val="2"/>
            <w:vAlign w:val="center"/>
          </w:tcPr>
          <w:p w14:paraId="758B3EA0">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89.102</w:t>
            </w:r>
          </w:p>
        </w:tc>
      </w:tr>
      <w:tr w14:paraId="62CAA47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0C7992CF">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0DC47675">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5C438060">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1</w:t>
            </w:r>
            <w:r>
              <w:rPr>
                <w:rFonts w:hint="eastAsia" w:ascii="Times New Roman" w:hAnsi="Times New Roman" w:eastAsia="宋体" w:cs="Times New Roman"/>
                <w:color w:val="000000" w:themeColor="text1"/>
                <w:szCs w:val="21"/>
                <w:lang w:val="en-US" w:eastAsia="zh-CN"/>
                <w14:textFill>
                  <w14:solidFill>
                    <w14:schemeClr w14:val="tx1"/>
                  </w14:solidFill>
                </w14:textFill>
              </w:rPr>
              <w:t>2</w:t>
            </w:r>
            <w:r>
              <w:rPr>
                <w:rFonts w:ascii="Times New Roman" w:hAnsi="Times New Roman" w:eastAsia="宋体" w:cs="Times New Roman"/>
                <w:color w:val="000000" w:themeColor="text1"/>
                <w:szCs w:val="21"/>
                <w14:textFill>
                  <w14:solidFill>
                    <w14:schemeClr w14:val="tx1"/>
                  </w14:solidFill>
                </w14:textFill>
              </w:rPr>
              <w:t>00m-大气毒性终点浓度-2</w:t>
            </w:r>
          </w:p>
        </w:tc>
        <w:tc>
          <w:tcPr>
            <w:tcW w:w="1733" w:type="dxa"/>
            <w:gridSpan w:val="2"/>
            <w:vAlign w:val="center"/>
          </w:tcPr>
          <w:p w14:paraId="4104BFCA">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29.386-98</w:t>
            </w:r>
          </w:p>
        </w:tc>
        <w:tc>
          <w:tcPr>
            <w:tcW w:w="1319" w:type="dxa"/>
            <w:vAlign w:val="center"/>
          </w:tcPr>
          <w:p w14:paraId="6674A800">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68.614</w:t>
            </w:r>
          </w:p>
        </w:tc>
        <w:tc>
          <w:tcPr>
            <w:tcW w:w="1332" w:type="dxa"/>
            <w:gridSpan w:val="2"/>
            <w:vAlign w:val="center"/>
          </w:tcPr>
          <w:p w14:paraId="7FC9913D">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53.168</w:t>
            </w:r>
          </w:p>
        </w:tc>
      </w:tr>
      <w:tr w14:paraId="39DB327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71E5728D">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7C05332E">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15288B33">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2</w:t>
            </w:r>
            <w:r>
              <w:rPr>
                <w:rFonts w:ascii="Times New Roman" w:hAnsi="Times New Roman" w:eastAsia="宋体" w:cs="Times New Roman"/>
                <w:color w:val="000000" w:themeColor="text1"/>
                <w:szCs w:val="21"/>
                <w14:textFill>
                  <w14:solidFill>
                    <w14:schemeClr w14:val="tx1"/>
                  </w14:solidFill>
                </w14:textFill>
              </w:rPr>
              <w:t>000m-大气毒性终点浓度-2</w:t>
            </w:r>
          </w:p>
        </w:tc>
        <w:tc>
          <w:tcPr>
            <w:tcW w:w="1733" w:type="dxa"/>
            <w:gridSpan w:val="2"/>
            <w:vAlign w:val="center"/>
          </w:tcPr>
          <w:p w14:paraId="56036207">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41.254-98</w:t>
            </w:r>
          </w:p>
        </w:tc>
        <w:tc>
          <w:tcPr>
            <w:tcW w:w="1319" w:type="dxa"/>
            <w:vAlign w:val="center"/>
          </w:tcPr>
          <w:p w14:paraId="66BF8111">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56.746</w:t>
            </w:r>
          </w:p>
        </w:tc>
        <w:tc>
          <w:tcPr>
            <w:tcW w:w="1332" w:type="dxa"/>
            <w:gridSpan w:val="2"/>
            <w:vAlign w:val="center"/>
          </w:tcPr>
          <w:p w14:paraId="3EF0ED4C">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27.272</w:t>
            </w:r>
          </w:p>
        </w:tc>
      </w:tr>
      <w:tr w14:paraId="4BA98E1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7CFB2DD2">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70065FCF">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6C13B239">
            <w:pPr>
              <w:adjustRightInd w:val="0"/>
              <w:snapToGrid w:val="0"/>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3</w:t>
            </w:r>
            <w:r>
              <w:rPr>
                <w:rFonts w:ascii="Times New Roman" w:hAnsi="Times New Roman" w:eastAsia="宋体" w:cs="Times New Roman"/>
                <w:color w:val="000000" w:themeColor="text1"/>
                <w:szCs w:val="21"/>
                <w14:textFill>
                  <w14:solidFill>
                    <w14:schemeClr w14:val="tx1"/>
                  </w14:solidFill>
                </w14:textFill>
              </w:rPr>
              <w:t>000m-大气毒性终点浓度-2</w:t>
            </w:r>
          </w:p>
        </w:tc>
        <w:tc>
          <w:tcPr>
            <w:tcW w:w="1733" w:type="dxa"/>
            <w:gridSpan w:val="2"/>
            <w:vAlign w:val="center"/>
          </w:tcPr>
          <w:p w14:paraId="1F4E690F">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未超标</w:t>
            </w:r>
          </w:p>
        </w:tc>
        <w:tc>
          <w:tcPr>
            <w:tcW w:w="1319" w:type="dxa"/>
            <w:vAlign w:val="center"/>
          </w:tcPr>
          <w:p w14:paraId="050EA3B2">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未超标</w:t>
            </w:r>
          </w:p>
        </w:tc>
        <w:tc>
          <w:tcPr>
            <w:tcW w:w="1332" w:type="dxa"/>
            <w:gridSpan w:val="2"/>
            <w:vAlign w:val="center"/>
          </w:tcPr>
          <w:p w14:paraId="15997635">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15.793</w:t>
            </w:r>
          </w:p>
        </w:tc>
      </w:tr>
      <w:tr w14:paraId="0A0943B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2F571D57">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04DDD147">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006FB432">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2</w:t>
            </w:r>
            <w:r>
              <w:rPr>
                <w:rFonts w:ascii="Times New Roman" w:hAnsi="Times New Roman" w:eastAsia="宋体" w:cs="Times New Roman"/>
                <w:color w:val="000000" w:themeColor="text1"/>
                <w:szCs w:val="21"/>
                <w14:textFill>
                  <w14:solidFill>
                    <w14:schemeClr w14:val="tx1"/>
                  </w14:solidFill>
                </w14:textFill>
              </w:rPr>
              <w:t>00m-大气毒性终点浓度-1</w:t>
            </w:r>
          </w:p>
        </w:tc>
        <w:tc>
          <w:tcPr>
            <w:tcW w:w="1733" w:type="dxa"/>
            <w:gridSpan w:val="2"/>
            <w:vAlign w:val="center"/>
          </w:tcPr>
          <w:p w14:paraId="7B1BB0F9">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6.489 - 98</w:t>
            </w:r>
          </w:p>
        </w:tc>
        <w:tc>
          <w:tcPr>
            <w:tcW w:w="1319" w:type="dxa"/>
            <w:vAlign w:val="center"/>
          </w:tcPr>
          <w:p w14:paraId="2387907A">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91.511</w:t>
            </w:r>
          </w:p>
        </w:tc>
        <w:tc>
          <w:tcPr>
            <w:tcW w:w="1332" w:type="dxa"/>
            <w:gridSpan w:val="2"/>
            <w:vAlign w:val="center"/>
          </w:tcPr>
          <w:p w14:paraId="639FC675">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413.702</w:t>
            </w:r>
          </w:p>
        </w:tc>
      </w:tr>
      <w:tr w14:paraId="275164F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529743CF">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7D5B26DE">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26B169A4">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6</w:t>
            </w:r>
            <w:r>
              <w:rPr>
                <w:rFonts w:ascii="Times New Roman" w:hAnsi="Times New Roman" w:eastAsia="宋体" w:cs="Times New Roman"/>
                <w:color w:val="000000" w:themeColor="text1"/>
                <w:szCs w:val="21"/>
                <w14:textFill>
                  <w14:solidFill>
                    <w14:schemeClr w14:val="tx1"/>
                  </w14:solidFill>
                </w14:textFill>
              </w:rPr>
              <w:t>00m-大气毒性终点浓度-1</w:t>
            </w:r>
          </w:p>
        </w:tc>
        <w:tc>
          <w:tcPr>
            <w:tcW w:w="1733" w:type="dxa"/>
            <w:gridSpan w:val="2"/>
            <w:vAlign w:val="center"/>
          </w:tcPr>
          <w:p w14:paraId="3EB90A06">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16.45 - 98</w:t>
            </w:r>
          </w:p>
        </w:tc>
        <w:tc>
          <w:tcPr>
            <w:tcW w:w="1319" w:type="dxa"/>
            <w:vAlign w:val="center"/>
          </w:tcPr>
          <w:p w14:paraId="3E0809DB">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81.55</w:t>
            </w:r>
          </w:p>
        </w:tc>
        <w:tc>
          <w:tcPr>
            <w:tcW w:w="1332" w:type="dxa"/>
            <w:gridSpan w:val="2"/>
            <w:vAlign w:val="center"/>
          </w:tcPr>
          <w:p w14:paraId="3FE42099">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126.025</w:t>
            </w:r>
          </w:p>
        </w:tc>
      </w:tr>
      <w:tr w14:paraId="5A34711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2CF74C18">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2F9E56A8">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1B5321C3">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开安庄-大气毒性终点浓度-2</w:t>
            </w:r>
          </w:p>
        </w:tc>
        <w:tc>
          <w:tcPr>
            <w:tcW w:w="1733" w:type="dxa"/>
            <w:gridSpan w:val="2"/>
            <w:vAlign w:val="center"/>
          </w:tcPr>
          <w:p w14:paraId="53E596FA">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19.264 - 98</w:t>
            </w:r>
          </w:p>
        </w:tc>
        <w:tc>
          <w:tcPr>
            <w:tcW w:w="1319" w:type="dxa"/>
            <w:vAlign w:val="center"/>
          </w:tcPr>
          <w:p w14:paraId="225251DC">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78.736</w:t>
            </w:r>
          </w:p>
        </w:tc>
        <w:tc>
          <w:tcPr>
            <w:tcW w:w="1332" w:type="dxa"/>
            <w:gridSpan w:val="2"/>
            <w:vAlign w:val="center"/>
          </w:tcPr>
          <w:p w14:paraId="5DD0F4CC">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89.102</w:t>
            </w:r>
          </w:p>
        </w:tc>
      </w:tr>
      <w:tr w14:paraId="711A8DE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78751BE4">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28FB4F8D">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6312B297">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1</w:t>
            </w:r>
            <w:r>
              <w:rPr>
                <w:rFonts w:hint="eastAsia" w:ascii="Times New Roman" w:hAnsi="Times New Roman" w:eastAsia="宋体" w:cs="Times New Roman"/>
                <w:color w:val="000000" w:themeColor="text1"/>
                <w:szCs w:val="21"/>
                <w:lang w:val="en-US" w:eastAsia="zh-CN"/>
                <w14:textFill>
                  <w14:solidFill>
                    <w14:schemeClr w14:val="tx1"/>
                  </w14:solidFill>
                </w14:textFill>
              </w:rPr>
              <w:t>2</w:t>
            </w:r>
            <w:r>
              <w:rPr>
                <w:rFonts w:ascii="Times New Roman" w:hAnsi="Times New Roman" w:eastAsia="宋体" w:cs="Times New Roman"/>
                <w:color w:val="000000" w:themeColor="text1"/>
                <w:szCs w:val="21"/>
                <w14:textFill>
                  <w14:solidFill>
                    <w14:schemeClr w14:val="tx1"/>
                  </w14:solidFill>
                </w14:textFill>
              </w:rPr>
              <w:t>00m-大气毒性终点浓度-2</w:t>
            </w:r>
          </w:p>
        </w:tc>
        <w:tc>
          <w:tcPr>
            <w:tcW w:w="1733" w:type="dxa"/>
            <w:gridSpan w:val="2"/>
            <w:vAlign w:val="center"/>
          </w:tcPr>
          <w:p w14:paraId="7D03DB5E">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30.567 - 98</w:t>
            </w:r>
          </w:p>
        </w:tc>
        <w:tc>
          <w:tcPr>
            <w:tcW w:w="1319" w:type="dxa"/>
            <w:vAlign w:val="center"/>
          </w:tcPr>
          <w:p w14:paraId="5017E236">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67.433</w:t>
            </w:r>
          </w:p>
        </w:tc>
        <w:tc>
          <w:tcPr>
            <w:tcW w:w="1332" w:type="dxa"/>
            <w:gridSpan w:val="2"/>
            <w:vAlign w:val="center"/>
          </w:tcPr>
          <w:p w14:paraId="699C294B">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53.168</w:t>
            </w:r>
          </w:p>
        </w:tc>
      </w:tr>
      <w:tr w14:paraId="341F7D7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4798BCB0">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42789418">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590B5483">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2</w:t>
            </w:r>
            <w:r>
              <w:rPr>
                <w:rFonts w:ascii="Times New Roman" w:hAnsi="Times New Roman" w:eastAsia="宋体" w:cs="Times New Roman"/>
                <w:color w:val="000000" w:themeColor="text1"/>
                <w:szCs w:val="21"/>
                <w14:textFill>
                  <w14:solidFill>
                    <w14:schemeClr w14:val="tx1"/>
                  </w14:solidFill>
                </w14:textFill>
              </w:rPr>
              <w:t>000m-大气毒性终点浓度-2</w:t>
            </w:r>
          </w:p>
        </w:tc>
        <w:tc>
          <w:tcPr>
            <w:tcW w:w="1733" w:type="dxa"/>
            <w:gridSpan w:val="2"/>
            <w:vAlign w:val="center"/>
          </w:tcPr>
          <w:p w14:paraId="1C10B9B1">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未超标</w:t>
            </w:r>
          </w:p>
        </w:tc>
        <w:tc>
          <w:tcPr>
            <w:tcW w:w="1319" w:type="dxa"/>
            <w:vAlign w:val="center"/>
          </w:tcPr>
          <w:p w14:paraId="0B6F2E2A">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未超标</w:t>
            </w:r>
          </w:p>
        </w:tc>
        <w:tc>
          <w:tcPr>
            <w:tcW w:w="1332" w:type="dxa"/>
            <w:gridSpan w:val="2"/>
            <w:vAlign w:val="center"/>
          </w:tcPr>
          <w:p w14:paraId="57781118">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27.272</w:t>
            </w:r>
          </w:p>
        </w:tc>
      </w:tr>
      <w:tr w14:paraId="1F86127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227" w:type="pct"/>
            <w:vMerge w:val="continue"/>
            <w:vAlign w:val="center"/>
          </w:tcPr>
          <w:p w14:paraId="3A656278">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617" w:type="pct"/>
            <w:vMerge w:val="continue"/>
            <w:vAlign w:val="center"/>
          </w:tcPr>
          <w:p w14:paraId="2ACE519B">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795" w:type="pct"/>
            <w:gridSpan w:val="3"/>
            <w:vAlign w:val="center"/>
          </w:tcPr>
          <w:p w14:paraId="2791C511">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3</w:t>
            </w:r>
            <w:r>
              <w:rPr>
                <w:rFonts w:ascii="Times New Roman" w:hAnsi="Times New Roman" w:eastAsia="宋体" w:cs="Times New Roman"/>
                <w:color w:val="000000" w:themeColor="text1"/>
                <w:szCs w:val="21"/>
                <w14:textFill>
                  <w14:solidFill>
                    <w14:schemeClr w14:val="tx1"/>
                  </w14:solidFill>
                </w14:textFill>
              </w:rPr>
              <w:t>000m-大气毒性终点浓度-2</w:t>
            </w:r>
          </w:p>
        </w:tc>
        <w:tc>
          <w:tcPr>
            <w:tcW w:w="1733" w:type="dxa"/>
            <w:gridSpan w:val="2"/>
            <w:vAlign w:val="center"/>
          </w:tcPr>
          <w:p w14:paraId="334D9037">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未超标</w:t>
            </w:r>
          </w:p>
        </w:tc>
        <w:tc>
          <w:tcPr>
            <w:tcW w:w="1319" w:type="dxa"/>
            <w:vAlign w:val="center"/>
          </w:tcPr>
          <w:p w14:paraId="4F95C0E7">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未超标</w:t>
            </w:r>
          </w:p>
        </w:tc>
        <w:tc>
          <w:tcPr>
            <w:tcW w:w="1332" w:type="dxa"/>
            <w:gridSpan w:val="2"/>
            <w:vAlign w:val="center"/>
          </w:tcPr>
          <w:p w14:paraId="32ED5755">
            <w:pPr>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15.793</w:t>
            </w:r>
          </w:p>
        </w:tc>
      </w:tr>
    </w:tbl>
    <w:p w14:paraId="0CB7F9E6">
      <w:pPr>
        <w:adjustRightInd w:val="0"/>
        <w:snapToGrid w:val="0"/>
        <w:spacing w:beforeLines="50"/>
        <w:jc w:val="center"/>
        <w:rPr>
          <w:rFonts w:ascii="Times New Roman" w:hAnsi="Times New Roman" w:eastAsia="宋体" w:cs="Times New Roman"/>
          <w:b/>
          <w:color w:val="000000" w:themeColor="text1"/>
          <w:sz w:val="24"/>
          <w:szCs w:val="24"/>
          <w14:textFill>
            <w14:solidFill>
              <w14:schemeClr w14:val="tx1"/>
            </w14:solidFill>
          </w14:textFill>
        </w:rPr>
      </w:pPr>
      <w:r>
        <w:rPr>
          <w:rFonts w:ascii="Times New Roman" w:hAnsi="Times New Roman" w:eastAsia="宋体" w:cs="Times New Roman"/>
          <w:b/>
          <w:color w:val="000000" w:themeColor="text1"/>
          <w:sz w:val="24"/>
          <w:szCs w:val="24"/>
          <w14:textFill>
            <w14:solidFill>
              <w14:schemeClr w14:val="tx1"/>
            </w14:solidFill>
          </w14:textFill>
        </w:rPr>
        <w:t>表</w:t>
      </w:r>
      <w:r>
        <w:rPr>
          <w:rFonts w:hint="eastAsia" w:ascii="Times New Roman" w:hAnsi="Times New Roman" w:eastAsia="宋体" w:cs="Times New Roman"/>
          <w:b/>
          <w:color w:val="000000" w:themeColor="text1"/>
          <w:sz w:val="24"/>
          <w:szCs w:val="24"/>
          <w14:textFill>
            <w14:solidFill>
              <w14:schemeClr w14:val="tx1"/>
            </w14:solidFill>
          </w14:textFill>
        </w:rPr>
        <w:t>6</w:t>
      </w:r>
      <w:r>
        <w:rPr>
          <w:rFonts w:ascii="Times New Roman" w:hAnsi="Times New Roman" w:eastAsia="宋体" w:cs="Times New Roman"/>
          <w:b/>
          <w:color w:val="000000" w:themeColor="text1"/>
          <w:sz w:val="24"/>
          <w:szCs w:val="24"/>
          <w14:textFill>
            <w14:solidFill>
              <w14:schemeClr w14:val="tx1"/>
            </w14:solidFill>
          </w14:textFill>
        </w:rPr>
        <w:t>.1.-</w:t>
      </w:r>
      <w:r>
        <w:rPr>
          <w:rFonts w:hint="eastAsia" w:ascii="Times New Roman" w:hAnsi="Times New Roman" w:eastAsia="宋体" w:cs="Times New Roman"/>
          <w:b/>
          <w:color w:val="000000" w:themeColor="text1"/>
          <w:sz w:val="24"/>
          <w:szCs w:val="24"/>
          <w:lang w:val="en-US" w:eastAsia="zh-CN"/>
          <w14:textFill>
            <w14:solidFill>
              <w14:schemeClr w14:val="tx1"/>
            </w14:solidFill>
          </w14:textFill>
        </w:rPr>
        <w:t>9</w:t>
      </w:r>
      <w:r>
        <w:rPr>
          <w:rFonts w:ascii="Times New Roman" w:hAnsi="Times New Roman" w:eastAsia="宋体" w:cs="Times New Roman"/>
          <w:b/>
          <w:color w:val="000000" w:themeColor="text1"/>
          <w:sz w:val="24"/>
          <w:szCs w:val="24"/>
          <w14:textFill>
            <w14:solidFill>
              <w14:schemeClr w14:val="tx1"/>
            </w14:solidFill>
          </w14:textFill>
        </w:rPr>
        <w:t>电解液泄漏事故预测结果表</w:t>
      </w:r>
    </w:p>
    <w:tbl>
      <w:tblPr>
        <w:tblStyle w:val="28"/>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28" w:type="dxa"/>
          <w:bottom w:w="0" w:type="dxa"/>
          <w:right w:w="28" w:type="dxa"/>
        </w:tblCellMar>
      </w:tblPr>
      <w:tblGrid>
        <w:gridCol w:w="680"/>
        <w:gridCol w:w="931"/>
        <w:gridCol w:w="1230"/>
        <w:gridCol w:w="708"/>
        <w:gridCol w:w="874"/>
        <w:gridCol w:w="1342"/>
        <w:gridCol w:w="933"/>
        <w:gridCol w:w="1234"/>
        <w:gridCol w:w="1194"/>
      </w:tblGrid>
      <w:tr w14:paraId="731F72D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000" w:type="pct"/>
            <w:gridSpan w:val="9"/>
            <w:vAlign w:val="center"/>
          </w:tcPr>
          <w:p w14:paraId="4A8FED85">
            <w:pPr>
              <w:adjustRightInd w:val="0"/>
              <w:snapToGrid w:val="0"/>
              <w:jc w:val="center"/>
              <w:rPr>
                <w:rFonts w:ascii="Times New Roman" w:hAnsi="Times New Roman" w:eastAsia="宋体" w:cs="Times New Roman"/>
                <w:b/>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电解液泄漏，伴生/次生NMHC</w:t>
            </w:r>
          </w:p>
        </w:tc>
      </w:tr>
      <w:tr w14:paraId="724815E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73" w:type="pct"/>
            <w:vAlign w:val="center"/>
          </w:tcPr>
          <w:p w14:paraId="3E345883">
            <w:pPr>
              <w:adjustRightInd w:val="0"/>
              <w:snapToGrid w:val="0"/>
              <w:jc w:val="center"/>
              <w:rPr>
                <w:rFonts w:ascii="Times New Roman" w:hAnsi="Times New Roman" w:eastAsia="宋体" w:cs="Times New Roman"/>
                <w:b/>
                <w:color w:val="000000" w:themeColor="text1"/>
                <w:sz w:val="18"/>
                <w:szCs w:val="18"/>
                <w14:textFill>
                  <w14:solidFill>
                    <w14:schemeClr w14:val="tx1"/>
                  </w14:solidFill>
                </w14:textFill>
              </w:rPr>
            </w:pPr>
            <w:r>
              <w:rPr>
                <w:rFonts w:ascii="Times New Roman" w:hAnsi="Times New Roman" w:eastAsia="宋体" w:cs="Times New Roman"/>
                <w:b/>
                <w:color w:val="000000" w:themeColor="text1"/>
                <w:sz w:val="18"/>
                <w:szCs w:val="18"/>
                <w14:textFill>
                  <w14:solidFill>
                    <w14:schemeClr w14:val="tx1"/>
                  </w14:solidFill>
                </w14:textFill>
              </w:rPr>
              <w:t>下风向距离/m</w:t>
            </w:r>
          </w:p>
        </w:tc>
        <w:tc>
          <w:tcPr>
            <w:tcW w:w="510" w:type="pct"/>
            <w:vAlign w:val="center"/>
          </w:tcPr>
          <w:p w14:paraId="63855210">
            <w:pPr>
              <w:adjustRightInd w:val="0"/>
              <w:snapToGrid w:val="0"/>
              <w:jc w:val="center"/>
              <w:rPr>
                <w:rFonts w:ascii="Times New Roman" w:hAnsi="Times New Roman" w:eastAsia="宋体" w:cs="Times New Roman"/>
                <w:b/>
                <w:color w:val="000000" w:themeColor="text1"/>
                <w:sz w:val="18"/>
                <w:szCs w:val="18"/>
                <w14:textFill>
                  <w14:solidFill>
                    <w14:schemeClr w14:val="tx1"/>
                  </w14:solidFill>
                </w14:textFill>
              </w:rPr>
            </w:pPr>
            <w:r>
              <w:rPr>
                <w:rFonts w:ascii="Times New Roman" w:hAnsi="Times New Roman" w:eastAsia="宋体" w:cs="Times New Roman"/>
                <w:b/>
                <w:color w:val="000000" w:themeColor="text1"/>
                <w:sz w:val="18"/>
                <w:szCs w:val="18"/>
                <w14:textFill>
                  <w14:solidFill>
                    <w14:schemeClr w14:val="tx1"/>
                  </w14:solidFill>
                </w14:textFill>
              </w:rPr>
              <w:t>预测质量浓度（µg/m</w:t>
            </w:r>
            <w:r>
              <w:rPr>
                <w:rFonts w:ascii="Times New Roman" w:hAnsi="Times New Roman" w:eastAsia="宋体" w:cs="Times New Roman"/>
                <w:b/>
                <w:color w:val="000000" w:themeColor="text1"/>
                <w:sz w:val="18"/>
                <w:szCs w:val="18"/>
                <w:vertAlign w:val="superscript"/>
                <w14:textFill>
                  <w14:solidFill>
                    <w14:schemeClr w14:val="tx1"/>
                  </w14:solidFill>
                </w14:textFill>
              </w:rPr>
              <w:t>3</w:t>
            </w:r>
            <w:r>
              <w:rPr>
                <w:rFonts w:ascii="Times New Roman" w:hAnsi="Times New Roman" w:eastAsia="宋体" w:cs="Times New Roman"/>
                <w:b/>
                <w:color w:val="000000" w:themeColor="text1"/>
                <w:sz w:val="18"/>
                <w:szCs w:val="18"/>
                <w14:textFill>
                  <w14:solidFill>
                    <w14:schemeClr w14:val="tx1"/>
                  </w14:solidFill>
                </w14:textFill>
              </w:rPr>
              <w:t>）</w:t>
            </w:r>
          </w:p>
        </w:tc>
        <w:tc>
          <w:tcPr>
            <w:tcW w:w="673" w:type="pct"/>
            <w:vAlign w:val="center"/>
          </w:tcPr>
          <w:p w14:paraId="08BBD6D8">
            <w:pPr>
              <w:adjustRightInd w:val="0"/>
              <w:snapToGrid w:val="0"/>
              <w:jc w:val="center"/>
              <w:rPr>
                <w:rFonts w:ascii="Times New Roman" w:hAnsi="Times New Roman" w:eastAsia="宋体" w:cs="Times New Roman"/>
                <w:b/>
                <w:color w:val="000000" w:themeColor="text1"/>
                <w:sz w:val="18"/>
                <w:szCs w:val="18"/>
                <w14:textFill>
                  <w14:solidFill>
                    <w14:schemeClr w14:val="tx1"/>
                  </w14:solidFill>
                </w14:textFill>
              </w:rPr>
            </w:pPr>
            <w:r>
              <w:rPr>
                <w:rFonts w:ascii="Times New Roman" w:hAnsi="Times New Roman" w:eastAsia="宋体" w:cs="Times New Roman"/>
                <w:b/>
                <w:color w:val="000000" w:themeColor="text1"/>
                <w:sz w:val="18"/>
                <w:szCs w:val="18"/>
                <w14:textFill>
                  <w14:solidFill>
                    <w14:schemeClr w14:val="tx1"/>
                  </w14:solidFill>
                </w14:textFill>
              </w:rPr>
              <w:t>占标率/%</w:t>
            </w:r>
          </w:p>
        </w:tc>
        <w:tc>
          <w:tcPr>
            <w:tcW w:w="388" w:type="pct"/>
            <w:vAlign w:val="center"/>
          </w:tcPr>
          <w:p w14:paraId="6637552F">
            <w:pPr>
              <w:adjustRightInd w:val="0"/>
              <w:snapToGrid w:val="0"/>
              <w:jc w:val="center"/>
              <w:rPr>
                <w:rFonts w:ascii="Times New Roman" w:hAnsi="Times New Roman" w:eastAsia="宋体" w:cs="Times New Roman"/>
                <w:b/>
                <w:color w:val="000000" w:themeColor="text1"/>
                <w:sz w:val="18"/>
                <w:szCs w:val="18"/>
                <w14:textFill>
                  <w14:solidFill>
                    <w14:schemeClr w14:val="tx1"/>
                  </w14:solidFill>
                </w14:textFill>
              </w:rPr>
            </w:pPr>
            <w:r>
              <w:rPr>
                <w:rFonts w:ascii="Times New Roman" w:hAnsi="Times New Roman" w:eastAsia="宋体" w:cs="Times New Roman"/>
                <w:b/>
                <w:color w:val="000000" w:themeColor="text1"/>
                <w:sz w:val="18"/>
                <w:szCs w:val="18"/>
                <w14:textFill>
                  <w14:solidFill>
                    <w14:schemeClr w14:val="tx1"/>
                  </w14:solidFill>
                </w14:textFill>
              </w:rPr>
              <w:t>下风向距离/m</w:t>
            </w:r>
          </w:p>
        </w:tc>
        <w:tc>
          <w:tcPr>
            <w:tcW w:w="479" w:type="pct"/>
            <w:vAlign w:val="center"/>
          </w:tcPr>
          <w:p w14:paraId="4011E0C2">
            <w:pPr>
              <w:adjustRightInd w:val="0"/>
              <w:snapToGrid w:val="0"/>
              <w:jc w:val="center"/>
              <w:rPr>
                <w:rFonts w:ascii="Times New Roman" w:hAnsi="Times New Roman" w:eastAsia="宋体" w:cs="Times New Roman"/>
                <w:b/>
                <w:color w:val="000000" w:themeColor="text1"/>
                <w:sz w:val="18"/>
                <w:szCs w:val="18"/>
                <w14:textFill>
                  <w14:solidFill>
                    <w14:schemeClr w14:val="tx1"/>
                  </w14:solidFill>
                </w14:textFill>
              </w:rPr>
            </w:pPr>
            <w:r>
              <w:rPr>
                <w:rFonts w:ascii="Times New Roman" w:hAnsi="Times New Roman" w:eastAsia="宋体" w:cs="Times New Roman"/>
                <w:b/>
                <w:color w:val="000000" w:themeColor="text1"/>
                <w:sz w:val="18"/>
                <w:szCs w:val="18"/>
                <w14:textFill>
                  <w14:solidFill>
                    <w14:schemeClr w14:val="tx1"/>
                  </w14:solidFill>
                </w14:textFill>
              </w:rPr>
              <w:t>预测质量浓度（µg/m</w:t>
            </w:r>
            <w:r>
              <w:rPr>
                <w:rFonts w:ascii="Times New Roman" w:hAnsi="Times New Roman" w:eastAsia="宋体" w:cs="Times New Roman"/>
                <w:b/>
                <w:color w:val="000000" w:themeColor="text1"/>
                <w:sz w:val="18"/>
                <w:szCs w:val="18"/>
                <w:vertAlign w:val="superscript"/>
                <w14:textFill>
                  <w14:solidFill>
                    <w14:schemeClr w14:val="tx1"/>
                  </w14:solidFill>
                </w14:textFill>
              </w:rPr>
              <w:t>3</w:t>
            </w:r>
            <w:r>
              <w:rPr>
                <w:rFonts w:ascii="Times New Roman" w:hAnsi="Times New Roman" w:eastAsia="宋体" w:cs="Times New Roman"/>
                <w:b/>
                <w:color w:val="000000" w:themeColor="text1"/>
                <w:sz w:val="18"/>
                <w:szCs w:val="18"/>
                <w14:textFill>
                  <w14:solidFill>
                    <w14:schemeClr w14:val="tx1"/>
                  </w14:solidFill>
                </w14:textFill>
              </w:rPr>
              <w:t>）</w:t>
            </w:r>
          </w:p>
        </w:tc>
        <w:tc>
          <w:tcPr>
            <w:tcW w:w="733" w:type="pct"/>
            <w:vAlign w:val="center"/>
          </w:tcPr>
          <w:p w14:paraId="7B07BFED">
            <w:pPr>
              <w:adjustRightInd w:val="0"/>
              <w:snapToGrid w:val="0"/>
              <w:jc w:val="center"/>
              <w:rPr>
                <w:rFonts w:ascii="Times New Roman" w:hAnsi="Times New Roman" w:eastAsia="宋体" w:cs="Times New Roman"/>
                <w:b/>
                <w:color w:val="000000" w:themeColor="text1"/>
                <w:sz w:val="18"/>
                <w:szCs w:val="18"/>
                <w14:textFill>
                  <w14:solidFill>
                    <w14:schemeClr w14:val="tx1"/>
                  </w14:solidFill>
                </w14:textFill>
              </w:rPr>
            </w:pPr>
            <w:r>
              <w:rPr>
                <w:rFonts w:ascii="Times New Roman" w:hAnsi="Times New Roman" w:eastAsia="宋体" w:cs="Times New Roman"/>
                <w:b/>
                <w:color w:val="000000" w:themeColor="text1"/>
                <w:sz w:val="18"/>
                <w:szCs w:val="18"/>
                <w14:textFill>
                  <w14:solidFill>
                    <w14:schemeClr w14:val="tx1"/>
                  </w14:solidFill>
                </w14:textFill>
              </w:rPr>
              <w:t>占标率/%</w:t>
            </w:r>
          </w:p>
        </w:tc>
        <w:tc>
          <w:tcPr>
            <w:tcW w:w="511" w:type="pct"/>
            <w:vAlign w:val="center"/>
          </w:tcPr>
          <w:p w14:paraId="06DA727B">
            <w:pPr>
              <w:adjustRightInd w:val="0"/>
              <w:snapToGrid w:val="0"/>
              <w:jc w:val="center"/>
              <w:rPr>
                <w:rFonts w:ascii="Times New Roman" w:hAnsi="Times New Roman" w:eastAsia="宋体" w:cs="Times New Roman"/>
                <w:b/>
                <w:color w:val="000000" w:themeColor="text1"/>
                <w:sz w:val="18"/>
                <w:szCs w:val="18"/>
                <w14:textFill>
                  <w14:solidFill>
                    <w14:schemeClr w14:val="tx1"/>
                  </w14:solidFill>
                </w14:textFill>
              </w:rPr>
            </w:pPr>
            <w:r>
              <w:rPr>
                <w:rFonts w:ascii="Times New Roman" w:hAnsi="Times New Roman" w:eastAsia="宋体" w:cs="Times New Roman"/>
                <w:b/>
                <w:color w:val="000000" w:themeColor="text1"/>
                <w:sz w:val="18"/>
                <w:szCs w:val="18"/>
                <w14:textFill>
                  <w14:solidFill>
                    <w14:schemeClr w14:val="tx1"/>
                  </w14:solidFill>
                </w14:textFill>
              </w:rPr>
              <w:t>下风向距离/m</w:t>
            </w:r>
          </w:p>
        </w:tc>
        <w:tc>
          <w:tcPr>
            <w:tcW w:w="676" w:type="pct"/>
            <w:vAlign w:val="center"/>
          </w:tcPr>
          <w:p w14:paraId="43565C10">
            <w:pPr>
              <w:adjustRightInd w:val="0"/>
              <w:snapToGrid w:val="0"/>
              <w:jc w:val="center"/>
              <w:rPr>
                <w:rFonts w:ascii="Times New Roman" w:hAnsi="Times New Roman" w:eastAsia="宋体" w:cs="Times New Roman"/>
                <w:b/>
                <w:color w:val="000000" w:themeColor="text1"/>
                <w:sz w:val="18"/>
                <w:szCs w:val="18"/>
                <w14:textFill>
                  <w14:solidFill>
                    <w14:schemeClr w14:val="tx1"/>
                  </w14:solidFill>
                </w14:textFill>
              </w:rPr>
            </w:pPr>
            <w:r>
              <w:rPr>
                <w:rFonts w:ascii="Times New Roman" w:hAnsi="Times New Roman" w:eastAsia="宋体" w:cs="Times New Roman"/>
                <w:b/>
                <w:color w:val="000000" w:themeColor="text1"/>
                <w:sz w:val="18"/>
                <w:szCs w:val="18"/>
                <w14:textFill>
                  <w14:solidFill>
                    <w14:schemeClr w14:val="tx1"/>
                  </w14:solidFill>
                </w14:textFill>
              </w:rPr>
              <w:t>预测质量浓度（µg/m</w:t>
            </w:r>
            <w:r>
              <w:rPr>
                <w:rFonts w:ascii="Times New Roman" w:hAnsi="Times New Roman" w:eastAsia="宋体" w:cs="Times New Roman"/>
                <w:b/>
                <w:color w:val="000000" w:themeColor="text1"/>
                <w:sz w:val="18"/>
                <w:szCs w:val="18"/>
                <w:vertAlign w:val="superscript"/>
                <w14:textFill>
                  <w14:solidFill>
                    <w14:schemeClr w14:val="tx1"/>
                  </w14:solidFill>
                </w14:textFill>
              </w:rPr>
              <w:t>3</w:t>
            </w:r>
            <w:r>
              <w:rPr>
                <w:rFonts w:ascii="Times New Roman" w:hAnsi="Times New Roman" w:eastAsia="宋体" w:cs="Times New Roman"/>
                <w:b/>
                <w:color w:val="000000" w:themeColor="text1"/>
                <w:sz w:val="18"/>
                <w:szCs w:val="18"/>
                <w14:textFill>
                  <w14:solidFill>
                    <w14:schemeClr w14:val="tx1"/>
                  </w14:solidFill>
                </w14:textFill>
              </w:rPr>
              <w:t>）</w:t>
            </w:r>
          </w:p>
        </w:tc>
        <w:tc>
          <w:tcPr>
            <w:tcW w:w="653" w:type="pct"/>
            <w:vAlign w:val="center"/>
          </w:tcPr>
          <w:p w14:paraId="78C71C0B">
            <w:pPr>
              <w:adjustRightInd w:val="0"/>
              <w:snapToGrid w:val="0"/>
              <w:jc w:val="center"/>
              <w:rPr>
                <w:rFonts w:ascii="Times New Roman" w:hAnsi="Times New Roman" w:eastAsia="宋体" w:cs="Times New Roman"/>
                <w:b/>
                <w:color w:val="000000" w:themeColor="text1"/>
                <w:sz w:val="18"/>
                <w:szCs w:val="18"/>
                <w14:textFill>
                  <w14:solidFill>
                    <w14:schemeClr w14:val="tx1"/>
                  </w14:solidFill>
                </w14:textFill>
              </w:rPr>
            </w:pPr>
            <w:r>
              <w:rPr>
                <w:rFonts w:ascii="Times New Roman" w:hAnsi="Times New Roman" w:eastAsia="宋体" w:cs="Times New Roman"/>
                <w:b/>
                <w:color w:val="000000" w:themeColor="text1"/>
                <w:sz w:val="18"/>
                <w:szCs w:val="18"/>
                <w14:textFill>
                  <w14:solidFill>
                    <w14:schemeClr w14:val="tx1"/>
                  </w14:solidFill>
                </w14:textFill>
              </w:rPr>
              <w:t>占标率/%</w:t>
            </w:r>
          </w:p>
        </w:tc>
      </w:tr>
      <w:tr w14:paraId="1A7D9D1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73" w:type="pct"/>
            <w:tcBorders>
              <w:bottom w:val="single" w:color="auto" w:sz="4" w:space="0"/>
            </w:tcBorders>
            <w:vAlign w:val="center"/>
          </w:tcPr>
          <w:p w14:paraId="71B55CD8">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10</w:t>
            </w:r>
          </w:p>
        </w:tc>
        <w:tc>
          <w:tcPr>
            <w:tcW w:w="510" w:type="pct"/>
            <w:tcBorders>
              <w:bottom w:val="single" w:color="auto" w:sz="4" w:space="0"/>
            </w:tcBorders>
            <w:vAlign w:val="center"/>
          </w:tcPr>
          <w:p w14:paraId="30C4234D">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35117</w:t>
            </w:r>
          </w:p>
        </w:tc>
        <w:tc>
          <w:tcPr>
            <w:tcW w:w="673" w:type="pct"/>
            <w:tcBorders>
              <w:bottom w:val="single" w:color="auto" w:sz="4" w:space="0"/>
            </w:tcBorders>
            <w:vAlign w:val="center"/>
          </w:tcPr>
          <w:p w14:paraId="6E2E406B">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1755.80</w:t>
            </w:r>
          </w:p>
        </w:tc>
        <w:tc>
          <w:tcPr>
            <w:tcW w:w="388" w:type="pct"/>
            <w:vAlign w:val="center"/>
          </w:tcPr>
          <w:p w14:paraId="0795102A">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825</w:t>
            </w:r>
          </w:p>
        </w:tc>
        <w:tc>
          <w:tcPr>
            <w:tcW w:w="479" w:type="pct"/>
            <w:vAlign w:val="center"/>
          </w:tcPr>
          <w:p w14:paraId="6BC88981">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28471</w:t>
            </w:r>
          </w:p>
        </w:tc>
        <w:tc>
          <w:tcPr>
            <w:tcW w:w="733" w:type="pct"/>
            <w:vAlign w:val="center"/>
          </w:tcPr>
          <w:p w14:paraId="62C4C880">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1423.60</w:t>
            </w:r>
          </w:p>
        </w:tc>
        <w:tc>
          <w:tcPr>
            <w:tcW w:w="511" w:type="pct"/>
            <w:tcBorders>
              <w:bottom w:val="single" w:color="auto" w:sz="4" w:space="0"/>
            </w:tcBorders>
            <w:vAlign w:val="center"/>
          </w:tcPr>
          <w:p w14:paraId="6B545846">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1675</w:t>
            </w:r>
          </w:p>
        </w:tc>
        <w:tc>
          <w:tcPr>
            <w:tcW w:w="676" w:type="pct"/>
            <w:tcBorders>
              <w:bottom w:val="single" w:color="auto" w:sz="4" w:space="0"/>
            </w:tcBorders>
            <w:vAlign w:val="center"/>
          </w:tcPr>
          <w:p w14:paraId="1E60037E">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16587</w:t>
            </w:r>
          </w:p>
        </w:tc>
        <w:tc>
          <w:tcPr>
            <w:tcW w:w="653" w:type="pct"/>
            <w:tcBorders>
              <w:bottom w:val="single" w:color="auto" w:sz="4" w:space="0"/>
            </w:tcBorders>
            <w:vAlign w:val="center"/>
          </w:tcPr>
          <w:p w14:paraId="10F9B358">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829.40</w:t>
            </w:r>
          </w:p>
        </w:tc>
      </w:tr>
      <w:tr w14:paraId="135C640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73" w:type="pct"/>
            <w:tcBorders>
              <w:top w:val="single" w:color="auto" w:sz="4" w:space="0"/>
              <w:bottom w:val="single" w:color="auto" w:sz="4" w:space="0"/>
            </w:tcBorders>
            <w:shd w:val="clear" w:color="auto" w:fill="auto"/>
            <w:vAlign w:val="center"/>
          </w:tcPr>
          <w:p w14:paraId="0A68FDEF">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25</w:t>
            </w:r>
          </w:p>
        </w:tc>
        <w:tc>
          <w:tcPr>
            <w:tcW w:w="510" w:type="pct"/>
            <w:tcBorders>
              <w:top w:val="single" w:color="auto" w:sz="4" w:space="0"/>
              <w:bottom w:val="single" w:color="auto" w:sz="4" w:space="0"/>
            </w:tcBorders>
            <w:shd w:val="clear" w:color="auto" w:fill="auto"/>
            <w:vAlign w:val="center"/>
          </w:tcPr>
          <w:p w14:paraId="4ED0A99D">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169290</w:t>
            </w:r>
          </w:p>
        </w:tc>
        <w:tc>
          <w:tcPr>
            <w:tcW w:w="673" w:type="pct"/>
            <w:tcBorders>
              <w:top w:val="single" w:color="auto" w:sz="4" w:space="0"/>
              <w:bottom w:val="single" w:color="auto" w:sz="4" w:space="0"/>
            </w:tcBorders>
            <w:shd w:val="clear" w:color="auto" w:fill="auto"/>
            <w:vAlign w:val="center"/>
          </w:tcPr>
          <w:p w14:paraId="6BF6A0B2">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8464.50</w:t>
            </w:r>
          </w:p>
        </w:tc>
        <w:tc>
          <w:tcPr>
            <w:tcW w:w="388" w:type="pct"/>
            <w:tcBorders>
              <w:bottom w:val="single" w:color="auto" w:sz="4" w:space="0"/>
            </w:tcBorders>
            <w:shd w:val="clear" w:color="auto" w:fill="auto"/>
            <w:vAlign w:val="center"/>
          </w:tcPr>
          <w:p w14:paraId="7EA1B2B9">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850</w:t>
            </w:r>
          </w:p>
        </w:tc>
        <w:tc>
          <w:tcPr>
            <w:tcW w:w="479" w:type="pct"/>
            <w:tcBorders>
              <w:bottom w:val="single" w:color="auto" w:sz="4" w:space="0"/>
            </w:tcBorders>
            <w:shd w:val="clear" w:color="auto" w:fill="auto"/>
            <w:vAlign w:val="center"/>
          </w:tcPr>
          <w:p w14:paraId="5A796100">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27899</w:t>
            </w:r>
          </w:p>
        </w:tc>
        <w:tc>
          <w:tcPr>
            <w:tcW w:w="733" w:type="pct"/>
            <w:tcBorders>
              <w:bottom w:val="single" w:color="auto" w:sz="4" w:space="0"/>
            </w:tcBorders>
            <w:shd w:val="clear" w:color="auto" w:fill="auto"/>
            <w:vAlign w:val="center"/>
          </w:tcPr>
          <w:p w14:paraId="74FDC8C3">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1395.00</w:t>
            </w:r>
          </w:p>
        </w:tc>
        <w:tc>
          <w:tcPr>
            <w:tcW w:w="511" w:type="pct"/>
            <w:tcBorders>
              <w:top w:val="single" w:color="auto" w:sz="4" w:space="0"/>
              <w:bottom w:val="single" w:color="auto" w:sz="4" w:space="0"/>
            </w:tcBorders>
            <w:shd w:val="clear" w:color="auto" w:fill="auto"/>
            <w:vAlign w:val="center"/>
          </w:tcPr>
          <w:p w14:paraId="58FA4305">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1700</w:t>
            </w:r>
          </w:p>
        </w:tc>
        <w:tc>
          <w:tcPr>
            <w:tcW w:w="676" w:type="pct"/>
            <w:tcBorders>
              <w:top w:val="single" w:color="auto" w:sz="4" w:space="0"/>
              <w:bottom w:val="single" w:color="auto" w:sz="4" w:space="0"/>
            </w:tcBorders>
            <w:shd w:val="clear" w:color="auto" w:fill="auto"/>
            <w:vAlign w:val="center"/>
          </w:tcPr>
          <w:p w14:paraId="33508813">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16380</w:t>
            </w:r>
          </w:p>
        </w:tc>
        <w:tc>
          <w:tcPr>
            <w:tcW w:w="653" w:type="pct"/>
            <w:tcBorders>
              <w:top w:val="single" w:color="auto" w:sz="4" w:space="0"/>
              <w:bottom w:val="single" w:color="auto" w:sz="4" w:space="0"/>
            </w:tcBorders>
            <w:shd w:val="clear" w:color="auto" w:fill="auto"/>
            <w:vAlign w:val="center"/>
          </w:tcPr>
          <w:p w14:paraId="3AE091BE">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819.00</w:t>
            </w:r>
          </w:p>
        </w:tc>
      </w:tr>
      <w:tr w14:paraId="099C3E3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73" w:type="pct"/>
            <w:tcBorders>
              <w:top w:val="single" w:color="auto" w:sz="4" w:space="0"/>
              <w:bottom w:val="single" w:color="auto" w:sz="4" w:space="0"/>
            </w:tcBorders>
            <w:shd w:val="pct25" w:color="auto" w:fill="auto"/>
            <w:vAlign w:val="center"/>
          </w:tcPr>
          <w:p w14:paraId="0C455954">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29</w:t>
            </w:r>
          </w:p>
        </w:tc>
        <w:tc>
          <w:tcPr>
            <w:tcW w:w="510" w:type="pct"/>
            <w:tcBorders>
              <w:top w:val="single" w:color="auto" w:sz="4" w:space="0"/>
              <w:bottom w:val="single" w:color="auto" w:sz="4" w:space="0"/>
            </w:tcBorders>
            <w:shd w:val="pct25" w:color="auto" w:fill="auto"/>
            <w:vAlign w:val="center"/>
          </w:tcPr>
          <w:p w14:paraId="0BD727DA">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174940</w:t>
            </w:r>
          </w:p>
        </w:tc>
        <w:tc>
          <w:tcPr>
            <w:tcW w:w="673" w:type="pct"/>
            <w:tcBorders>
              <w:top w:val="single" w:color="auto" w:sz="4" w:space="0"/>
              <w:bottom w:val="single" w:color="auto" w:sz="4" w:space="0"/>
            </w:tcBorders>
            <w:shd w:val="pct25" w:color="auto" w:fill="auto"/>
            <w:vAlign w:val="center"/>
          </w:tcPr>
          <w:p w14:paraId="12F273B7">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8747.00</w:t>
            </w:r>
          </w:p>
        </w:tc>
        <w:tc>
          <w:tcPr>
            <w:tcW w:w="388" w:type="pct"/>
            <w:tcBorders>
              <w:top w:val="single" w:color="auto" w:sz="4" w:space="0"/>
              <w:bottom w:val="single" w:color="auto" w:sz="4" w:space="0"/>
            </w:tcBorders>
            <w:shd w:val="clear" w:color="auto" w:fill="auto"/>
            <w:vAlign w:val="center"/>
          </w:tcPr>
          <w:p w14:paraId="3C7C4423">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875</w:t>
            </w:r>
          </w:p>
        </w:tc>
        <w:tc>
          <w:tcPr>
            <w:tcW w:w="479" w:type="pct"/>
            <w:tcBorders>
              <w:top w:val="single" w:color="auto" w:sz="4" w:space="0"/>
              <w:bottom w:val="single" w:color="auto" w:sz="4" w:space="0"/>
            </w:tcBorders>
            <w:shd w:val="clear" w:color="auto" w:fill="auto"/>
            <w:vAlign w:val="center"/>
          </w:tcPr>
          <w:p w14:paraId="2D89E8C1">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27343</w:t>
            </w:r>
          </w:p>
        </w:tc>
        <w:tc>
          <w:tcPr>
            <w:tcW w:w="733" w:type="pct"/>
            <w:tcBorders>
              <w:top w:val="single" w:color="auto" w:sz="4" w:space="0"/>
              <w:bottom w:val="single" w:color="auto" w:sz="4" w:space="0"/>
            </w:tcBorders>
            <w:shd w:val="clear" w:color="auto" w:fill="auto"/>
            <w:vAlign w:val="center"/>
          </w:tcPr>
          <w:p w14:paraId="14086CA6">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1367.20</w:t>
            </w:r>
          </w:p>
        </w:tc>
        <w:tc>
          <w:tcPr>
            <w:tcW w:w="511" w:type="pct"/>
            <w:tcBorders>
              <w:top w:val="single" w:color="auto" w:sz="4" w:space="0"/>
              <w:bottom w:val="single" w:color="auto" w:sz="4" w:space="0"/>
            </w:tcBorders>
            <w:shd w:val="clear" w:color="auto" w:fill="auto"/>
            <w:vAlign w:val="center"/>
          </w:tcPr>
          <w:p w14:paraId="59088DA1">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1725</w:t>
            </w:r>
          </w:p>
        </w:tc>
        <w:tc>
          <w:tcPr>
            <w:tcW w:w="676" w:type="pct"/>
            <w:tcBorders>
              <w:top w:val="single" w:color="auto" w:sz="4" w:space="0"/>
              <w:bottom w:val="single" w:color="auto" w:sz="4" w:space="0"/>
            </w:tcBorders>
            <w:shd w:val="clear" w:color="auto" w:fill="auto"/>
            <w:vAlign w:val="center"/>
          </w:tcPr>
          <w:p w14:paraId="7438A928">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16177</w:t>
            </w:r>
          </w:p>
        </w:tc>
        <w:tc>
          <w:tcPr>
            <w:tcW w:w="653" w:type="pct"/>
            <w:tcBorders>
              <w:top w:val="single" w:color="auto" w:sz="4" w:space="0"/>
              <w:bottom w:val="single" w:color="auto" w:sz="4" w:space="0"/>
            </w:tcBorders>
            <w:shd w:val="clear" w:color="auto" w:fill="auto"/>
            <w:vAlign w:val="center"/>
          </w:tcPr>
          <w:p w14:paraId="253E1EA8">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808.80</w:t>
            </w:r>
          </w:p>
        </w:tc>
      </w:tr>
      <w:tr w14:paraId="261E4F5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73" w:type="pct"/>
            <w:tcBorders>
              <w:top w:val="single" w:color="auto" w:sz="4" w:space="0"/>
              <w:bottom w:val="single" w:color="auto" w:sz="4" w:space="0"/>
            </w:tcBorders>
            <w:shd w:val="clear" w:color="auto" w:fill="auto"/>
            <w:vAlign w:val="center"/>
          </w:tcPr>
          <w:p w14:paraId="18062E2D">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50</w:t>
            </w:r>
          </w:p>
        </w:tc>
        <w:tc>
          <w:tcPr>
            <w:tcW w:w="510" w:type="pct"/>
            <w:tcBorders>
              <w:top w:val="single" w:color="auto" w:sz="4" w:space="0"/>
              <w:bottom w:val="single" w:color="auto" w:sz="4" w:space="0"/>
            </w:tcBorders>
            <w:shd w:val="clear" w:color="auto" w:fill="auto"/>
            <w:vAlign w:val="center"/>
          </w:tcPr>
          <w:p w14:paraId="6B0CDFE3">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123180</w:t>
            </w:r>
          </w:p>
        </w:tc>
        <w:tc>
          <w:tcPr>
            <w:tcW w:w="673" w:type="pct"/>
            <w:tcBorders>
              <w:top w:val="single" w:color="auto" w:sz="4" w:space="0"/>
              <w:bottom w:val="single" w:color="auto" w:sz="4" w:space="0"/>
            </w:tcBorders>
            <w:shd w:val="clear" w:color="auto" w:fill="auto"/>
            <w:vAlign w:val="center"/>
          </w:tcPr>
          <w:p w14:paraId="42421C1A">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6159.00</w:t>
            </w:r>
          </w:p>
        </w:tc>
        <w:tc>
          <w:tcPr>
            <w:tcW w:w="388" w:type="pct"/>
            <w:tcBorders>
              <w:top w:val="single" w:color="auto" w:sz="4" w:space="0"/>
              <w:bottom w:val="single" w:color="auto" w:sz="4" w:space="0"/>
            </w:tcBorders>
            <w:shd w:val="clear" w:color="auto" w:fill="auto"/>
            <w:vAlign w:val="center"/>
          </w:tcPr>
          <w:p w14:paraId="7546F4E5">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900</w:t>
            </w:r>
          </w:p>
        </w:tc>
        <w:tc>
          <w:tcPr>
            <w:tcW w:w="479" w:type="pct"/>
            <w:tcBorders>
              <w:top w:val="single" w:color="auto" w:sz="4" w:space="0"/>
              <w:bottom w:val="single" w:color="auto" w:sz="4" w:space="0"/>
            </w:tcBorders>
            <w:shd w:val="clear" w:color="auto" w:fill="auto"/>
            <w:vAlign w:val="center"/>
          </w:tcPr>
          <w:p w14:paraId="73194E90">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26802</w:t>
            </w:r>
          </w:p>
        </w:tc>
        <w:tc>
          <w:tcPr>
            <w:tcW w:w="733" w:type="pct"/>
            <w:tcBorders>
              <w:top w:val="single" w:color="auto" w:sz="4" w:space="0"/>
              <w:bottom w:val="single" w:color="auto" w:sz="4" w:space="0"/>
            </w:tcBorders>
            <w:shd w:val="clear" w:color="auto" w:fill="auto"/>
            <w:vAlign w:val="center"/>
          </w:tcPr>
          <w:p w14:paraId="48070A1B">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1340.10</w:t>
            </w:r>
          </w:p>
        </w:tc>
        <w:tc>
          <w:tcPr>
            <w:tcW w:w="511" w:type="pct"/>
            <w:tcBorders>
              <w:top w:val="single" w:color="auto" w:sz="4" w:space="0"/>
              <w:bottom w:val="single" w:color="auto" w:sz="4" w:space="0"/>
            </w:tcBorders>
            <w:shd w:val="clear" w:color="auto" w:fill="auto"/>
            <w:vAlign w:val="center"/>
          </w:tcPr>
          <w:p w14:paraId="664FCD78">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1750</w:t>
            </w:r>
          </w:p>
        </w:tc>
        <w:tc>
          <w:tcPr>
            <w:tcW w:w="676" w:type="pct"/>
            <w:tcBorders>
              <w:top w:val="single" w:color="auto" w:sz="4" w:space="0"/>
              <w:bottom w:val="single" w:color="auto" w:sz="4" w:space="0"/>
            </w:tcBorders>
            <w:shd w:val="clear" w:color="auto" w:fill="auto"/>
            <w:vAlign w:val="center"/>
          </w:tcPr>
          <w:p w14:paraId="1D39E1C7">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15978</w:t>
            </w:r>
          </w:p>
        </w:tc>
        <w:tc>
          <w:tcPr>
            <w:tcW w:w="653" w:type="pct"/>
            <w:tcBorders>
              <w:top w:val="single" w:color="auto" w:sz="4" w:space="0"/>
              <w:bottom w:val="single" w:color="auto" w:sz="4" w:space="0"/>
            </w:tcBorders>
            <w:shd w:val="clear" w:color="auto" w:fill="auto"/>
            <w:vAlign w:val="center"/>
          </w:tcPr>
          <w:p w14:paraId="3BBB7C6D">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798.90</w:t>
            </w:r>
          </w:p>
        </w:tc>
      </w:tr>
      <w:tr w14:paraId="7D880B6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73" w:type="pct"/>
            <w:tcBorders>
              <w:top w:val="single" w:color="auto" w:sz="4" w:space="0"/>
              <w:bottom w:val="single" w:color="auto" w:sz="4" w:space="0"/>
            </w:tcBorders>
            <w:shd w:val="clear" w:color="auto" w:fill="auto"/>
            <w:vAlign w:val="center"/>
          </w:tcPr>
          <w:p w14:paraId="4D67641F">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75</w:t>
            </w:r>
          </w:p>
        </w:tc>
        <w:tc>
          <w:tcPr>
            <w:tcW w:w="510" w:type="pct"/>
            <w:tcBorders>
              <w:top w:val="single" w:color="auto" w:sz="4" w:space="0"/>
              <w:bottom w:val="single" w:color="auto" w:sz="4" w:space="0"/>
            </w:tcBorders>
            <w:shd w:val="clear" w:color="auto" w:fill="auto"/>
            <w:vAlign w:val="center"/>
          </w:tcPr>
          <w:p w14:paraId="4C273C4D">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77986</w:t>
            </w:r>
          </w:p>
        </w:tc>
        <w:tc>
          <w:tcPr>
            <w:tcW w:w="673" w:type="pct"/>
            <w:tcBorders>
              <w:top w:val="single" w:color="auto" w:sz="4" w:space="0"/>
              <w:bottom w:val="single" w:color="auto" w:sz="4" w:space="0"/>
            </w:tcBorders>
            <w:shd w:val="clear" w:color="auto" w:fill="auto"/>
            <w:vAlign w:val="center"/>
          </w:tcPr>
          <w:p w14:paraId="317C76EF">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3899.30</w:t>
            </w:r>
          </w:p>
        </w:tc>
        <w:tc>
          <w:tcPr>
            <w:tcW w:w="388" w:type="pct"/>
            <w:tcBorders>
              <w:top w:val="single" w:color="auto" w:sz="4" w:space="0"/>
              <w:bottom w:val="single" w:color="auto" w:sz="4" w:space="0"/>
            </w:tcBorders>
            <w:shd w:val="clear" w:color="auto" w:fill="auto"/>
            <w:vAlign w:val="center"/>
          </w:tcPr>
          <w:p w14:paraId="475A85B0">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925</w:t>
            </w:r>
          </w:p>
        </w:tc>
        <w:tc>
          <w:tcPr>
            <w:tcW w:w="479" w:type="pct"/>
            <w:tcBorders>
              <w:top w:val="single" w:color="auto" w:sz="4" w:space="0"/>
              <w:bottom w:val="single" w:color="auto" w:sz="4" w:space="0"/>
            </w:tcBorders>
            <w:shd w:val="clear" w:color="auto" w:fill="auto"/>
            <w:vAlign w:val="center"/>
          </w:tcPr>
          <w:p w14:paraId="7D84E673">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26276</w:t>
            </w:r>
          </w:p>
        </w:tc>
        <w:tc>
          <w:tcPr>
            <w:tcW w:w="733" w:type="pct"/>
            <w:tcBorders>
              <w:top w:val="single" w:color="auto" w:sz="4" w:space="0"/>
              <w:bottom w:val="single" w:color="auto" w:sz="4" w:space="0"/>
            </w:tcBorders>
            <w:shd w:val="clear" w:color="auto" w:fill="auto"/>
            <w:vAlign w:val="center"/>
          </w:tcPr>
          <w:p w14:paraId="068A12FC">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1313.80</w:t>
            </w:r>
          </w:p>
        </w:tc>
        <w:tc>
          <w:tcPr>
            <w:tcW w:w="511" w:type="pct"/>
            <w:tcBorders>
              <w:top w:val="single" w:color="auto" w:sz="4" w:space="0"/>
              <w:bottom w:val="single" w:color="auto" w:sz="4" w:space="0"/>
            </w:tcBorders>
            <w:shd w:val="clear" w:color="auto" w:fill="auto"/>
            <w:vAlign w:val="center"/>
          </w:tcPr>
          <w:p w14:paraId="043A7446">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1775</w:t>
            </w:r>
          </w:p>
        </w:tc>
        <w:tc>
          <w:tcPr>
            <w:tcW w:w="676" w:type="pct"/>
            <w:tcBorders>
              <w:top w:val="single" w:color="auto" w:sz="4" w:space="0"/>
              <w:bottom w:val="single" w:color="auto" w:sz="4" w:space="0"/>
            </w:tcBorders>
            <w:shd w:val="clear" w:color="auto" w:fill="auto"/>
            <w:vAlign w:val="center"/>
          </w:tcPr>
          <w:p w14:paraId="2848E76C">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15783</w:t>
            </w:r>
          </w:p>
        </w:tc>
        <w:tc>
          <w:tcPr>
            <w:tcW w:w="653" w:type="pct"/>
            <w:tcBorders>
              <w:top w:val="single" w:color="auto" w:sz="4" w:space="0"/>
              <w:bottom w:val="single" w:color="auto" w:sz="4" w:space="0"/>
            </w:tcBorders>
            <w:shd w:val="clear" w:color="auto" w:fill="auto"/>
            <w:vAlign w:val="center"/>
          </w:tcPr>
          <w:p w14:paraId="3D154C58">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789.20</w:t>
            </w:r>
          </w:p>
        </w:tc>
      </w:tr>
      <w:tr w14:paraId="0929148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73" w:type="pct"/>
            <w:tcBorders>
              <w:top w:val="single" w:color="auto" w:sz="4" w:space="0"/>
            </w:tcBorders>
            <w:vAlign w:val="center"/>
          </w:tcPr>
          <w:p w14:paraId="47FEB8CE">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100</w:t>
            </w:r>
          </w:p>
        </w:tc>
        <w:tc>
          <w:tcPr>
            <w:tcW w:w="510" w:type="pct"/>
            <w:tcBorders>
              <w:top w:val="single" w:color="auto" w:sz="4" w:space="0"/>
            </w:tcBorders>
            <w:vAlign w:val="center"/>
          </w:tcPr>
          <w:p w14:paraId="1B850F08">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57558</w:t>
            </w:r>
          </w:p>
        </w:tc>
        <w:tc>
          <w:tcPr>
            <w:tcW w:w="673" w:type="pct"/>
            <w:tcBorders>
              <w:top w:val="single" w:color="auto" w:sz="4" w:space="0"/>
            </w:tcBorders>
            <w:vAlign w:val="center"/>
          </w:tcPr>
          <w:p w14:paraId="13435314">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2877.90</w:t>
            </w:r>
          </w:p>
        </w:tc>
        <w:tc>
          <w:tcPr>
            <w:tcW w:w="388" w:type="pct"/>
            <w:tcBorders>
              <w:top w:val="single" w:color="auto" w:sz="4" w:space="0"/>
            </w:tcBorders>
            <w:vAlign w:val="center"/>
          </w:tcPr>
          <w:p w14:paraId="50D5B7DB">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950</w:t>
            </w:r>
          </w:p>
        </w:tc>
        <w:tc>
          <w:tcPr>
            <w:tcW w:w="479" w:type="pct"/>
            <w:tcBorders>
              <w:top w:val="single" w:color="auto" w:sz="4" w:space="0"/>
            </w:tcBorders>
            <w:vAlign w:val="center"/>
          </w:tcPr>
          <w:p w14:paraId="6C48CD68">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25765</w:t>
            </w:r>
          </w:p>
        </w:tc>
        <w:tc>
          <w:tcPr>
            <w:tcW w:w="733" w:type="pct"/>
            <w:tcBorders>
              <w:top w:val="single" w:color="auto" w:sz="4" w:space="0"/>
            </w:tcBorders>
            <w:vAlign w:val="center"/>
          </w:tcPr>
          <w:p w14:paraId="58C635CD">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1288.20</w:t>
            </w:r>
          </w:p>
        </w:tc>
        <w:tc>
          <w:tcPr>
            <w:tcW w:w="511" w:type="pct"/>
            <w:tcBorders>
              <w:top w:val="single" w:color="auto" w:sz="4" w:space="0"/>
            </w:tcBorders>
            <w:vAlign w:val="center"/>
          </w:tcPr>
          <w:p w14:paraId="3487425D">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1800</w:t>
            </w:r>
          </w:p>
        </w:tc>
        <w:tc>
          <w:tcPr>
            <w:tcW w:w="676" w:type="pct"/>
            <w:tcBorders>
              <w:top w:val="single" w:color="auto" w:sz="4" w:space="0"/>
            </w:tcBorders>
            <w:vAlign w:val="center"/>
          </w:tcPr>
          <w:p w14:paraId="7AA8EB78">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15593</w:t>
            </w:r>
          </w:p>
        </w:tc>
        <w:tc>
          <w:tcPr>
            <w:tcW w:w="653" w:type="pct"/>
            <w:tcBorders>
              <w:top w:val="single" w:color="auto" w:sz="4" w:space="0"/>
            </w:tcBorders>
            <w:vAlign w:val="center"/>
          </w:tcPr>
          <w:p w14:paraId="37889518">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779.60</w:t>
            </w:r>
          </w:p>
        </w:tc>
      </w:tr>
      <w:tr w14:paraId="73B4147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73" w:type="pct"/>
            <w:vAlign w:val="center"/>
          </w:tcPr>
          <w:p w14:paraId="63B003A2">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125</w:t>
            </w:r>
          </w:p>
        </w:tc>
        <w:tc>
          <w:tcPr>
            <w:tcW w:w="510" w:type="pct"/>
            <w:vAlign w:val="center"/>
          </w:tcPr>
          <w:p w14:paraId="3220E436">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47761</w:t>
            </w:r>
          </w:p>
        </w:tc>
        <w:tc>
          <w:tcPr>
            <w:tcW w:w="673" w:type="pct"/>
            <w:vAlign w:val="center"/>
          </w:tcPr>
          <w:p w14:paraId="07399FA1">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2388.00</w:t>
            </w:r>
          </w:p>
        </w:tc>
        <w:tc>
          <w:tcPr>
            <w:tcW w:w="388" w:type="pct"/>
            <w:vAlign w:val="center"/>
          </w:tcPr>
          <w:p w14:paraId="332E448C">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975</w:t>
            </w:r>
          </w:p>
        </w:tc>
        <w:tc>
          <w:tcPr>
            <w:tcW w:w="479" w:type="pct"/>
            <w:vAlign w:val="center"/>
          </w:tcPr>
          <w:p w14:paraId="37ECF187">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25269</w:t>
            </w:r>
          </w:p>
        </w:tc>
        <w:tc>
          <w:tcPr>
            <w:tcW w:w="733" w:type="pct"/>
            <w:vAlign w:val="center"/>
          </w:tcPr>
          <w:p w14:paraId="770D6D41">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1263.40</w:t>
            </w:r>
          </w:p>
        </w:tc>
        <w:tc>
          <w:tcPr>
            <w:tcW w:w="511" w:type="pct"/>
            <w:vAlign w:val="center"/>
          </w:tcPr>
          <w:p w14:paraId="15AC51E3">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1825</w:t>
            </w:r>
          </w:p>
        </w:tc>
        <w:tc>
          <w:tcPr>
            <w:tcW w:w="676" w:type="pct"/>
            <w:vAlign w:val="center"/>
          </w:tcPr>
          <w:p w14:paraId="56AC16FB">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15406</w:t>
            </w:r>
          </w:p>
        </w:tc>
        <w:tc>
          <w:tcPr>
            <w:tcW w:w="653" w:type="pct"/>
            <w:vAlign w:val="center"/>
          </w:tcPr>
          <w:p w14:paraId="2A7C9828">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770.30</w:t>
            </w:r>
          </w:p>
        </w:tc>
      </w:tr>
      <w:tr w14:paraId="1BD0538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73" w:type="pct"/>
            <w:vAlign w:val="center"/>
          </w:tcPr>
          <w:p w14:paraId="1B9481E0">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150</w:t>
            </w:r>
          </w:p>
        </w:tc>
        <w:tc>
          <w:tcPr>
            <w:tcW w:w="510" w:type="pct"/>
            <w:vAlign w:val="center"/>
          </w:tcPr>
          <w:p w14:paraId="2D4B2ED4">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41811</w:t>
            </w:r>
          </w:p>
        </w:tc>
        <w:tc>
          <w:tcPr>
            <w:tcW w:w="673" w:type="pct"/>
            <w:vAlign w:val="center"/>
          </w:tcPr>
          <w:p w14:paraId="6DEB163C">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2090.60</w:t>
            </w:r>
          </w:p>
        </w:tc>
        <w:tc>
          <w:tcPr>
            <w:tcW w:w="388" w:type="pct"/>
            <w:vAlign w:val="center"/>
          </w:tcPr>
          <w:p w14:paraId="578BE30E">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1000</w:t>
            </w:r>
          </w:p>
        </w:tc>
        <w:tc>
          <w:tcPr>
            <w:tcW w:w="479" w:type="pct"/>
            <w:vAlign w:val="center"/>
          </w:tcPr>
          <w:p w14:paraId="271A45CF">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24787</w:t>
            </w:r>
          </w:p>
        </w:tc>
        <w:tc>
          <w:tcPr>
            <w:tcW w:w="733" w:type="pct"/>
            <w:vAlign w:val="center"/>
          </w:tcPr>
          <w:p w14:paraId="40878939">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1239.40</w:t>
            </w:r>
          </w:p>
        </w:tc>
        <w:tc>
          <w:tcPr>
            <w:tcW w:w="511" w:type="pct"/>
            <w:vAlign w:val="center"/>
          </w:tcPr>
          <w:p w14:paraId="36DB0898">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1850</w:t>
            </w:r>
          </w:p>
        </w:tc>
        <w:tc>
          <w:tcPr>
            <w:tcW w:w="676" w:type="pct"/>
            <w:vAlign w:val="center"/>
          </w:tcPr>
          <w:p w14:paraId="419D4BCF">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15223</w:t>
            </w:r>
          </w:p>
        </w:tc>
        <w:tc>
          <w:tcPr>
            <w:tcW w:w="653" w:type="pct"/>
            <w:vAlign w:val="center"/>
          </w:tcPr>
          <w:p w14:paraId="3D5FD233">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761.20</w:t>
            </w:r>
          </w:p>
        </w:tc>
      </w:tr>
      <w:tr w14:paraId="40F43F7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73" w:type="pct"/>
            <w:vAlign w:val="center"/>
          </w:tcPr>
          <w:p w14:paraId="4604AC04">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175</w:t>
            </w:r>
          </w:p>
        </w:tc>
        <w:tc>
          <w:tcPr>
            <w:tcW w:w="510" w:type="pct"/>
            <w:vAlign w:val="center"/>
          </w:tcPr>
          <w:p w14:paraId="4F36BDEC">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37480</w:t>
            </w:r>
          </w:p>
        </w:tc>
        <w:tc>
          <w:tcPr>
            <w:tcW w:w="673" w:type="pct"/>
            <w:vAlign w:val="center"/>
          </w:tcPr>
          <w:p w14:paraId="10B9ED0F">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1874.00</w:t>
            </w:r>
          </w:p>
        </w:tc>
        <w:tc>
          <w:tcPr>
            <w:tcW w:w="388" w:type="pct"/>
            <w:vAlign w:val="center"/>
          </w:tcPr>
          <w:p w14:paraId="7EA8B849">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1025</w:t>
            </w:r>
          </w:p>
        </w:tc>
        <w:tc>
          <w:tcPr>
            <w:tcW w:w="479" w:type="pct"/>
            <w:vAlign w:val="center"/>
          </w:tcPr>
          <w:p w14:paraId="584FE987">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24320</w:t>
            </w:r>
          </w:p>
        </w:tc>
        <w:tc>
          <w:tcPr>
            <w:tcW w:w="733" w:type="pct"/>
            <w:vAlign w:val="center"/>
          </w:tcPr>
          <w:p w14:paraId="29C89F1F">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1216.00</w:t>
            </w:r>
          </w:p>
        </w:tc>
        <w:tc>
          <w:tcPr>
            <w:tcW w:w="511" w:type="pct"/>
            <w:vAlign w:val="center"/>
          </w:tcPr>
          <w:p w14:paraId="07EA2A68">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1875</w:t>
            </w:r>
          </w:p>
        </w:tc>
        <w:tc>
          <w:tcPr>
            <w:tcW w:w="676" w:type="pct"/>
            <w:vAlign w:val="center"/>
          </w:tcPr>
          <w:p w14:paraId="4B0CCADD">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15044</w:t>
            </w:r>
          </w:p>
        </w:tc>
        <w:tc>
          <w:tcPr>
            <w:tcW w:w="653" w:type="pct"/>
            <w:vAlign w:val="center"/>
          </w:tcPr>
          <w:p w14:paraId="0DCC8353">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752.20</w:t>
            </w:r>
          </w:p>
        </w:tc>
      </w:tr>
      <w:tr w14:paraId="38FF59D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73" w:type="pct"/>
            <w:vAlign w:val="center"/>
          </w:tcPr>
          <w:p w14:paraId="6FBAD927">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200</w:t>
            </w:r>
          </w:p>
        </w:tc>
        <w:tc>
          <w:tcPr>
            <w:tcW w:w="510" w:type="pct"/>
            <w:vAlign w:val="center"/>
          </w:tcPr>
          <w:p w14:paraId="5734BA5A">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34105</w:t>
            </w:r>
          </w:p>
        </w:tc>
        <w:tc>
          <w:tcPr>
            <w:tcW w:w="673" w:type="pct"/>
            <w:vAlign w:val="center"/>
          </w:tcPr>
          <w:p w14:paraId="1CB0B7FB">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1705.20</w:t>
            </w:r>
          </w:p>
        </w:tc>
        <w:tc>
          <w:tcPr>
            <w:tcW w:w="388" w:type="pct"/>
            <w:vAlign w:val="center"/>
          </w:tcPr>
          <w:p w14:paraId="2CE0345A">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1050</w:t>
            </w:r>
          </w:p>
        </w:tc>
        <w:tc>
          <w:tcPr>
            <w:tcW w:w="479" w:type="pct"/>
            <w:vAlign w:val="center"/>
          </w:tcPr>
          <w:p w14:paraId="614D0D31">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23866</w:t>
            </w:r>
          </w:p>
        </w:tc>
        <w:tc>
          <w:tcPr>
            <w:tcW w:w="733" w:type="pct"/>
            <w:vAlign w:val="center"/>
          </w:tcPr>
          <w:p w14:paraId="15E6F88A">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1193.30</w:t>
            </w:r>
          </w:p>
        </w:tc>
        <w:tc>
          <w:tcPr>
            <w:tcW w:w="511" w:type="pct"/>
            <w:vAlign w:val="center"/>
          </w:tcPr>
          <w:p w14:paraId="34930D70">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1900</w:t>
            </w:r>
          </w:p>
        </w:tc>
        <w:tc>
          <w:tcPr>
            <w:tcW w:w="676" w:type="pct"/>
            <w:vAlign w:val="center"/>
          </w:tcPr>
          <w:p w14:paraId="04A33418">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14869</w:t>
            </w:r>
          </w:p>
        </w:tc>
        <w:tc>
          <w:tcPr>
            <w:tcW w:w="653" w:type="pct"/>
            <w:vAlign w:val="center"/>
          </w:tcPr>
          <w:p w14:paraId="01E592D6">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743.40</w:t>
            </w:r>
          </w:p>
        </w:tc>
      </w:tr>
      <w:tr w14:paraId="27AE03C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73" w:type="pct"/>
            <w:vAlign w:val="center"/>
          </w:tcPr>
          <w:p w14:paraId="668E5B0A">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225</w:t>
            </w:r>
          </w:p>
        </w:tc>
        <w:tc>
          <w:tcPr>
            <w:tcW w:w="510" w:type="pct"/>
            <w:vAlign w:val="center"/>
          </w:tcPr>
          <w:p w14:paraId="5B937CA0">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32269</w:t>
            </w:r>
          </w:p>
        </w:tc>
        <w:tc>
          <w:tcPr>
            <w:tcW w:w="673" w:type="pct"/>
            <w:vAlign w:val="center"/>
          </w:tcPr>
          <w:p w14:paraId="78BF6B5B">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1613.40</w:t>
            </w:r>
          </w:p>
        </w:tc>
        <w:tc>
          <w:tcPr>
            <w:tcW w:w="388" w:type="pct"/>
            <w:vAlign w:val="center"/>
          </w:tcPr>
          <w:p w14:paraId="78C16A73">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1075</w:t>
            </w:r>
          </w:p>
        </w:tc>
        <w:tc>
          <w:tcPr>
            <w:tcW w:w="479" w:type="pct"/>
            <w:vAlign w:val="center"/>
          </w:tcPr>
          <w:p w14:paraId="5EF1B5F3">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23426</w:t>
            </w:r>
          </w:p>
        </w:tc>
        <w:tc>
          <w:tcPr>
            <w:tcW w:w="733" w:type="pct"/>
            <w:vAlign w:val="center"/>
          </w:tcPr>
          <w:p w14:paraId="68AFF9C1">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1171.30</w:t>
            </w:r>
          </w:p>
        </w:tc>
        <w:tc>
          <w:tcPr>
            <w:tcW w:w="511" w:type="pct"/>
            <w:vAlign w:val="center"/>
          </w:tcPr>
          <w:p w14:paraId="00356964">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1925</w:t>
            </w:r>
          </w:p>
        </w:tc>
        <w:tc>
          <w:tcPr>
            <w:tcW w:w="676" w:type="pct"/>
            <w:vAlign w:val="center"/>
          </w:tcPr>
          <w:p w14:paraId="68EAFC72">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14697</w:t>
            </w:r>
          </w:p>
        </w:tc>
        <w:tc>
          <w:tcPr>
            <w:tcW w:w="653" w:type="pct"/>
            <w:vAlign w:val="center"/>
          </w:tcPr>
          <w:p w14:paraId="0C44D092">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734.80</w:t>
            </w:r>
          </w:p>
        </w:tc>
      </w:tr>
      <w:tr w14:paraId="1D2AE1F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73" w:type="pct"/>
            <w:vAlign w:val="center"/>
          </w:tcPr>
          <w:p w14:paraId="3839E974">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250</w:t>
            </w:r>
          </w:p>
        </w:tc>
        <w:tc>
          <w:tcPr>
            <w:tcW w:w="510" w:type="pct"/>
            <w:vAlign w:val="center"/>
          </w:tcPr>
          <w:p w14:paraId="37A3C031">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34743</w:t>
            </w:r>
          </w:p>
        </w:tc>
        <w:tc>
          <w:tcPr>
            <w:tcW w:w="673" w:type="pct"/>
            <w:vAlign w:val="center"/>
          </w:tcPr>
          <w:p w14:paraId="486A0A42">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1737.20</w:t>
            </w:r>
          </w:p>
        </w:tc>
        <w:tc>
          <w:tcPr>
            <w:tcW w:w="388" w:type="pct"/>
            <w:vAlign w:val="center"/>
          </w:tcPr>
          <w:p w14:paraId="09DA0154">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1100</w:t>
            </w:r>
          </w:p>
        </w:tc>
        <w:tc>
          <w:tcPr>
            <w:tcW w:w="479" w:type="pct"/>
            <w:vAlign w:val="center"/>
          </w:tcPr>
          <w:p w14:paraId="514BD798">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22999</w:t>
            </w:r>
          </w:p>
        </w:tc>
        <w:tc>
          <w:tcPr>
            <w:tcW w:w="733" w:type="pct"/>
            <w:vAlign w:val="center"/>
          </w:tcPr>
          <w:p w14:paraId="27490C4A">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1150.00</w:t>
            </w:r>
          </w:p>
        </w:tc>
        <w:tc>
          <w:tcPr>
            <w:tcW w:w="511" w:type="pct"/>
            <w:vAlign w:val="center"/>
          </w:tcPr>
          <w:p w14:paraId="46457F7C">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1950</w:t>
            </w:r>
          </w:p>
        </w:tc>
        <w:tc>
          <w:tcPr>
            <w:tcW w:w="676" w:type="pct"/>
            <w:vAlign w:val="center"/>
          </w:tcPr>
          <w:p w14:paraId="24E9B4BB">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14528</w:t>
            </w:r>
          </w:p>
        </w:tc>
        <w:tc>
          <w:tcPr>
            <w:tcW w:w="653" w:type="pct"/>
            <w:vAlign w:val="center"/>
          </w:tcPr>
          <w:p w14:paraId="7FC4853F">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726.40</w:t>
            </w:r>
          </w:p>
        </w:tc>
      </w:tr>
      <w:tr w14:paraId="7C43964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73" w:type="pct"/>
            <w:vAlign w:val="center"/>
          </w:tcPr>
          <w:p w14:paraId="2EAC42EC">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275</w:t>
            </w:r>
          </w:p>
        </w:tc>
        <w:tc>
          <w:tcPr>
            <w:tcW w:w="510" w:type="pct"/>
            <w:vAlign w:val="center"/>
          </w:tcPr>
          <w:p w14:paraId="306E15D1">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36480</w:t>
            </w:r>
          </w:p>
        </w:tc>
        <w:tc>
          <w:tcPr>
            <w:tcW w:w="673" w:type="pct"/>
            <w:vAlign w:val="center"/>
          </w:tcPr>
          <w:p w14:paraId="67BEBDA2">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1824.00</w:t>
            </w:r>
          </w:p>
        </w:tc>
        <w:tc>
          <w:tcPr>
            <w:tcW w:w="388" w:type="pct"/>
            <w:vAlign w:val="center"/>
          </w:tcPr>
          <w:p w14:paraId="0B831A7B">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1125</w:t>
            </w:r>
          </w:p>
        </w:tc>
        <w:tc>
          <w:tcPr>
            <w:tcW w:w="479" w:type="pct"/>
            <w:vAlign w:val="center"/>
          </w:tcPr>
          <w:p w14:paraId="73E7A1BD">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22626</w:t>
            </w:r>
          </w:p>
        </w:tc>
        <w:tc>
          <w:tcPr>
            <w:tcW w:w="733" w:type="pct"/>
            <w:vAlign w:val="center"/>
          </w:tcPr>
          <w:p w14:paraId="5D8FF8B0">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1131.30</w:t>
            </w:r>
          </w:p>
        </w:tc>
        <w:tc>
          <w:tcPr>
            <w:tcW w:w="511" w:type="pct"/>
            <w:vAlign w:val="center"/>
          </w:tcPr>
          <w:p w14:paraId="53C4B65A">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1975</w:t>
            </w:r>
          </w:p>
        </w:tc>
        <w:tc>
          <w:tcPr>
            <w:tcW w:w="676" w:type="pct"/>
            <w:vAlign w:val="center"/>
          </w:tcPr>
          <w:p w14:paraId="10000BDE">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14363</w:t>
            </w:r>
          </w:p>
        </w:tc>
        <w:tc>
          <w:tcPr>
            <w:tcW w:w="653" w:type="pct"/>
            <w:vAlign w:val="center"/>
          </w:tcPr>
          <w:p w14:paraId="01F3DAC6">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718.20</w:t>
            </w:r>
          </w:p>
        </w:tc>
      </w:tr>
      <w:tr w14:paraId="67B5383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73" w:type="pct"/>
            <w:vAlign w:val="center"/>
          </w:tcPr>
          <w:p w14:paraId="1941C19E">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300</w:t>
            </w:r>
          </w:p>
        </w:tc>
        <w:tc>
          <w:tcPr>
            <w:tcW w:w="510" w:type="pct"/>
            <w:vAlign w:val="center"/>
          </w:tcPr>
          <w:p w14:paraId="192BDCCB">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37629</w:t>
            </w:r>
          </w:p>
        </w:tc>
        <w:tc>
          <w:tcPr>
            <w:tcW w:w="673" w:type="pct"/>
            <w:vAlign w:val="center"/>
          </w:tcPr>
          <w:p w14:paraId="367F7861">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1881.40</w:t>
            </w:r>
          </w:p>
        </w:tc>
        <w:tc>
          <w:tcPr>
            <w:tcW w:w="388" w:type="pct"/>
            <w:vAlign w:val="center"/>
          </w:tcPr>
          <w:p w14:paraId="21863C2E">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1150</w:t>
            </w:r>
          </w:p>
        </w:tc>
        <w:tc>
          <w:tcPr>
            <w:tcW w:w="479" w:type="pct"/>
            <w:vAlign w:val="center"/>
          </w:tcPr>
          <w:p w14:paraId="30BBD930">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22270</w:t>
            </w:r>
          </w:p>
        </w:tc>
        <w:tc>
          <w:tcPr>
            <w:tcW w:w="733" w:type="pct"/>
            <w:vAlign w:val="center"/>
          </w:tcPr>
          <w:p w14:paraId="76355AD4">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1113.50</w:t>
            </w:r>
          </w:p>
        </w:tc>
        <w:tc>
          <w:tcPr>
            <w:tcW w:w="511" w:type="pct"/>
            <w:vAlign w:val="center"/>
          </w:tcPr>
          <w:p w14:paraId="69E8B115">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2000</w:t>
            </w:r>
          </w:p>
        </w:tc>
        <w:tc>
          <w:tcPr>
            <w:tcW w:w="676" w:type="pct"/>
            <w:vAlign w:val="center"/>
          </w:tcPr>
          <w:p w14:paraId="7EB5A5DE">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14201</w:t>
            </w:r>
          </w:p>
        </w:tc>
        <w:tc>
          <w:tcPr>
            <w:tcW w:w="653" w:type="pct"/>
            <w:vAlign w:val="center"/>
          </w:tcPr>
          <w:p w14:paraId="1F1F227A">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710.00</w:t>
            </w:r>
          </w:p>
        </w:tc>
      </w:tr>
      <w:tr w14:paraId="065C180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73" w:type="pct"/>
            <w:vAlign w:val="center"/>
          </w:tcPr>
          <w:p w14:paraId="7758B56D">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325</w:t>
            </w:r>
          </w:p>
        </w:tc>
        <w:tc>
          <w:tcPr>
            <w:tcW w:w="510" w:type="pct"/>
            <w:vAlign w:val="center"/>
          </w:tcPr>
          <w:p w14:paraId="1605245B">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38319</w:t>
            </w:r>
          </w:p>
        </w:tc>
        <w:tc>
          <w:tcPr>
            <w:tcW w:w="673" w:type="pct"/>
            <w:vAlign w:val="center"/>
          </w:tcPr>
          <w:p w14:paraId="21024AA4">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1916.00</w:t>
            </w:r>
          </w:p>
        </w:tc>
        <w:tc>
          <w:tcPr>
            <w:tcW w:w="388" w:type="pct"/>
            <w:vAlign w:val="center"/>
          </w:tcPr>
          <w:p w14:paraId="7F0D065C">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1175</w:t>
            </w:r>
          </w:p>
        </w:tc>
        <w:tc>
          <w:tcPr>
            <w:tcW w:w="479" w:type="pct"/>
            <w:vAlign w:val="center"/>
          </w:tcPr>
          <w:p w14:paraId="7141E2B3">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21921</w:t>
            </w:r>
          </w:p>
        </w:tc>
        <w:tc>
          <w:tcPr>
            <w:tcW w:w="733" w:type="pct"/>
            <w:vAlign w:val="center"/>
          </w:tcPr>
          <w:p w14:paraId="659B86FA">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1096.00</w:t>
            </w:r>
          </w:p>
        </w:tc>
        <w:tc>
          <w:tcPr>
            <w:tcW w:w="511" w:type="pct"/>
            <w:vAlign w:val="center"/>
          </w:tcPr>
          <w:p w14:paraId="5BFFA9BD">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2025</w:t>
            </w:r>
          </w:p>
        </w:tc>
        <w:tc>
          <w:tcPr>
            <w:tcW w:w="676" w:type="pct"/>
            <w:vAlign w:val="center"/>
          </w:tcPr>
          <w:p w14:paraId="2811F79C">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14042</w:t>
            </w:r>
          </w:p>
        </w:tc>
        <w:tc>
          <w:tcPr>
            <w:tcW w:w="653" w:type="pct"/>
            <w:vAlign w:val="center"/>
          </w:tcPr>
          <w:p w14:paraId="03C5DDD6">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702.10</w:t>
            </w:r>
          </w:p>
        </w:tc>
      </w:tr>
      <w:tr w14:paraId="4ED9115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73" w:type="pct"/>
            <w:vAlign w:val="center"/>
          </w:tcPr>
          <w:p w14:paraId="25C60875">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350</w:t>
            </w:r>
          </w:p>
        </w:tc>
        <w:tc>
          <w:tcPr>
            <w:tcW w:w="510" w:type="pct"/>
            <w:vAlign w:val="center"/>
          </w:tcPr>
          <w:p w14:paraId="6F7B6E47">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38655</w:t>
            </w:r>
          </w:p>
        </w:tc>
        <w:tc>
          <w:tcPr>
            <w:tcW w:w="673" w:type="pct"/>
            <w:vAlign w:val="center"/>
          </w:tcPr>
          <w:p w14:paraId="3A6E9C5B">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1932.80</w:t>
            </w:r>
          </w:p>
        </w:tc>
        <w:tc>
          <w:tcPr>
            <w:tcW w:w="388" w:type="pct"/>
            <w:vAlign w:val="center"/>
          </w:tcPr>
          <w:p w14:paraId="73840070">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1200</w:t>
            </w:r>
          </w:p>
        </w:tc>
        <w:tc>
          <w:tcPr>
            <w:tcW w:w="479" w:type="pct"/>
            <w:vAlign w:val="center"/>
          </w:tcPr>
          <w:p w14:paraId="78362059">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21581</w:t>
            </w:r>
          </w:p>
        </w:tc>
        <w:tc>
          <w:tcPr>
            <w:tcW w:w="733" w:type="pct"/>
            <w:vAlign w:val="center"/>
          </w:tcPr>
          <w:p w14:paraId="2202BD0B">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1079.00</w:t>
            </w:r>
          </w:p>
        </w:tc>
        <w:tc>
          <w:tcPr>
            <w:tcW w:w="511" w:type="pct"/>
            <w:vAlign w:val="center"/>
          </w:tcPr>
          <w:p w14:paraId="2CB97E95">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2050</w:t>
            </w:r>
          </w:p>
        </w:tc>
        <w:tc>
          <w:tcPr>
            <w:tcW w:w="676" w:type="pct"/>
            <w:vAlign w:val="center"/>
          </w:tcPr>
          <w:p w14:paraId="51997D7C">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13886</w:t>
            </w:r>
          </w:p>
        </w:tc>
        <w:tc>
          <w:tcPr>
            <w:tcW w:w="653" w:type="pct"/>
            <w:vAlign w:val="center"/>
          </w:tcPr>
          <w:p w14:paraId="6C1E6635">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694.30</w:t>
            </w:r>
          </w:p>
        </w:tc>
      </w:tr>
      <w:tr w14:paraId="31559BF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73" w:type="pct"/>
            <w:vAlign w:val="center"/>
          </w:tcPr>
          <w:p w14:paraId="48D10081">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375</w:t>
            </w:r>
          </w:p>
        </w:tc>
        <w:tc>
          <w:tcPr>
            <w:tcW w:w="510" w:type="pct"/>
            <w:vAlign w:val="center"/>
          </w:tcPr>
          <w:p w14:paraId="30156B1D">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38718</w:t>
            </w:r>
          </w:p>
        </w:tc>
        <w:tc>
          <w:tcPr>
            <w:tcW w:w="673" w:type="pct"/>
            <w:vAlign w:val="center"/>
          </w:tcPr>
          <w:p w14:paraId="662E2F29">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1935.90</w:t>
            </w:r>
          </w:p>
        </w:tc>
        <w:tc>
          <w:tcPr>
            <w:tcW w:w="388" w:type="pct"/>
            <w:vAlign w:val="center"/>
          </w:tcPr>
          <w:p w14:paraId="7AE61EDA">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1225</w:t>
            </w:r>
          </w:p>
        </w:tc>
        <w:tc>
          <w:tcPr>
            <w:tcW w:w="479" w:type="pct"/>
            <w:vAlign w:val="center"/>
          </w:tcPr>
          <w:p w14:paraId="1417318D">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21248</w:t>
            </w:r>
          </w:p>
        </w:tc>
        <w:tc>
          <w:tcPr>
            <w:tcW w:w="733" w:type="pct"/>
            <w:vAlign w:val="center"/>
          </w:tcPr>
          <w:p w14:paraId="2648B3CB">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1062.40</w:t>
            </w:r>
          </w:p>
        </w:tc>
        <w:tc>
          <w:tcPr>
            <w:tcW w:w="511" w:type="pct"/>
            <w:vAlign w:val="center"/>
          </w:tcPr>
          <w:p w14:paraId="3C3AA43A">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2075</w:t>
            </w:r>
          </w:p>
        </w:tc>
        <w:tc>
          <w:tcPr>
            <w:tcW w:w="676" w:type="pct"/>
            <w:vAlign w:val="center"/>
          </w:tcPr>
          <w:p w14:paraId="027B5A78">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13733</w:t>
            </w:r>
          </w:p>
        </w:tc>
        <w:tc>
          <w:tcPr>
            <w:tcW w:w="653" w:type="pct"/>
            <w:vAlign w:val="center"/>
          </w:tcPr>
          <w:p w14:paraId="6EC2CA74">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686.60</w:t>
            </w:r>
          </w:p>
        </w:tc>
      </w:tr>
      <w:tr w14:paraId="7F4238F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73" w:type="pct"/>
            <w:vAlign w:val="center"/>
          </w:tcPr>
          <w:p w14:paraId="72B4840A">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400</w:t>
            </w:r>
          </w:p>
        </w:tc>
        <w:tc>
          <w:tcPr>
            <w:tcW w:w="510" w:type="pct"/>
            <w:vAlign w:val="center"/>
          </w:tcPr>
          <w:p w14:paraId="77E08DDE">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38574</w:t>
            </w:r>
          </w:p>
        </w:tc>
        <w:tc>
          <w:tcPr>
            <w:tcW w:w="673" w:type="pct"/>
            <w:vAlign w:val="center"/>
          </w:tcPr>
          <w:p w14:paraId="6CFA4BF9">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1928.70</w:t>
            </w:r>
          </w:p>
        </w:tc>
        <w:tc>
          <w:tcPr>
            <w:tcW w:w="388" w:type="pct"/>
            <w:vAlign w:val="center"/>
          </w:tcPr>
          <w:p w14:paraId="599B18BE">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1250</w:t>
            </w:r>
          </w:p>
        </w:tc>
        <w:tc>
          <w:tcPr>
            <w:tcW w:w="479" w:type="pct"/>
            <w:vAlign w:val="center"/>
          </w:tcPr>
          <w:p w14:paraId="72E8977E">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20924</w:t>
            </w:r>
          </w:p>
        </w:tc>
        <w:tc>
          <w:tcPr>
            <w:tcW w:w="733" w:type="pct"/>
            <w:vAlign w:val="center"/>
          </w:tcPr>
          <w:p w14:paraId="3A848684">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1046.20</w:t>
            </w:r>
          </w:p>
        </w:tc>
        <w:tc>
          <w:tcPr>
            <w:tcW w:w="511" w:type="pct"/>
            <w:vAlign w:val="center"/>
          </w:tcPr>
          <w:p w14:paraId="628A5936">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2100</w:t>
            </w:r>
          </w:p>
        </w:tc>
        <w:tc>
          <w:tcPr>
            <w:tcW w:w="676" w:type="pct"/>
            <w:vAlign w:val="center"/>
          </w:tcPr>
          <w:p w14:paraId="2C2798B7">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13613</w:t>
            </w:r>
          </w:p>
        </w:tc>
        <w:tc>
          <w:tcPr>
            <w:tcW w:w="653" w:type="pct"/>
            <w:vAlign w:val="center"/>
          </w:tcPr>
          <w:p w14:paraId="2DD4F469">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680.60</w:t>
            </w:r>
          </w:p>
        </w:tc>
      </w:tr>
      <w:tr w14:paraId="1FF9F11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73" w:type="pct"/>
            <w:vAlign w:val="center"/>
          </w:tcPr>
          <w:p w14:paraId="16317C22">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425</w:t>
            </w:r>
          </w:p>
        </w:tc>
        <w:tc>
          <w:tcPr>
            <w:tcW w:w="510" w:type="pct"/>
            <w:vAlign w:val="center"/>
          </w:tcPr>
          <w:p w14:paraId="646B4F28">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38274</w:t>
            </w:r>
          </w:p>
        </w:tc>
        <w:tc>
          <w:tcPr>
            <w:tcW w:w="673" w:type="pct"/>
            <w:vAlign w:val="center"/>
          </w:tcPr>
          <w:p w14:paraId="1FC9C18E">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1913.70</w:t>
            </w:r>
          </w:p>
        </w:tc>
        <w:tc>
          <w:tcPr>
            <w:tcW w:w="388" w:type="pct"/>
            <w:vAlign w:val="center"/>
          </w:tcPr>
          <w:p w14:paraId="07D0D1CA">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1275</w:t>
            </w:r>
          </w:p>
        </w:tc>
        <w:tc>
          <w:tcPr>
            <w:tcW w:w="479" w:type="pct"/>
            <w:vAlign w:val="center"/>
          </w:tcPr>
          <w:p w14:paraId="47EFC070">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20607</w:t>
            </w:r>
          </w:p>
        </w:tc>
        <w:tc>
          <w:tcPr>
            <w:tcW w:w="733" w:type="pct"/>
            <w:vAlign w:val="center"/>
          </w:tcPr>
          <w:p w14:paraId="3107EF12">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1030.40</w:t>
            </w:r>
          </w:p>
        </w:tc>
        <w:tc>
          <w:tcPr>
            <w:tcW w:w="511" w:type="pct"/>
            <w:vAlign w:val="center"/>
          </w:tcPr>
          <w:p w14:paraId="535B8E6B">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2125</w:t>
            </w:r>
          </w:p>
        </w:tc>
        <w:tc>
          <w:tcPr>
            <w:tcW w:w="676" w:type="pct"/>
            <w:vAlign w:val="center"/>
          </w:tcPr>
          <w:p w14:paraId="373C2854">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13518</w:t>
            </w:r>
          </w:p>
        </w:tc>
        <w:tc>
          <w:tcPr>
            <w:tcW w:w="653" w:type="pct"/>
            <w:vAlign w:val="center"/>
          </w:tcPr>
          <w:p w14:paraId="3AA4E71D">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675.90</w:t>
            </w:r>
          </w:p>
        </w:tc>
      </w:tr>
      <w:tr w14:paraId="1248E7D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73" w:type="pct"/>
            <w:vAlign w:val="center"/>
          </w:tcPr>
          <w:p w14:paraId="3A7F1BC9">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450</w:t>
            </w:r>
          </w:p>
        </w:tc>
        <w:tc>
          <w:tcPr>
            <w:tcW w:w="510" w:type="pct"/>
            <w:vAlign w:val="center"/>
          </w:tcPr>
          <w:p w14:paraId="41BE50E6">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37857</w:t>
            </w:r>
          </w:p>
        </w:tc>
        <w:tc>
          <w:tcPr>
            <w:tcW w:w="673" w:type="pct"/>
            <w:vAlign w:val="center"/>
          </w:tcPr>
          <w:p w14:paraId="69B3E58E">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1892.80</w:t>
            </w:r>
          </w:p>
        </w:tc>
        <w:tc>
          <w:tcPr>
            <w:tcW w:w="388" w:type="pct"/>
            <w:vAlign w:val="center"/>
          </w:tcPr>
          <w:p w14:paraId="6DFBEC73">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1300</w:t>
            </w:r>
          </w:p>
        </w:tc>
        <w:tc>
          <w:tcPr>
            <w:tcW w:w="479" w:type="pct"/>
            <w:vAlign w:val="center"/>
          </w:tcPr>
          <w:p w14:paraId="424D9FF1">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20300</w:t>
            </w:r>
          </w:p>
        </w:tc>
        <w:tc>
          <w:tcPr>
            <w:tcW w:w="733" w:type="pct"/>
            <w:vAlign w:val="center"/>
          </w:tcPr>
          <w:p w14:paraId="3DD4C4EE">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1015.00</w:t>
            </w:r>
          </w:p>
        </w:tc>
        <w:tc>
          <w:tcPr>
            <w:tcW w:w="511" w:type="pct"/>
            <w:vAlign w:val="center"/>
          </w:tcPr>
          <w:p w14:paraId="7E0327A4">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2150</w:t>
            </w:r>
          </w:p>
        </w:tc>
        <w:tc>
          <w:tcPr>
            <w:tcW w:w="676" w:type="pct"/>
            <w:vAlign w:val="center"/>
          </w:tcPr>
          <w:p w14:paraId="422FC2FF">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13425</w:t>
            </w:r>
          </w:p>
        </w:tc>
        <w:tc>
          <w:tcPr>
            <w:tcW w:w="653" w:type="pct"/>
            <w:vAlign w:val="center"/>
          </w:tcPr>
          <w:p w14:paraId="601581E3">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671.20</w:t>
            </w:r>
          </w:p>
        </w:tc>
      </w:tr>
      <w:tr w14:paraId="42DA85F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73" w:type="pct"/>
            <w:vAlign w:val="center"/>
          </w:tcPr>
          <w:p w14:paraId="7B05707E">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475</w:t>
            </w:r>
          </w:p>
        </w:tc>
        <w:tc>
          <w:tcPr>
            <w:tcW w:w="510" w:type="pct"/>
            <w:vAlign w:val="center"/>
          </w:tcPr>
          <w:p w14:paraId="500522DA">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37354</w:t>
            </w:r>
          </w:p>
        </w:tc>
        <w:tc>
          <w:tcPr>
            <w:tcW w:w="673" w:type="pct"/>
            <w:vAlign w:val="center"/>
          </w:tcPr>
          <w:p w14:paraId="55324E39">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1867.70</w:t>
            </w:r>
          </w:p>
        </w:tc>
        <w:tc>
          <w:tcPr>
            <w:tcW w:w="388" w:type="pct"/>
            <w:vAlign w:val="center"/>
          </w:tcPr>
          <w:p w14:paraId="32ADEEDE">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1325</w:t>
            </w:r>
          </w:p>
        </w:tc>
        <w:tc>
          <w:tcPr>
            <w:tcW w:w="479" w:type="pct"/>
            <w:vAlign w:val="center"/>
          </w:tcPr>
          <w:p w14:paraId="280C0C16">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20013</w:t>
            </w:r>
          </w:p>
        </w:tc>
        <w:tc>
          <w:tcPr>
            <w:tcW w:w="733" w:type="pct"/>
            <w:vAlign w:val="center"/>
          </w:tcPr>
          <w:p w14:paraId="62EC7852">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1000.60</w:t>
            </w:r>
          </w:p>
        </w:tc>
        <w:tc>
          <w:tcPr>
            <w:tcW w:w="511" w:type="pct"/>
            <w:vAlign w:val="center"/>
          </w:tcPr>
          <w:p w14:paraId="0CEC1E8E">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2175</w:t>
            </w:r>
          </w:p>
        </w:tc>
        <w:tc>
          <w:tcPr>
            <w:tcW w:w="676" w:type="pct"/>
            <w:vAlign w:val="center"/>
          </w:tcPr>
          <w:p w14:paraId="2C1B1650">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13332</w:t>
            </w:r>
          </w:p>
        </w:tc>
        <w:tc>
          <w:tcPr>
            <w:tcW w:w="653" w:type="pct"/>
            <w:vAlign w:val="center"/>
          </w:tcPr>
          <w:p w14:paraId="68E8420B">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666.60</w:t>
            </w:r>
          </w:p>
        </w:tc>
      </w:tr>
      <w:tr w14:paraId="31A6580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73" w:type="pct"/>
            <w:vAlign w:val="center"/>
          </w:tcPr>
          <w:p w14:paraId="117CE2C0">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500</w:t>
            </w:r>
          </w:p>
        </w:tc>
        <w:tc>
          <w:tcPr>
            <w:tcW w:w="510" w:type="pct"/>
            <w:vAlign w:val="center"/>
          </w:tcPr>
          <w:p w14:paraId="5D02EB24">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36788</w:t>
            </w:r>
          </w:p>
        </w:tc>
        <w:tc>
          <w:tcPr>
            <w:tcW w:w="673" w:type="pct"/>
            <w:vAlign w:val="center"/>
          </w:tcPr>
          <w:p w14:paraId="6CB2830C">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1839.40</w:t>
            </w:r>
          </w:p>
        </w:tc>
        <w:tc>
          <w:tcPr>
            <w:tcW w:w="388" w:type="pct"/>
            <w:vAlign w:val="center"/>
          </w:tcPr>
          <w:p w14:paraId="701ADD94">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1350</w:t>
            </w:r>
          </w:p>
        </w:tc>
        <w:tc>
          <w:tcPr>
            <w:tcW w:w="479" w:type="pct"/>
            <w:vAlign w:val="center"/>
          </w:tcPr>
          <w:p w14:paraId="6AD89409">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19732</w:t>
            </w:r>
          </w:p>
        </w:tc>
        <w:tc>
          <w:tcPr>
            <w:tcW w:w="733" w:type="pct"/>
            <w:vAlign w:val="center"/>
          </w:tcPr>
          <w:p w14:paraId="385DB5C0">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986.60</w:t>
            </w:r>
          </w:p>
        </w:tc>
        <w:tc>
          <w:tcPr>
            <w:tcW w:w="511" w:type="pct"/>
            <w:vAlign w:val="center"/>
          </w:tcPr>
          <w:p w14:paraId="68503B17">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2200</w:t>
            </w:r>
          </w:p>
        </w:tc>
        <w:tc>
          <w:tcPr>
            <w:tcW w:w="676" w:type="pct"/>
            <w:vAlign w:val="center"/>
          </w:tcPr>
          <w:p w14:paraId="3BE8CB02">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13240</w:t>
            </w:r>
          </w:p>
        </w:tc>
        <w:tc>
          <w:tcPr>
            <w:tcW w:w="653" w:type="pct"/>
            <w:vAlign w:val="center"/>
          </w:tcPr>
          <w:p w14:paraId="0F5895B6">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662.00</w:t>
            </w:r>
          </w:p>
        </w:tc>
      </w:tr>
      <w:tr w14:paraId="3F148E1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73" w:type="pct"/>
            <w:vAlign w:val="center"/>
          </w:tcPr>
          <w:p w14:paraId="06FB4B7F">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525</w:t>
            </w:r>
          </w:p>
        </w:tc>
        <w:tc>
          <w:tcPr>
            <w:tcW w:w="510" w:type="pct"/>
            <w:vAlign w:val="center"/>
          </w:tcPr>
          <w:p w14:paraId="17BAF613">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36178</w:t>
            </w:r>
          </w:p>
        </w:tc>
        <w:tc>
          <w:tcPr>
            <w:tcW w:w="673" w:type="pct"/>
            <w:vAlign w:val="center"/>
          </w:tcPr>
          <w:p w14:paraId="3DD9533F">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1808.90</w:t>
            </w:r>
          </w:p>
        </w:tc>
        <w:tc>
          <w:tcPr>
            <w:tcW w:w="388" w:type="pct"/>
            <w:vAlign w:val="center"/>
          </w:tcPr>
          <w:p w14:paraId="7A755B67">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1375</w:t>
            </w:r>
          </w:p>
        </w:tc>
        <w:tc>
          <w:tcPr>
            <w:tcW w:w="479" w:type="pct"/>
            <w:vAlign w:val="center"/>
          </w:tcPr>
          <w:p w14:paraId="35D9A882">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19457</w:t>
            </w:r>
          </w:p>
        </w:tc>
        <w:tc>
          <w:tcPr>
            <w:tcW w:w="733" w:type="pct"/>
            <w:vAlign w:val="center"/>
          </w:tcPr>
          <w:p w14:paraId="2B74D0FC">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972.80</w:t>
            </w:r>
          </w:p>
        </w:tc>
        <w:tc>
          <w:tcPr>
            <w:tcW w:w="511" w:type="pct"/>
            <w:vAlign w:val="center"/>
          </w:tcPr>
          <w:p w14:paraId="746A4527">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2225</w:t>
            </w:r>
          </w:p>
        </w:tc>
        <w:tc>
          <w:tcPr>
            <w:tcW w:w="676" w:type="pct"/>
            <w:vAlign w:val="center"/>
          </w:tcPr>
          <w:p w14:paraId="03824D07">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13148</w:t>
            </w:r>
          </w:p>
        </w:tc>
        <w:tc>
          <w:tcPr>
            <w:tcW w:w="653" w:type="pct"/>
            <w:vAlign w:val="center"/>
          </w:tcPr>
          <w:p w14:paraId="32FFC2D5">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657.40</w:t>
            </w:r>
          </w:p>
        </w:tc>
      </w:tr>
      <w:tr w14:paraId="1E467A0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73" w:type="pct"/>
            <w:vAlign w:val="center"/>
          </w:tcPr>
          <w:p w14:paraId="2B7ED26A">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550</w:t>
            </w:r>
          </w:p>
        </w:tc>
        <w:tc>
          <w:tcPr>
            <w:tcW w:w="510" w:type="pct"/>
            <w:vAlign w:val="center"/>
          </w:tcPr>
          <w:p w14:paraId="7675C08F">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35538</w:t>
            </w:r>
          </w:p>
        </w:tc>
        <w:tc>
          <w:tcPr>
            <w:tcW w:w="673" w:type="pct"/>
            <w:vAlign w:val="center"/>
          </w:tcPr>
          <w:p w14:paraId="7D587D56">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1776.90</w:t>
            </w:r>
          </w:p>
        </w:tc>
        <w:tc>
          <w:tcPr>
            <w:tcW w:w="388" w:type="pct"/>
            <w:vAlign w:val="center"/>
          </w:tcPr>
          <w:p w14:paraId="763B4E60">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1400</w:t>
            </w:r>
          </w:p>
        </w:tc>
        <w:tc>
          <w:tcPr>
            <w:tcW w:w="479" w:type="pct"/>
            <w:vAlign w:val="center"/>
          </w:tcPr>
          <w:p w14:paraId="2D0ECC1A">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19188</w:t>
            </w:r>
          </w:p>
        </w:tc>
        <w:tc>
          <w:tcPr>
            <w:tcW w:w="733" w:type="pct"/>
            <w:vAlign w:val="center"/>
          </w:tcPr>
          <w:p w14:paraId="4106E232">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959.40</w:t>
            </w:r>
          </w:p>
        </w:tc>
        <w:tc>
          <w:tcPr>
            <w:tcW w:w="511" w:type="pct"/>
            <w:vAlign w:val="center"/>
          </w:tcPr>
          <w:p w14:paraId="6840BB7B">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2250</w:t>
            </w:r>
          </w:p>
        </w:tc>
        <w:tc>
          <w:tcPr>
            <w:tcW w:w="676" w:type="pct"/>
            <w:vAlign w:val="center"/>
          </w:tcPr>
          <w:p w14:paraId="53A7341A">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13058</w:t>
            </w:r>
          </w:p>
        </w:tc>
        <w:tc>
          <w:tcPr>
            <w:tcW w:w="653" w:type="pct"/>
            <w:vAlign w:val="center"/>
          </w:tcPr>
          <w:p w14:paraId="272937E7">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652.90</w:t>
            </w:r>
          </w:p>
        </w:tc>
      </w:tr>
      <w:tr w14:paraId="4AAB324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73" w:type="pct"/>
            <w:vAlign w:val="center"/>
          </w:tcPr>
          <w:p w14:paraId="4279E234">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575</w:t>
            </w:r>
          </w:p>
        </w:tc>
        <w:tc>
          <w:tcPr>
            <w:tcW w:w="510" w:type="pct"/>
            <w:vAlign w:val="center"/>
          </w:tcPr>
          <w:p w14:paraId="096EBE39">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34880</w:t>
            </w:r>
          </w:p>
        </w:tc>
        <w:tc>
          <w:tcPr>
            <w:tcW w:w="673" w:type="pct"/>
            <w:vAlign w:val="center"/>
          </w:tcPr>
          <w:p w14:paraId="6A4A5C83">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1744.00</w:t>
            </w:r>
          </w:p>
        </w:tc>
        <w:tc>
          <w:tcPr>
            <w:tcW w:w="388" w:type="pct"/>
            <w:vAlign w:val="center"/>
          </w:tcPr>
          <w:p w14:paraId="77FC4E2E">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1425</w:t>
            </w:r>
          </w:p>
        </w:tc>
        <w:tc>
          <w:tcPr>
            <w:tcW w:w="479" w:type="pct"/>
            <w:vAlign w:val="center"/>
          </w:tcPr>
          <w:p w14:paraId="3CB8A9AF">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18925</w:t>
            </w:r>
          </w:p>
        </w:tc>
        <w:tc>
          <w:tcPr>
            <w:tcW w:w="733" w:type="pct"/>
            <w:vAlign w:val="center"/>
          </w:tcPr>
          <w:p w14:paraId="678AD145">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946.20</w:t>
            </w:r>
          </w:p>
        </w:tc>
        <w:tc>
          <w:tcPr>
            <w:tcW w:w="511" w:type="pct"/>
            <w:vAlign w:val="center"/>
          </w:tcPr>
          <w:p w14:paraId="34694A50">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2275</w:t>
            </w:r>
          </w:p>
        </w:tc>
        <w:tc>
          <w:tcPr>
            <w:tcW w:w="676" w:type="pct"/>
            <w:vAlign w:val="center"/>
          </w:tcPr>
          <w:p w14:paraId="6B817D82">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12968</w:t>
            </w:r>
          </w:p>
        </w:tc>
        <w:tc>
          <w:tcPr>
            <w:tcW w:w="653" w:type="pct"/>
            <w:vAlign w:val="center"/>
          </w:tcPr>
          <w:p w14:paraId="729E1C4C">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648.40</w:t>
            </w:r>
          </w:p>
        </w:tc>
      </w:tr>
      <w:tr w14:paraId="6F0E6C9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73" w:type="pct"/>
            <w:vAlign w:val="center"/>
          </w:tcPr>
          <w:p w14:paraId="4601B8D1">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600</w:t>
            </w:r>
          </w:p>
        </w:tc>
        <w:tc>
          <w:tcPr>
            <w:tcW w:w="510" w:type="pct"/>
            <w:vAlign w:val="center"/>
          </w:tcPr>
          <w:p w14:paraId="5A88EE2B">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34212</w:t>
            </w:r>
          </w:p>
        </w:tc>
        <w:tc>
          <w:tcPr>
            <w:tcW w:w="673" w:type="pct"/>
            <w:vAlign w:val="center"/>
          </w:tcPr>
          <w:p w14:paraId="63B3C263">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1710.60</w:t>
            </w:r>
          </w:p>
        </w:tc>
        <w:tc>
          <w:tcPr>
            <w:tcW w:w="388" w:type="pct"/>
            <w:vAlign w:val="center"/>
          </w:tcPr>
          <w:p w14:paraId="2032277F">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1450</w:t>
            </w:r>
          </w:p>
        </w:tc>
        <w:tc>
          <w:tcPr>
            <w:tcW w:w="479" w:type="pct"/>
            <w:vAlign w:val="center"/>
          </w:tcPr>
          <w:p w14:paraId="7955E874">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18668</w:t>
            </w:r>
          </w:p>
        </w:tc>
        <w:tc>
          <w:tcPr>
            <w:tcW w:w="733" w:type="pct"/>
            <w:vAlign w:val="center"/>
          </w:tcPr>
          <w:p w14:paraId="171E31A6">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933.40</w:t>
            </w:r>
          </w:p>
        </w:tc>
        <w:tc>
          <w:tcPr>
            <w:tcW w:w="511" w:type="pct"/>
            <w:vAlign w:val="center"/>
          </w:tcPr>
          <w:p w14:paraId="4A84605D">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2300</w:t>
            </w:r>
          </w:p>
        </w:tc>
        <w:tc>
          <w:tcPr>
            <w:tcW w:w="676" w:type="pct"/>
            <w:vAlign w:val="center"/>
          </w:tcPr>
          <w:p w14:paraId="30890115">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12878</w:t>
            </w:r>
          </w:p>
        </w:tc>
        <w:tc>
          <w:tcPr>
            <w:tcW w:w="653" w:type="pct"/>
            <w:vAlign w:val="center"/>
          </w:tcPr>
          <w:p w14:paraId="624C1F2A">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643.90</w:t>
            </w:r>
          </w:p>
        </w:tc>
      </w:tr>
      <w:tr w14:paraId="3D6CBF4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73" w:type="pct"/>
            <w:vAlign w:val="center"/>
          </w:tcPr>
          <w:p w14:paraId="02AFC6A9">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625</w:t>
            </w:r>
          </w:p>
        </w:tc>
        <w:tc>
          <w:tcPr>
            <w:tcW w:w="510" w:type="pct"/>
            <w:vAlign w:val="center"/>
          </w:tcPr>
          <w:p w14:paraId="5514629E">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33541</w:t>
            </w:r>
          </w:p>
        </w:tc>
        <w:tc>
          <w:tcPr>
            <w:tcW w:w="673" w:type="pct"/>
            <w:vAlign w:val="center"/>
          </w:tcPr>
          <w:p w14:paraId="067647B4">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1677.00</w:t>
            </w:r>
          </w:p>
        </w:tc>
        <w:tc>
          <w:tcPr>
            <w:tcW w:w="388" w:type="pct"/>
            <w:vAlign w:val="center"/>
          </w:tcPr>
          <w:p w14:paraId="4A6814A1">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1475</w:t>
            </w:r>
          </w:p>
        </w:tc>
        <w:tc>
          <w:tcPr>
            <w:tcW w:w="479" w:type="pct"/>
            <w:vAlign w:val="center"/>
          </w:tcPr>
          <w:p w14:paraId="5E20CB2D">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18416</w:t>
            </w:r>
          </w:p>
        </w:tc>
        <w:tc>
          <w:tcPr>
            <w:tcW w:w="733" w:type="pct"/>
            <w:vAlign w:val="center"/>
          </w:tcPr>
          <w:p w14:paraId="7F3548FA">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920.80</w:t>
            </w:r>
          </w:p>
        </w:tc>
        <w:tc>
          <w:tcPr>
            <w:tcW w:w="511" w:type="pct"/>
            <w:vAlign w:val="center"/>
          </w:tcPr>
          <w:p w14:paraId="2E3777D6">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2325</w:t>
            </w:r>
          </w:p>
        </w:tc>
        <w:tc>
          <w:tcPr>
            <w:tcW w:w="676" w:type="pct"/>
            <w:vAlign w:val="center"/>
          </w:tcPr>
          <w:p w14:paraId="4D8A5F15">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12789</w:t>
            </w:r>
          </w:p>
        </w:tc>
        <w:tc>
          <w:tcPr>
            <w:tcW w:w="653" w:type="pct"/>
            <w:vAlign w:val="center"/>
          </w:tcPr>
          <w:p w14:paraId="415E2D16">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639.40</w:t>
            </w:r>
          </w:p>
        </w:tc>
      </w:tr>
      <w:tr w14:paraId="283ABAD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73" w:type="pct"/>
            <w:vAlign w:val="center"/>
          </w:tcPr>
          <w:p w14:paraId="7D55110B">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650</w:t>
            </w:r>
          </w:p>
        </w:tc>
        <w:tc>
          <w:tcPr>
            <w:tcW w:w="510" w:type="pct"/>
            <w:vAlign w:val="center"/>
          </w:tcPr>
          <w:p w14:paraId="39E2334B">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32871</w:t>
            </w:r>
          </w:p>
        </w:tc>
        <w:tc>
          <w:tcPr>
            <w:tcW w:w="673" w:type="pct"/>
            <w:vAlign w:val="center"/>
          </w:tcPr>
          <w:p w14:paraId="036CF959">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1643.60</w:t>
            </w:r>
          </w:p>
        </w:tc>
        <w:tc>
          <w:tcPr>
            <w:tcW w:w="388" w:type="pct"/>
            <w:vAlign w:val="center"/>
          </w:tcPr>
          <w:p w14:paraId="47EFC966">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1500</w:t>
            </w:r>
          </w:p>
        </w:tc>
        <w:tc>
          <w:tcPr>
            <w:tcW w:w="479" w:type="pct"/>
            <w:vAlign w:val="center"/>
          </w:tcPr>
          <w:p w14:paraId="5A650406">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18169</w:t>
            </w:r>
          </w:p>
        </w:tc>
        <w:tc>
          <w:tcPr>
            <w:tcW w:w="733" w:type="pct"/>
            <w:vAlign w:val="center"/>
          </w:tcPr>
          <w:p w14:paraId="5D266E33">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908.40</w:t>
            </w:r>
          </w:p>
        </w:tc>
        <w:tc>
          <w:tcPr>
            <w:tcW w:w="511" w:type="pct"/>
            <w:vAlign w:val="center"/>
          </w:tcPr>
          <w:p w14:paraId="08DF36BA">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2350</w:t>
            </w:r>
          </w:p>
        </w:tc>
        <w:tc>
          <w:tcPr>
            <w:tcW w:w="676" w:type="pct"/>
            <w:vAlign w:val="center"/>
          </w:tcPr>
          <w:p w14:paraId="05C3C7C1">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12702</w:t>
            </w:r>
          </w:p>
        </w:tc>
        <w:tc>
          <w:tcPr>
            <w:tcW w:w="653" w:type="pct"/>
            <w:vAlign w:val="center"/>
          </w:tcPr>
          <w:p w14:paraId="6C766BCE">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635.10</w:t>
            </w:r>
          </w:p>
        </w:tc>
      </w:tr>
      <w:tr w14:paraId="247F3DA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73" w:type="pct"/>
            <w:vAlign w:val="center"/>
          </w:tcPr>
          <w:p w14:paraId="2428906D">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675</w:t>
            </w:r>
          </w:p>
        </w:tc>
        <w:tc>
          <w:tcPr>
            <w:tcW w:w="510" w:type="pct"/>
            <w:vAlign w:val="center"/>
          </w:tcPr>
          <w:p w14:paraId="2CF2BC7B">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32208</w:t>
            </w:r>
          </w:p>
        </w:tc>
        <w:tc>
          <w:tcPr>
            <w:tcW w:w="673" w:type="pct"/>
            <w:vAlign w:val="center"/>
          </w:tcPr>
          <w:p w14:paraId="66D36300">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1610.40</w:t>
            </w:r>
          </w:p>
        </w:tc>
        <w:tc>
          <w:tcPr>
            <w:tcW w:w="388" w:type="pct"/>
            <w:vAlign w:val="center"/>
          </w:tcPr>
          <w:p w14:paraId="68E6EF67">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1525</w:t>
            </w:r>
          </w:p>
        </w:tc>
        <w:tc>
          <w:tcPr>
            <w:tcW w:w="479" w:type="pct"/>
            <w:vAlign w:val="center"/>
          </w:tcPr>
          <w:p w14:paraId="094E228F">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17928</w:t>
            </w:r>
          </w:p>
        </w:tc>
        <w:tc>
          <w:tcPr>
            <w:tcW w:w="733" w:type="pct"/>
            <w:vAlign w:val="center"/>
          </w:tcPr>
          <w:p w14:paraId="2D29666A">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896.40</w:t>
            </w:r>
          </w:p>
        </w:tc>
        <w:tc>
          <w:tcPr>
            <w:tcW w:w="511" w:type="pct"/>
            <w:vAlign w:val="center"/>
          </w:tcPr>
          <w:p w14:paraId="40399342">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2375</w:t>
            </w:r>
          </w:p>
        </w:tc>
        <w:tc>
          <w:tcPr>
            <w:tcW w:w="676" w:type="pct"/>
            <w:vAlign w:val="center"/>
          </w:tcPr>
          <w:p w14:paraId="4F9B23E5">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12614</w:t>
            </w:r>
          </w:p>
        </w:tc>
        <w:tc>
          <w:tcPr>
            <w:tcW w:w="653" w:type="pct"/>
            <w:vAlign w:val="center"/>
          </w:tcPr>
          <w:p w14:paraId="31E0C80A">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630.70</w:t>
            </w:r>
          </w:p>
        </w:tc>
      </w:tr>
      <w:tr w14:paraId="604694A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73" w:type="pct"/>
            <w:vAlign w:val="center"/>
          </w:tcPr>
          <w:p w14:paraId="20EA7B1E">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700</w:t>
            </w:r>
          </w:p>
        </w:tc>
        <w:tc>
          <w:tcPr>
            <w:tcW w:w="510" w:type="pct"/>
            <w:vAlign w:val="center"/>
          </w:tcPr>
          <w:p w14:paraId="6A291CC7">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31553</w:t>
            </w:r>
          </w:p>
        </w:tc>
        <w:tc>
          <w:tcPr>
            <w:tcW w:w="673" w:type="pct"/>
            <w:vAlign w:val="center"/>
          </w:tcPr>
          <w:p w14:paraId="2086E21C">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1577.60</w:t>
            </w:r>
          </w:p>
        </w:tc>
        <w:tc>
          <w:tcPr>
            <w:tcW w:w="388" w:type="pct"/>
            <w:vAlign w:val="center"/>
          </w:tcPr>
          <w:p w14:paraId="64A81145">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1550</w:t>
            </w:r>
          </w:p>
        </w:tc>
        <w:tc>
          <w:tcPr>
            <w:tcW w:w="479" w:type="pct"/>
            <w:vAlign w:val="center"/>
          </w:tcPr>
          <w:p w14:paraId="4433E482">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17692</w:t>
            </w:r>
          </w:p>
        </w:tc>
        <w:tc>
          <w:tcPr>
            <w:tcW w:w="733" w:type="pct"/>
            <w:vAlign w:val="center"/>
          </w:tcPr>
          <w:p w14:paraId="2A03BAE0">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884.60</w:t>
            </w:r>
          </w:p>
        </w:tc>
        <w:tc>
          <w:tcPr>
            <w:tcW w:w="511" w:type="pct"/>
            <w:vAlign w:val="center"/>
          </w:tcPr>
          <w:p w14:paraId="46177A08">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2400</w:t>
            </w:r>
          </w:p>
        </w:tc>
        <w:tc>
          <w:tcPr>
            <w:tcW w:w="676" w:type="pct"/>
            <w:vAlign w:val="center"/>
          </w:tcPr>
          <w:p w14:paraId="415F22A5">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12528</w:t>
            </w:r>
          </w:p>
        </w:tc>
        <w:tc>
          <w:tcPr>
            <w:tcW w:w="653" w:type="pct"/>
            <w:vAlign w:val="center"/>
          </w:tcPr>
          <w:p w14:paraId="15433315">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626.40</w:t>
            </w:r>
          </w:p>
        </w:tc>
      </w:tr>
      <w:tr w14:paraId="59E8629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73" w:type="pct"/>
            <w:vAlign w:val="center"/>
          </w:tcPr>
          <w:p w14:paraId="6BC78682">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725</w:t>
            </w:r>
          </w:p>
        </w:tc>
        <w:tc>
          <w:tcPr>
            <w:tcW w:w="510" w:type="pct"/>
            <w:vAlign w:val="center"/>
          </w:tcPr>
          <w:p w14:paraId="0E1DCC85">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30910</w:t>
            </w:r>
          </w:p>
        </w:tc>
        <w:tc>
          <w:tcPr>
            <w:tcW w:w="673" w:type="pct"/>
            <w:vAlign w:val="center"/>
          </w:tcPr>
          <w:p w14:paraId="008BFA3A">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1545.50</w:t>
            </w:r>
          </w:p>
        </w:tc>
        <w:tc>
          <w:tcPr>
            <w:tcW w:w="388" w:type="pct"/>
            <w:vAlign w:val="center"/>
          </w:tcPr>
          <w:p w14:paraId="1179ABCC">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1575</w:t>
            </w:r>
          </w:p>
        </w:tc>
        <w:tc>
          <w:tcPr>
            <w:tcW w:w="479" w:type="pct"/>
            <w:vAlign w:val="center"/>
          </w:tcPr>
          <w:p w14:paraId="4B6A9894">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17462</w:t>
            </w:r>
          </w:p>
        </w:tc>
        <w:tc>
          <w:tcPr>
            <w:tcW w:w="733" w:type="pct"/>
            <w:vAlign w:val="center"/>
          </w:tcPr>
          <w:p w14:paraId="60BEDFCC">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873.10</w:t>
            </w:r>
          </w:p>
        </w:tc>
        <w:tc>
          <w:tcPr>
            <w:tcW w:w="511" w:type="pct"/>
            <w:vAlign w:val="center"/>
          </w:tcPr>
          <w:p w14:paraId="3CC83B18">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2425</w:t>
            </w:r>
          </w:p>
        </w:tc>
        <w:tc>
          <w:tcPr>
            <w:tcW w:w="676" w:type="pct"/>
            <w:vAlign w:val="center"/>
          </w:tcPr>
          <w:p w14:paraId="32DB101A">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12442</w:t>
            </w:r>
          </w:p>
        </w:tc>
        <w:tc>
          <w:tcPr>
            <w:tcW w:w="653" w:type="pct"/>
            <w:vAlign w:val="center"/>
          </w:tcPr>
          <w:p w14:paraId="6CF77CE7">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622.10</w:t>
            </w:r>
          </w:p>
        </w:tc>
      </w:tr>
      <w:tr w14:paraId="587FED4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73" w:type="pct"/>
            <w:vAlign w:val="center"/>
          </w:tcPr>
          <w:p w14:paraId="68E1842E">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750</w:t>
            </w:r>
          </w:p>
        </w:tc>
        <w:tc>
          <w:tcPr>
            <w:tcW w:w="510" w:type="pct"/>
            <w:vAlign w:val="center"/>
          </w:tcPr>
          <w:p w14:paraId="03B732B6">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30279</w:t>
            </w:r>
          </w:p>
        </w:tc>
        <w:tc>
          <w:tcPr>
            <w:tcW w:w="673" w:type="pct"/>
            <w:vAlign w:val="center"/>
          </w:tcPr>
          <w:p w14:paraId="737EA40C">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1514.00</w:t>
            </w:r>
          </w:p>
        </w:tc>
        <w:tc>
          <w:tcPr>
            <w:tcW w:w="388" w:type="pct"/>
            <w:vAlign w:val="center"/>
          </w:tcPr>
          <w:p w14:paraId="640DCF19">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1600</w:t>
            </w:r>
          </w:p>
        </w:tc>
        <w:tc>
          <w:tcPr>
            <w:tcW w:w="479" w:type="pct"/>
            <w:vAlign w:val="center"/>
          </w:tcPr>
          <w:p w14:paraId="4D83352D">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17236</w:t>
            </w:r>
          </w:p>
        </w:tc>
        <w:tc>
          <w:tcPr>
            <w:tcW w:w="733" w:type="pct"/>
            <w:vAlign w:val="center"/>
          </w:tcPr>
          <w:p w14:paraId="376C44B0">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861.80</w:t>
            </w:r>
          </w:p>
        </w:tc>
        <w:tc>
          <w:tcPr>
            <w:tcW w:w="511" w:type="pct"/>
            <w:vAlign w:val="center"/>
          </w:tcPr>
          <w:p w14:paraId="32A1B17C">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2450</w:t>
            </w:r>
          </w:p>
        </w:tc>
        <w:tc>
          <w:tcPr>
            <w:tcW w:w="676" w:type="pct"/>
            <w:vAlign w:val="center"/>
          </w:tcPr>
          <w:p w14:paraId="127DD0F3">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12357</w:t>
            </w:r>
          </w:p>
        </w:tc>
        <w:tc>
          <w:tcPr>
            <w:tcW w:w="653" w:type="pct"/>
            <w:vAlign w:val="center"/>
          </w:tcPr>
          <w:p w14:paraId="3B68A2FA">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617.80</w:t>
            </w:r>
          </w:p>
        </w:tc>
      </w:tr>
      <w:tr w14:paraId="26253B2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73" w:type="pct"/>
            <w:vAlign w:val="center"/>
          </w:tcPr>
          <w:p w14:paraId="57C7FF92">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775</w:t>
            </w:r>
          </w:p>
        </w:tc>
        <w:tc>
          <w:tcPr>
            <w:tcW w:w="510" w:type="pct"/>
            <w:vAlign w:val="center"/>
          </w:tcPr>
          <w:p w14:paraId="7717DC75">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29662</w:t>
            </w:r>
          </w:p>
        </w:tc>
        <w:tc>
          <w:tcPr>
            <w:tcW w:w="673" w:type="pct"/>
            <w:vAlign w:val="center"/>
          </w:tcPr>
          <w:p w14:paraId="1473F7B7">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1483.10</w:t>
            </w:r>
          </w:p>
        </w:tc>
        <w:tc>
          <w:tcPr>
            <w:tcW w:w="388" w:type="pct"/>
            <w:vAlign w:val="center"/>
          </w:tcPr>
          <w:p w14:paraId="00F64985">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1625</w:t>
            </w:r>
          </w:p>
        </w:tc>
        <w:tc>
          <w:tcPr>
            <w:tcW w:w="479" w:type="pct"/>
            <w:vAlign w:val="center"/>
          </w:tcPr>
          <w:p w14:paraId="38315520">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17015</w:t>
            </w:r>
          </w:p>
        </w:tc>
        <w:tc>
          <w:tcPr>
            <w:tcW w:w="733" w:type="pct"/>
            <w:vAlign w:val="center"/>
          </w:tcPr>
          <w:p w14:paraId="2BA54855">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850.80</w:t>
            </w:r>
          </w:p>
        </w:tc>
        <w:tc>
          <w:tcPr>
            <w:tcW w:w="511" w:type="pct"/>
            <w:vAlign w:val="center"/>
          </w:tcPr>
          <w:p w14:paraId="6F059D51">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2475</w:t>
            </w:r>
          </w:p>
        </w:tc>
        <w:tc>
          <w:tcPr>
            <w:tcW w:w="676" w:type="pct"/>
            <w:vAlign w:val="center"/>
          </w:tcPr>
          <w:p w14:paraId="552B82F9">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12273</w:t>
            </w:r>
          </w:p>
        </w:tc>
        <w:tc>
          <w:tcPr>
            <w:tcW w:w="653" w:type="pct"/>
            <w:vAlign w:val="center"/>
          </w:tcPr>
          <w:p w14:paraId="038CCE09">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613.60</w:t>
            </w:r>
          </w:p>
        </w:tc>
      </w:tr>
      <w:tr w14:paraId="22C2CFB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73" w:type="pct"/>
            <w:vAlign w:val="center"/>
          </w:tcPr>
          <w:p w14:paraId="3B8403FE">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800</w:t>
            </w:r>
          </w:p>
        </w:tc>
        <w:tc>
          <w:tcPr>
            <w:tcW w:w="510" w:type="pct"/>
            <w:vAlign w:val="center"/>
          </w:tcPr>
          <w:p w14:paraId="20CB2781">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29059</w:t>
            </w:r>
          </w:p>
        </w:tc>
        <w:tc>
          <w:tcPr>
            <w:tcW w:w="673" w:type="pct"/>
            <w:vAlign w:val="center"/>
          </w:tcPr>
          <w:p w14:paraId="4FFC0B46">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1453.00</w:t>
            </w:r>
          </w:p>
        </w:tc>
        <w:tc>
          <w:tcPr>
            <w:tcW w:w="388" w:type="pct"/>
            <w:vAlign w:val="center"/>
          </w:tcPr>
          <w:p w14:paraId="6874364F">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1650</w:t>
            </w:r>
          </w:p>
        </w:tc>
        <w:tc>
          <w:tcPr>
            <w:tcW w:w="479" w:type="pct"/>
            <w:vAlign w:val="center"/>
          </w:tcPr>
          <w:p w14:paraId="4C22B259">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16799</w:t>
            </w:r>
          </w:p>
        </w:tc>
        <w:tc>
          <w:tcPr>
            <w:tcW w:w="733" w:type="pct"/>
            <w:vAlign w:val="center"/>
          </w:tcPr>
          <w:p w14:paraId="217F59CB">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840.00</w:t>
            </w:r>
          </w:p>
        </w:tc>
        <w:tc>
          <w:tcPr>
            <w:tcW w:w="511" w:type="pct"/>
            <w:vAlign w:val="center"/>
          </w:tcPr>
          <w:p w14:paraId="41FD3D0F">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2500</w:t>
            </w:r>
          </w:p>
        </w:tc>
        <w:tc>
          <w:tcPr>
            <w:tcW w:w="676" w:type="pct"/>
            <w:vAlign w:val="center"/>
          </w:tcPr>
          <w:p w14:paraId="083140F8">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12190</w:t>
            </w:r>
          </w:p>
        </w:tc>
        <w:tc>
          <w:tcPr>
            <w:tcW w:w="653" w:type="pct"/>
            <w:vAlign w:val="center"/>
          </w:tcPr>
          <w:p w14:paraId="6BE9207D">
            <w:pPr>
              <w:widowControl/>
              <w:jc w:val="center"/>
              <w:textAlignment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609.50</w:t>
            </w:r>
          </w:p>
        </w:tc>
      </w:tr>
      <w:tr w14:paraId="3F6A91B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557" w:type="pct"/>
            <w:gridSpan w:val="3"/>
            <w:vAlign w:val="center"/>
          </w:tcPr>
          <w:p w14:paraId="26AB1176">
            <w:pPr>
              <w:jc w:val="center"/>
              <w:textAlignment w:val="center"/>
              <w:rPr>
                <w:rFonts w:ascii="Times New Roman" w:hAnsi="Times New Roman" w:eastAsia="宋体" w:cs="Times New Roman"/>
                <w:b/>
                <w:bCs/>
                <w:color w:val="000000" w:themeColor="text1"/>
                <w:sz w:val="18"/>
                <w:szCs w:val="18"/>
                <w14:textFill>
                  <w14:solidFill>
                    <w14:schemeClr w14:val="tx1"/>
                  </w14:solidFill>
                </w14:textFill>
              </w:rPr>
            </w:pPr>
            <w:r>
              <w:rPr>
                <w:rFonts w:ascii="Times New Roman" w:hAnsi="Times New Roman" w:eastAsia="宋体" w:cs="Times New Roman"/>
                <w:b/>
                <w:color w:val="000000" w:themeColor="text1"/>
                <w:sz w:val="18"/>
                <w:szCs w:val="18"/>
                <w14:textFill>
                  <w14:solidFill>
                    <w14:schemeClr w14:val="tx1"/>
                  </w14:solidFill>
                </w14:textFill>
              </w:rPr>
              <w:t>最大质量浓度及占标率%</w:t>
            </w:r>
          </w:p>
        </w:tc>
        <w:tc>
          <w:tcPr>
            <w:tcW w:w="1602" w:type="pct"/>
            <w:gridSpan w:val="3"/>
            <w:vAlign w:val="center"/>
          </w:tcPr>
          <w:p w14:paraId="18555881">
            <w:pPr>
              <w:jc w:val="center"/>
              <w:textAlignment w:val="center"/>
              <w:rPr>
                <w:rFonts w:ascii="Times New Roman" w:hAnsi="Times New Roman" w:eastAsia="宋体" w:cs="Times New Roman"/>
                <w:b/>
                <w:bCs/>
                <w:color w:val="000000" w:themeColor="text1"/>
                <w:sz w:val="18"/>
                <w:szCs w:val="18"/>
                <w14:textFill>
                  <w14:solidFill>
                    <w14:schemeClr w14:val="tx1"/>
                  </w14:solidFill>
                </w14:textFill>
              </w:rPr>
            </w:pPr>
            <w:r>
              <w:rPr>
                <w:rFonts w:ascii="Times New Roman" w:hAnsi="Times New Roman" w:eastAsia="宋体" w:cs="Times New Roman"/>
                <w:b/>
                <w:bCs/>
                <w:color w:val="000000" w:themeColor="text1"/>
                <w:kern w:val="0"/>
                <w:sz w:val="18"/>
                <w:szCs w:val="18"/>
                <w14:textFill>
                  <w14:solidFill>
                    <w14:schemeClr w14:val="tx1"/>
                  </w14:solidFill>
                </w14:textFill>
              </w:rPr>
              <w:t>174940</w:t>
            </w:r>
            <w:r>
              <w:rPr>
                <w:rFonts w:hint="eastAsia" w:ascii="Times New Roman" w:hAnsi="Times New Roman" w:eastAsia="宋体" w:cs="Times New Roman"/>
                <w:b/>
                <w:bCs/>
                <w:color w:val="000000" w:themeColor="text1"/>
                <w:kern w:val="0"/>
                <w:sz w:val="18"/>
                <w:szCs w:val="18"/>
                <w14:textFill>
                  <w14:solidFill>
                    <w14:schemeClr w14:val="tx1"/>
                  </w14:solidFill>
                </w14:textFill>
              </w:rPr>
              <w:t>（</w:t>
            </w:r>
            <w:r>
              <w:rPr>
                <w:rFonts w:ascii="Times New Roman" w:hAnsi="Times New Roman" w:eastAsia="宋体" w:cs="Times New Roman"/>
                <w:b/>
                <w:color w:val="000000" w:themeColor="text1"/>
                <w:sz w:val="18"/>
                <w:szCs w:val="18"/>
                <w14:textFill>
                  <w14:solidFill>
                    <w14:schemeClr w14:val="tx1"/>
                  </w14:solidFill>
                </w14:textFill>
              </w:rPr>
              <w:t>最大质量浓度</w:t>
            </w:r>
            <w:r>
              <w:rPr>
                <w:rFonts w:hint="eastAsia" w:ascii="Times New Roman" w:hAnsi="Times New Roman" w:eastAsia="宋体" w:cs="Times New Roman"/>
                <w:b/>
                <w:bCs/>
                <w:color w:val="000000" w:themeColor="text1"/>
                <w:kern w:val="0"/>
                <w:sz w:val="18"/>
                <w:szCs w:val="18"/>
                <w14:textFill>
                  <w14:solidFill>
                    <w14:schemeClr w14:val="tx1"/>
                  </w14:solidFill>
                </w14:textFill>
              </w:rPr>
              <w:t>）</w:t>
            </w:r>
          </w:p>
        </w:tc>
        <w:tc>
          <w:tcPr>
            <w:tcW w:w="1840" w:type="pct"/>
            <w:gridSpan w:val="3"/>
            <w:vAlign w:val="center"/>
          </w:tcPr>
          <w:p w14:paraId="321497C2">
            <w:pPr>
              <w:jc w:val="center"/>
              <w:textAlignment w:val="center"/>
              <w:rPr>
                <w:rFonts w:ascii="Times New Roman" w:hAnsi="Times New Roman" w:eastAsia="宋体" w:cs="Times New Roman"/>
                <w:b/>
                <w:bCs/>
                <w:color w:val="000000" w:themeColor="text1"/>
                <w:sz w:val="18"/>
                <w:szCs w:val="18"/>
                <w14:textFill>
                  <w14:solidFill>
                    <w14:schemeClr w14:val="tx1"/>
                  </w14:solidFill>
                </w14:textFill>
              </w:rPr>
            </w:pPr>
            <w:r>
              <w:rPr>
                <w:rFonts w:ascii="Times New Roman" w:hAnsi="Times New Roman" w:eastAsia="宋体" w:cs="Times New Roman"/>
                <w:b/>
                <w:bCs/>
                <w:color w:val="000000" w:themeColor="text1"/>
                <w:kern w:val="0"/>
                <w:sz w:val="18"/>
                <w:szCs w:val="18"/>
                <w14:textFill>
                  <w14:solidFill>
                    <w14:schemeClr w14:val="tx1"/>
                  </w14:solidFill>
                </w14:textFill>
              </w:rPr>
              <w:t>8747.00</w:t>
            </w:r>
            <w:r>
              <w:rPr>
                <w:rFonts w:hint="eastAsia" w:ascii="Times New Roman" w:hAnsi="Times New Roman" w:eastAsia="宋体" w:cs="Times New Roman"/>
                <w:b/>
                <w:bCs/>
                <w:color w:val="000000" w:themeColor="text1"/>
                <w:kern w:val="0"/>
                <w:sz w:val="18"/>
                <w:szCs w:val="18"/>
                <w14:textFill>
                  <w14:solidFill>
                    <w14:schemeClr w14:val="tx1"/>
                  </w14:solidFill>
                </w14:textFill>
              </w:rPr>
              <w:t>（最大</w:t>
            </w:r>
            <w:r>
              <w:rPr>
                <w:rFonts w:ascii="Times New Roman" w:hAnsi="Times New Roman" w:eastAsia="宋体" w:cs="Times New Roman"/>
                <w:b/>
                <w:color w:val="000000" w:themeColor="text1"/>
                <w:sz w:val="18"/>
                <w:szCs w:val="18"/>
                <w14:textFill>
                  <w14:solidFill>
                    <w14:schemeClr w14:val="tx1"/>
                  </w14:solidFill>
                </w14:textFill>
              </w:rPr>
              <w:t>占标率</w:t>
            </w:r>
            <w:r>
              <w:rPr>
                <w:rFonts w:hint="eastAsia" w:ascii="Times New Roman" w:hAnsi="Times New Roman" w:eastAsia="宋体" w:cs="Times New Roman"/>
                <w:b/>
                <w:color w:val="000000" w:themeColor="text1"/>
                <w:sz w:val="18"/>
                <w:szCs w:val="18"/>
                <w14:textFill>
                  <w14:solidFill>
                    <w14:schemeClr w14:val="tx1"/>
                  </w14:solidFill>
                </w14:textFill>
              </w:rPr>
              <w:t>%</w:t>
            </w:r>
            <w:r>
              <w:rPr>
                <w:rFonts w:hint="eastAsia" w:ascii="Times New Roman" w:hAnsi="Times New Roman" w:eastAsia="宋体" w:cs="Times New Roman"/>
                <w:b/>
                <w:bCs/>
                <w:color w:val="000000" w:themeColor="text1"/>
                <w:kern w:val="0"/>
                <w:sz w:val="18"/>
                <w:szCs w:val="18"/>
                <w14:textFill>
                  <w14:solidFill>
                    <w14:schemeClr w14:val="tx1"/>
                  </w14:solidFill>
                </w14:textFill>
              </w:rPr>
              <w:t>）</w:t>
            </w:r>
          </w:p>
        </w:tc>
      </w:tr>
    </w:tbl>
    <w:p w14:paraId="219C4734">
      <w:pPr>
        <w:adjustRightInd w:val="0"/>
        <w:snapToGrid w:val="0"/>
        <w:ind w:firstLine="482"/>
        <w:jc w:val="center"/>
        <w:rPr>
          <w:rFonts w:ascii="Times New Roman" w:hAnsi="Times New Roman" w:eastAsia="宋体" w:cs="Times New Roman"/>
          <w:b/>
          <w:color w:val="000000" w:themeColor="text1"/>
          <w:sz w:val="24"/>
          <w:szCs w:val="24"/>
          <w14:textFill>
            <w14:solidFill>
              <w14:schemeClr w14:val="tx1"/>
            </w14:solidFill>
          </w14:textFill>
        </w:rPr>
      </w:pPr>
    </w:p>
    <w:p w14:paraId="162D92C8">
      <w:pPr>
        <w:adjustRightInd w:val="0"/>
        <w:snapToGrid w:val="0"/>
        <w:jc w:val="center"/>
        <w:rPr>
          <w:rFonts w:ascii="Times New Roman" w:hAnsi="Times New Roman" w:eastAsia="宋体" w:cs="Times New Roman"/>
          <w:b/>
          <w:color w:val="000000" w:themeColor="text1"/>
          <w:sz w:val="24"/>
          <w:szCs w:val="24"/>
          <w14:textFill>
            <w14:solidFill>
              <w14:schemeClr w14:val="tx1"/>
            </w14:solidFill>
          </w14:textFill>
        </w:rPr>
      </w:pPr>
      <w:r>
        <w:rPr>
          <w:color w:val="000000" w:themeColor="text1"/>
          <w14:textFill>
            <w14:solidFill>
              <w14:schemeClr w14:val="tx1"/>
            </w14:solidFill>
          </w14:textFill>
        </w:rPr>
        <w:drawing>
          <wp:inline distT="0" distB="0" distL="114300" distR="114300">
            <wp:extent cx="5400040" cy="3389630"/>
            <wp:effectExtent l="0" t="0" r="10160" b="127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9"/>
                    <a:stretch>
                      <a:fillRect/>
                    </a:stretch>
                  </pic:blipFill>
                  <pic:spPr>
                    <a:xfrm>
                      <a:off x="0" y="0"/>
                      <a:ext cx="5400040" cy="3389630"/>
                    </a:xfrm>
                    <a:prstGeom prst="rect">
                      <a:avLst/>
                    </a:prstGeom>
                    <a:noFill/>
                    <a:ln>
                      <a:noFill/>
                    </a:ln>
                  </pic:spPr>
                </pic:pic>
              </a:graphicData>
            </a:graphic>
          </wp:inline>
        </w:drawing>
      </w:r>
    </w:p>
    <w:p w14:paraId="768F4051">
      <w:pPr>
        <w:adjustRightInd w:val="0"/>
        <w:snapToGrid w:val="0"/>
        <w:ind w:firstLine="482"/>
        <w:jc w:val="center"/>
        <w:rPr>
          <w:rFonts w:ascii="Times New Roman" w:hAnsi="Times New Roman" w:eastAsia="宋体" w:cs="Times New Roman"/>
          <w:b/>
          <w:color w:val="000000" w:themeColor="text1"/>
          <w:sz w:val="24"/>
          <w:szCs w:val="24"/>
          <w14:textFill>
            <w14:solidFill>
              <w14:schemeClr w14:val="tx1"/>
            </w14:solidFill>
          </w14:textFill>
        </w:rPr>
      </w:pPr>
      <w:r>
        <w:rPr>
          <w:rFonts w:ascii="Times New Roman" w:hAnsi="Times New Roman" w:eastAsia="宋体" w:cs="Times New Roman"/>
          <w:b/>
          <w:color w:val="000000" w:themeColor="text1"/>
          <w:sz w:val="24"/>
          <w:szCs w:val="24"/>
          <w14:textFill>
            <w14:solidFill>
              <w14:schemeClr w14:val="tx1"/>
            </w14:solidFill>
          </w14:textFill>
        </w:rPr>
        <w:t>图6.1-</w:t>
      </w:r>
      <w:r>
        <w:rPr>
          <w:rFonts w:hint="eastAsia" w:ascii="Times New Roman" w:hAnsi="Times New Roman" w:eastAsia="宋体" w:cs="Times New Roman"/>
          <w:b/>
          <w:color w:val="000000" w:themeColor="text1"/>
          <w:sz w:val="24"/>
          <w:szCs w:val="24"/>
          <w:lang w:val="en-US" w:eastAsia="zh-CN"/>
          <w14:textFill>
            <w14:solidFill>
              <w14:schemeClr w14:val="tx1"/>
            </w14:solidFill>
          </w14:textFill>
        </w:rPr>
        <w:t>9</w:t>
      </w:r>
      <w:r>
        <w:rPr>
          <w:rFonts w:hint="eastAsia" w:ascii="Times New Roman" w:hAnsi="Times New Roman" w:eastAsia="宋体" w:cs="Times New Roman"/>
          <w:b/>
          <w:color w:val="000000" w:themeColor="text1"/>
          <w:sz w:val="24"/>
          <w:szCs w:val="24"/>
          <w14:textFill>
            <w14:solidFill>
              <w14:schemeClr w14:val="tx1"/>
            </w14:solidFill>
          </w14:textFill>
        </w:rPr>
        <w:t>电解液泄漏</w:t>
      </w:r>
      <w:r>
        <w:rPr>
          <w:rFonts w:ascii="Times New Roman" w:hAnsi="Times New Roman" w:eastAsia="宋体" w:cs="Times New Roman"/>
          <w:b/>
          <w:color w:val="000000" w:themeColor="text1"/>
          <w:sz w:val="24"/>
          <w:szCs w:val="24"/>
          <w14:textFill>
            <w14:solidFill>
              <w14:schemeClr w14:val="tx1"/>
            </w14:solidFill>
          </w14:textFill>
        </w:rPr>
        <w:t>事故</w:t>
      </w:r>
      <w:r>
        <w:rPr>
          <w:rFonts w:hint="eastAsia" w:ascii="Times New Roman" w:hAnsi="Times New Roman" w:eastAsia="宋体" w:cs="Times New Roman"/>
          <w:b/>
          <w:color w:val="000000" w:themeColor="text1"/>
          <w:sz w:val="24"/>
          <w:szCs w:val="24"/>
          <w14:textFill>
            <w14:solidFill>
              <w14:schemeClr w14:val="tx1"/>
            </w14:solidFill>
          </w14:textFill>
        </w:rPr>
        <w:t>NMHC</w:t>
      </w:r>
      <w:r>
        <w:rPr>
          <w:rFonts w:ascii="Times New Roman" w:hAnsi="Times New Roman" w:eastAsia="宋体" w:cs="Times New Roman"/>
          <w:b/>
          <w:color w:val="000000" w:themeColor="text1"/>
          <w:sz w:val="24"/>
          <w:szCs w:val="24"/>
          <w14:textFill>
            <w14:solidFill>
              <w14:schemeClr w14:val="tx1"/>
            </w14:solidFill>
          </w14:textFill>
        </w:rPr>
        <w:t>大气预测</w:t>
      </w:r>
      <w:r>
        <w:rPr>
          <w:rFonts w:hint="eastAsia" w:ascii="Times New Roman" w:hAnsi="Times New Roman" w:eastAsia="宋体" w:cs="Times New Roman"/>
          <w:b/>
          <w:color w:val="000000" w:themeColor="text1"/>
          <w:sz w:val="24"/>
          <w:szCs w:val="24"/>
          <w14:textFill>
            <w14:solidFill>
              <w14:schemeClr w14:val="tx1"/>
            </w14:solidFill>
          </w14:textFill>
        </w:rPr>
        <w:t>浓度趋势</w:t>
      </w:r>
      <w:r>
        <w:rPr>
          <w:rFonts w:ascii="Times New Roman" w:hAnsi="Times New Roman" w:eastAsia="宋体" w:cs="Times New Roman"/>
          <w:b/>
          <w:color w:val="000000" w:themeColor="text1"/>
          <w:sz w:val="24"/>
          <w:szCs w:val="24"/>
          <w14:textFill>
            <w14:solidFill>
              <w14:schemeClr w14:val="tx1"/>
            </w14:solidFill>
          </w14:textFill>
        </w:rPr>
        <w:t>图</w:t>
      </w:r>
    </w:p>
    <w:p w14:paraId="7126E48A">
      <w:pPr>
        <w:adjustRightInd w:val="0"/>
        <w:snapToGrid w:val="0"/>
        <w:jc w:val="center"/>
        <w:rPr>
          <w:rFonts w:ascii="Times New Roman" w:hAnsi="Times New Roman" w:eastAsia="宋体" w:cs="Times New Roman"/>
          <w:b/>
          <w:color w:val="000000" w:themeColor="text1"/>
          <w:sz w:val="24"/>
          <w:szCs w:val="24"/>
          <w14:textFill>
            <w14:solidFill>
              <w14:schemeClr w14:val="tx1"/>
            </w14:solidFill>
          </w14:textFill>
        </w:rPr>
      </w:pPr>
      <w:r>
        <w:rPr>
          <w:color w:val="000000" w:themeColor="text1"/>
          <w14:textFill>
            <w14:solidFill>
              <w14:schemeClr w14:val="tx1"/>
            </w14:solidFill>
          </w14:textFill>
        </w:rPr>
        <w:drawing>
          <wp:inline distT="0" distB="0" distL="114300" distR="114300">
            <wp:extent cx="5400040" cy="3375025"/>
            <wp:effectExtent l="0" t="0" r="10160" b="1587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20"/>
                    <a:stretch>
                      <a:fillRect/>
                    </a:stretch>
                  </pic:blipFill>
                  <pic:spPr>
                    <a:xfrm>
                      <a:off x="0" y="0"/>
                      <a:ext cx="5400040" cy="3375025"/>
                    </a:xfrm>
                    <a:prstGeom prst="rect">
                      <a:avLst/>
                    </a:prstGeom>
                    <a:noFill/>
                    <a:ln>
                      <a:noFill/>
                    </a:ln>
                  </pic:spPr>
                </pic:pic>
              </a:graphicData>
            </a:graphic>
          </wp:inline>
        </w:drawing>
      </w:r>
    </w:p>
    <w:p w14:paraId="382543DB">
      <w:pPr>
        <w:adjustRightInd w:val="0"/>
        <w:snapToGrid w:val="0"/>
        <w:ind w:firstLine="482"/>
        <w:jc w:val="center"/>
        <w:rPr>
          <w:rFonts w:ascii="Times New Roman" w:hAnsi="Times New Roman" w:eastAsia="宋体" w:cs="Times New Roman"/>
          <w:b/>
          <w:color w:val="000000" w:themeColor="text1"/>
          <w:sz w:val="24"/>
          <w:szCs w:val="24"/>
          <w14:textFill>
            <w14:solidFill>
              <w14:schemeClr w14:val="tx1"/>
            </w14:solidFill>
          </w14:textFill>
        </w:rPr>
      </w:pPr>
      <w:r>
        <w:rPr>
          <w:rFonts w:ascii="Times New Roman" w:hAnsi="Times New Roman" w:eastAsia="宋体" w:cs="Times New Roman"/>
          <w:b/>
          <w:color w:val="000000" w:themeColor="text1"/>
          <w:sz w:val="24"/>
          <w:szCs w:val="24"/>
          <w14:textFill>
            <w14:solidFill>
              <w14:schemeClr w14:val="tx1"/>
            </w14:solidFill>
          </w14:textFill>
        </w:rPr>
        <w:t>图6.1-</w:t>
      </w:r>
      <w:r>
        <w:rPr>
          <w:rFonts w:hint="eastAsia" w:ascii="Times New Roman" w:hAnsi="Times New Roman" w:eastAsia="宋体" w:cs="Times New Roman"/>
          <w:b/>
          <w:color w:val="000000" w:themeColor="text1"/>
          <w:sz w:val="24"/>
          <w:szCs w:val="24"/>
          <w:lang w:val="en-US" w:eastAsia="zh-CN"/>
          <w14:textFill>
            <w14:solidFill>
              <w14:schemeClr w14:val="tx1"/>
            </w14:solidFill>
          </w14:textFill>
        </w:rPr>
        <w:t>10</w:t>
      </w:r>
      <w:r>
        <w:rPr>
          <w:rFonts w:hint="eastAsia" w:ascii="Times New Roman" w:hAnsi="Times New Roman" w:eastAsia="宋体" w:cs="Times New Roman"/>
          <w:b/>
          <w:color w:val="000000" w:themeColor="text1"/>
          <w:sz w:val="24"/>
          <w:szCs w:val="24"/>
          <w14:textFill>
            <w14:solidFill>
              <w14:schemeClr w14:val="tx1"/>
            </w14:solidFill>
          </w14:textFill>
        </w:rPr>
        <w:t>电解液泄漏</w:t>
      </w:r>
      <w:r>
        <w:rPr>
          <w:rFonts w:ascii="Times New Roman" w:hAnsi="Times New Roman" w:eastAsia="宋体" w:cs="Times New Roman"/>
          <w:b/>
          <w:color w:val="000000" w:themeColor="text1"/>
          <w:sz w:val="24"/>
          <w:szCs w:val="24"/>
          <w14:textFill>
            <w14:solidFill>
              <w14:schemeClr w14:val="tx1"/>
            </w14:solidFill>
          </w14:textFill>
        </w:rPr>
        <w:t>事故</w:t>
      </w:r>
      <w:r>
        <w:rPr>
          <w:rFonts w:hint="eastAsia" w:ascii="Times New Roman" w:hAnsi="Times New Roman" w:eastAsia="宋体" w:cs="Times New Roman"/>
          <w:b/>
          <w:color w:val="000000" w:themeColor="text1"/>
          <w:sz w:val="24"/>
          <w:szCs w:val="24"/>
          <w14:textFill>
            <w14:solidFill>
              <w14:schemeClr w14:val="tx1"/>
            </w14:solidFill>
          </w14:textFill>
        </w:rPr>
        <w:t>NMHC</w:t>
      </w:r>
      <w:r>
        <w:rPr>
          <w:rFonts w:ascii="Times New Roman" w:hAnsi="Times New Roman" w:eastAsia="宋体" w:cs="Times New Roman"/>
          <w:b/>
          <w:color w:val="000000" w:themeColor="text1"/>
          <w:sz w:val="24"/>
          <w:szCs w:val="24"/>
          <w14:textFill>
            <w14:solidFill>
              <w14:schemeClr w14:val="tx1"/>
            </w14:solidFill>
          </w14:textFill>
        </w:rPr>
        <w:t>大气预测</w:t>
      </w:r>
      <w:r>
        <w:rPr>
          <w:rFonts w:hint="eastAsia" w:ascii="Times New Roman" w:hAnsi="Times New Roman" w:eastAsia="宋体" w:cs="Times New Roman"/>
          <w:b/>
          <w:color w:val="000000" w:themeColor="text1"/>
          <w:sz w:val="24"/>
          <w:szCs w:val="24"/>
          <w14:textFill>
            <w14:solidFill>
              <w14:schemeClr w14:val="tx1"/>
            </w14:solidFill>
          </w14:textFill>
        </w:rPr>
        <w:t>占标率趋势</w:t>
      </w:r>
      <w:r>
        <w:rPr>
          <w:rFonts w:ascii="Times New Roman" w:hAnsi="Times New Roman" w:eastAsia="宋体" w:cs="Times New Roman"/>
          <w:b/>
          <w:color w:val="000000" w:themeColor="text1"/>
          <w:sz w:val="24"/>
          <w:szCs w:val="24"/>
          <w14:textFill>
            <w14:solidFill>
              <w14:schemeClr w14:val="tx1"/>
            </w14:solidFill>
          </w14:textFill>
        </w:rPr>
        <w:t>图</w:t>
      </w:r>
    </w:p>
    <w:p w14:paraId="5710B83D">
      <w:pPr>
        <w:pStyle w:val="3"/>
        <w:adjustRightInd w:val="0"/>
        <w:snapToGrid w:val="0"/>
        <w:spacing w:before="120"/>
        <w:rPr>
          <w:color w:val="000000" w:themeColor="text1"/>
          <w14:textFill>
            <w14:solidFill>
              <w14:schemeClr w14:val="tx1"/>
            </w14:solidFill>
          </w14:textFill>
        </w:rPr>
      </w:pPr>
      <w:r>
        <w:rPr>
          <w:color w:val="000000" w:themeColor="text1"/>
          <w14:textFill>
            <w14:solidFill>
              <w14:schemeClr w14:val="tx1"/>
            </w14:solidFill>
          </w14:textFill>
        </w:rPr>
        <w:t>6.2地表水环境风险预测与评价</w:t>
      </w:r>
    </w:p>
    <w:p w14:paraId="1D1D0B3E">
      <w:pPr>
        <w:widowControl/>
        <w:adjustRightInd w:val="0"/>
        <w:snapToGrid w:val="0"/>
        <w:spacing w:line="360" w:lineRule="auto"/>
        <w:ind w:firstLine="480" w:firstLineChars="200"/>
        <w:jc w:val="left"/>
        <w:rPr>
          <w:rFonts w:ascii="Times New Roman" w:hAnsi="Times New Roman" w:eastAsia="宋体" w:cs="Times New Roman"/>
          <w:color w:val="000000" w:themeColor="text1"/>
          <w:kern w:val="0"/>
          <w:sz w:val="24"/>
          <w:szCs w:val="24"/>
          <w14:textFill>
            <w14:solidFill>
              <w14:schemeClr w14:val="tx1"/>
            </w14:solidFill>
          </w14:textFill>
        </w:rPr>
      </w:pPr>
      <w:r>
        <w:rPr>
          <w:rFonts w:ascii="Times New Roman" w:hAnsi="Times New Roman" w:eastAsia="宋体" w:cs="Times New Roman"/>
          <w:color w:val="000000" w:themeColor="text1"/>
          <w:kern w:val="0"/>
          <w:sz w:val="24"/>
          <w:szCs w:val="24"/>
          <w14:textFill>
            <w14:solidFill>
              <w14:schemeClr w14:val="tx1"/>
            </w14:solidFill>
          </w14:textFill>
        </w:rPr>
        <w:t>企业地表水事故情景主要是火灾消防尾水的影响。发生火灾事故时，消防人员在进行消防扑救的同时，由于盛放化学品容器破裂，有毒有害化学物质和消防液混合产生大量污染废水，即事故状态废水</w:t>
      </w:r>
      <w:r>
        <w:rPr>
          <w:rFonts w:hint="eastAsia" w:ascii="Times New Roman" w:hAnsi="Times New Roman" w:eastAsia="宋体" w:cs="Times New Roman"/>
          <w:color w:val="000000" w:themeColor="text1"/>
          <w:kern w:val="0"/>
          <w:sz w:val="24"/>
          <w:szCs w:val="24"/>
          <w:lang w:eastAsia="zh-CN"/>
          <w14:textFill>
            <w14:solidFill>
              <w14:schemeClr w14:val="tx1"/>
            </w14:solidFill>
          </w14:textFill>
        </w:rPr>
        <w:t>（</w:t>
      </w:r>
      <w:r>
        <w:rPr>
          <w:rFonts w:ascii="Times New Roman" w:hAnsi="Times New Roman" w:eastAsia="宋体" w:cs="Times New Roman"/>
          <w:color w:val="000000" w:themeColor="text1"/>
          <w:kern w:val="0"/>
          <w:sz w:val="24"/>
          <w:szCs w:val="24"/>
          <w14:textFill>
            <w14:solidFill>
              <w14:schemeClr w14:val="tx1"/>
            </w14:solidFill>
          </w14:textFill>
        </w:rPr>
        <w:t>或消防尾水</w:t>
      </w:r>
      <w:r>
        <w:rPr>
          <w:rFonts w:hint="eastAsia" w:ascii="Times New Roman" w:hAnsi="Times New Roman" w:eastAsia="宋体" w:cs="Times New Roman"/>
          <w:color w:val="000000" w:themeColor="text1"/>
          <w:kern w:val="0"/>
          <w:sz w:val="24"/>
          <w:szCs w:val="24"/>
          <w:lang w:eastAsia="zh-CN"/>
          <w14:textFill>
            <w14:solidFill>
              <w14:schemeClr w14:val="tx1"/>
            </w14:solidFill>
          </w14:textFill>
        </w:rPr>
        <w:t>）</w:t>
      </w:r>
      <w:r>
        <w:rPr>
          <w:rFonts w:ascii="Times New Roman" w:hAnsi="Times New Roman" w:eastAsia="宋体" w:cs="Times New Roman"/>
          <w:color w:val="000000" w:themeColor="text1"/>
          <w:kern w:val="0"/>
          <w:sz w:val="24"/>
          <w:szCs w:val="24"/>
          <w14:textFill>
            <w14:solidFill>
              <w14:schemeClr w14:val="tx1"/>
            </w14:solidFill>
          </w14:textFill>
        </w:rPr>
        <w:t>。废水源强与火灾次生废水量相当，地表水评价范围内不涉及水环境敏感保护目标。企业配套雨水排口切换截止阀并有专人负责启闭，企业地表水事故情景主要是火灾消防尾水的影响。</w:t>
      </w:r>
    </w:p>
    <w:p w14:paraId="03F9E3D0">
      <w:pPr>
        <w:pStyle w:val="3"/>
        <w:adjustRightInd w:val="0"/>
        <w:snapToGrid w:val="0"/>
        <w:spacing w:beforeLines="0"/>
        <w:rPr>
          <w:color w:val="000000" w:themeColor="text1"/>
          <w14:textFill>
            <w14:solidFill>
              <w14:schemeClr w14:val="tx1"/>
            </w14:solidFill>
          </w14:textFill>
        </w:rPr>
      </w:pPr>
      <w:r>
        <w:rPr>
          <w:color w:val="000000" w:themeColor="text1"/>
          <w14:textFill>
            <w14:solidFill>
              <w14:schemeClr w14:val="tx1"/>
            </w14:solidFill>
          </w14:textFill>
        </w:rPr>
        <w:t>6.3地下水环境风险预测与评价</w:t>
      </w:r>
    </w:p>
    <w:p w14:paraId="53F44396">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企业对可能产生地下水影响的各项途径进行有效预防，在确保各项防渗措施得以落实，并加强维护和厂区环境管理的前提下，可有效控制厂区内的废水及液态物料等下渗现象，避免污染地下水，因此项目不会对地下水环境产生明显影响。</w:t>
      </w:r>
    </w:p>
    <w:p w14:paraId="49058A06">
      <w:pPr>
        <w:pStyle w:val="3"/>
        <w:adjustRightInd w:val="0"/>
        <w:snapToGrid w:val="0"/>
        <w:spacing w:beforeLines="0"/>
        <w:rPr>
          <w:color w:val="000000" w:themeColor="text1"/>
          <w14:textFill>
            <w14:solidFill>
              <w14:schemeClr w14:val="tx1"/>
            </w14:solidFill>
          </w14:textFill>
        </w:rPr>
      </w:pPr>
      <w:r>
        <w:rPr>
          <w:color w:val="000000" w:themeColor="text1"/>
          <w14:textFill>
            <w14:solidFill>
              <w14:schemeClr w14:val="tx1"/>
            </w14:solidFill>
          </w14:textFill>
        </w:rPr>
        <w:t>6.4风险预测与评价结论</w:t>
      </w:r>
    </w:p>
    <w:p w14:paraId="7E0647BD">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综合环境风险评价内容，</w:t>
      </w:r>
      <w:r>
        <w:rPr>
          <w:rFonts w:hint="eastAsia" w:ascii="Times New Roman" w:hAnsi="Times New Roman" w:eastAsia="宋体" w:cs="Times New Roman"/>
          <w:bCs/>
          <w:color w:val="000000" w:themeColor="text1"/>
          <w:sz w:val="24"/>
          <w:szCs w:val="24"/>
          <w:lang w:val="en-US" w:eastAsia="zh-CN"/>
          <w14:textFill>
            <w14:solidFill>
              <w14:schemeClr w14:val="tx1"/>
            </w14:solidFill>
          </w14:textFill>
        </w:rPr>
        <w:t>建设</w:t>
      </w:r>
      <w:r>
        <w:rPr>
          <w:rFonts w:ascii="Times New Roman" w:hAnsi="Times New Roman" w:eastAsia="宋体" w:cs="Times New Roman"/>
          <w:color w:val="000000" w:themeColor="text1"/>
          <w:sz w:val="24"/>
          <w:szCs w:val="24"/>
          <w14:textFill>
            <w14:solidFill>
              <w14:schemeClr w14:val="tx1"/>
            </w14:solidFill>
          </w14:textFill>
        </w:rPr>
        <w:t>项目NMP储罐区火灾事故中CO大气毒性终点浓度-1最大影响范围</w:t>
      </w:r>
      <w:r>
        <w:rPr>
          <w:rFonts w:hint="eastAsia" w:ascii="Times New Roman" w:hAnsi="Times New Roman" w:eastAsia="宋体" w:cs="Times New Roman"/>
          <w:color w:val="000000" w:themeColor="text1"/>
          <w:sz w:val="24"/>
          <w:szCs w:val="24"/>
          <w14:textFill>
            <w14:solidFill>
              <w14:schemeClr w14:val="tx1"/>
            </w14:solidFill>
          </w14:textFill>
        </w:rPr>
        <w:t>212.683</w:t>
      </w:r>
      <w:r>
        <w:rPr>
          <w:rFonts w:ascii="Times New Roman" w:hAnsi="Times New Roman" w:eastAsia="宋体" w:cs="Times New Roman"/>
          <w:color w:val="000000" w:themeColor="text1"/>
          <w:sz w:val="24"/>
          <w:szCs w:val="24"/>
          <w14:textFill>
            <w14:solidFill>
              <w14:schemeClr w14:val="tx1"/>
            </w14:solidFill>
          </w14:textFill>
        </w:rPr>
        <w:t>m，到达时间</w:t>
      </w:r>
      <w:r>
        <w:rPr>
          <w:rFonts w:hint="eastAsia" w:ascii="Times New Roman" w:hAnsi="Times New Roman" w:eastAsia="宋体" w:cs="Times New Roman"/>
          <w:color w:val="000000" w:themeColor="text1"/>
          <w:sz w:val="24"/>
          <w:szCs w:val="24"/>
          <w14:textFill>
            <w14:solidFill>
              <w14:schemeClr w14:val="tx1"/>
            </w14:solidFill>
          </w14:textFill>
        </w:rPr>
        <w:t>4</w:t>
      </w:r>
      <w:r>
        <w:rPr>
          <w:rFonts w:ascii="Times New Roman" w:hAnsi="Times New Roman" w:eastAsia="宋体" w:cs="Times New Roman"/>
          <w:color w:val="000000" w:themeColor="text1"/>
          <w:sz w:val="24"/>
          <w:szCs w:val="24"/>
          <w14:textFill>
            <w14:solidFill>
              <w14:schemeClr w14:val="tx1"/>
            </w14:solidFill>
          </w14:textFill>
        </w:rPr>
        <w:t>min，大气毒性终点浓度-2最大影响范围</w:t>
      </w:r>
      <w:r>
        <w:rPr>
          <w:rFonts w:hint="eastAsia" w:ascii="Times New Roman" w:hAnsi="Times New Roman" w:eastAsia="宋体" w:cs="Times New Roman"/>
          <w:color w:val="000000" w:themeColor="text1"/>
          <w:sz w:val="24"/>
          <w:szCs w:val="24"/>
          <w14:textFill>
            <w14:solidFill>
              <w14:schemeClr w14:val="tx1"/>
            </w14:solidFill>
          </w14:textFill>
        </w:rPr>
        <w:t>620.494</w:t>
      </w:r>
      <w:r>
        <w:rPr>
          <w:rFonts w:ascii="Times New Roman" w:hAnsi="Times New Roman" w:eastAsia="宋体" w:cs="Times New Roman"/>
          <w:color w:val="000000" w:themeColor="text1"/>
          <w:sz w:val="24"/>
          <w:szCs w:val="24"/>
          <w14:textFill>
            <w14:solidFill>
              <w14:schemeClr w14:val="tx1"/>
            </w14:solidFill>
          </w14:textFill>
        </w:rPr>
        <w:t>m，到达时间1</w:t>
      </w:r>
      <w:r>
        <w:rPr>
          <w:rFonts w:hint="eastAsia" w:ascii="Times New Roman" w:hAnsi="Times New Roman" w:eastAsia="宋体" w:cs="Times New Roman"/>
          <w:color w:val="000000" w:themeColor="text1"/>
          <w:sz w:val="24"/>
          <w:szCs w:val="24"/>
          <w14:textFill>
            <w14:solidFill>
              <w14:schemeClr w14:val="tx1"/>
            </w14:solidFill>
          </w14:textFill>
        </w:rPr>
        <w:t>0</w:t>
      </w:r>
      <w:r>
        <w:rPr>
          <w:rFonts w:ascii="Times New Roman" w:hAnsi="Times New Roman" w:eastAsia="宋体" w:cs="Times New Roman"/>
          <w:color w:val="000000" w:themeColor="text1"/>
          <w:sz w:val="24"/>
          <w:szCs w:val="24"/>
          <w14:textFill>
            <w14:solidFill>
              <w14:schemeClr w14:val="tx1"/>
            </w14:solidFill>
          </w14:textFill>
        </w:rPr>
        <w:t>min</w:t>
      </w:r>
      <w:r>
        <w:rPr>
          <w:rFonts w:hint="eastAsia" w:ascii="Times New Roman" w:hAnsi="Times New Roman" w:eastAsia="宋体" w:cs="Times New Roman"/>
          <w:color w:val="000000" w:themeColor="text1"/>
          <w:sz w:val="24"/>
          <w:szCs w:val="24"/>
          <w14:textFill>
            <w14:solidFill>
              <w14:schemeClr w14:val="tx1"/>
            </w14:solidFill>
          </w14:textFill>
        </w:rPr>
        <w:t>；危险废物暂存场所</w:t>
      </w:r>
      <w:r>
        <w:rPr>
          <w:rFonts w:ascii="Times New Roman" w:hAnsi="Times New Roman" w:eastAsia="宋体" w:cs="Times New Roman"/>
          <w:color w:val="000000" w:themeColor="text1"/>
          <w:sz w:val="24"/>
          <w:szCs w:val="24"/>
          <w14:textFill>
            <w14:solidFill>
              <w14:schemeClr w14:val="tx1"/>
            </w14:solidFill>
          </w14:textFill>
        </w:rPr>
        <w:t>火灾事故中CO大气毒性终点浓度-1最大影响范围</w:t>
      </w:r>
      <w:r>
        <w:rPr>
          <w:rFonts w:hint="eastAsia" w:ascii="Times New Roman" w:hAnsi="Times New Roman" w:eastAsia="宋体" w:cs="Times New Roman"/>
          <w:color w:val="000000" w:themeColor="text1"/>
          <w:sz w:val="24"/>
          <w:szCs w:val="24"/>
          <w14:textFill>
            <w14:solidFill>
              <w14:schemeClr w14:val="tx1"/>
            </w14:solidFill>
          </w14:textFill>
        </w:rPr>
        <w:t>276.205</w:t>
      </w:r>
      <w:r>
        <w:rPr>
          <w:rFonts w:ascii="Times New Roman" w:hAnsi="Times New Roman" w:eastAsia="宋体" w:cs="Times New Roman"/>
          <w:color w:val="000000" w:themeColor="text1"/>
          <w:sz w:val="24"/>
          <w:szCs w:val="24"/>
          <w14:textFill>
            <w14:solidFill>
              <w14:schemeClr w14:val="tx1"/>
            </w14:solidFill>
          </w14:textFill>
        </w:rPr>
        <w:t>m，到达时间</w:t>
      </w:r>
      <w:r>
        <w:rPr>
          <w:rFonts w:hint="eastAsia" w:ascii="Times New Roman" w:hAnsi="Times New Roman" w:eastAsia="宋体" w:cs="Times New Roman"/>
          <w:color w:val="000000" w:themeColor="text1"/>
          <w:sz w:val="24"/>
          <w:szCs w:val="24"/>
          <w14:textFill>
            <w14:solidFill>
              <w14:schemeClr w14:val="tx1"/>
            </w14:solidFill>
          </w14:textFill>
        </w:rPr>
        <w:t>4</w:t>
      </w:r>
      <w:r>
        <w:rPr>
          <w:rFonts w:ascii="Times New Roman" w:hAnsi="Times New Roman" w:eastAsia="宋体" w:cs="Times New Roman"/>
          <w:color w:val="000000" w:themeColor="text1"/>
          <w:sz w:val="24"/>
          <w:szCs w:val="24"/>
          <w14:textFill>
            <w14:solidFill>
              <w14:schemeClr w14:val="tx1"/>
            </w14:solidFill>
          </w14:textFill>
        </w:rPr>
        <w:t>min，大气毒性终点浓度-2最大影响范围</w:t>
      </w:r>
      <w:r>
        <w:rPr>
          <w:rFonts w:hint="eastAsia" w:ascii="Times New Roman" w:hAnsi="Times New Roman" w:eastAsia="宋体" w:cs="Times New Roman"/>
          <w:color w:val="000000" w:themeColor="text1"/>
          <w:sz w:val="24"/>
          <w:szCs w:val="24"/>
          <w14:textFill>
            <w14:solidFill>
              <w14:schemeClr w14:val="tx1"/>
            </w14:solidFill>
          </w14:textFill>
        </w:rPr>
        <w:t>744.808</w:t>
      </w:r>
      <w:r>
        <w:rPr>
          <w:rFonts w:ascii="Times New Roman" w:hAnsi="Times New Roman" w:eastAsia="宋体" w:cs="Times New Roman"/>
          <w:color w:val="000000" w:themeColor="text1"/>
          <w:sz w:val="24"/>
          <w:szCs w:val="24"/>
          <w14:textFill>
            <w14:solidFill>
              <w14:schemeClr w14:val="tx1"/>
            </w14:solidFill>
          </w14:textFill>
        </w:rPr>
        <w:t>m，到达时间1</w:t>
      </w:r>
      <w:r>
        <w:rPr>
          <w:rFonts w:hint="eastAsia" w:ascii="Times New Roman" w:hAnsi="Times New Roman" w:eastAsia="宋体" w:cs="Times New Roman"/>
          <w:color w:val="000000" w:themeColor="text1"/>
          <w:sz w:val="24"/>
          <w:szCs w:val="24"/>
          <w14:textFill>
            <w14:solidFill>
              <w14:schemeClr w14:val="tx1"/>
            </w14:solidFill>
          </w14:textFill>
        </w:rPr>
        <w:t>2</w:t>
      </w:r>
      <w:r>
        <w:rPr>
          <w:rFonts w:ascii="Times New Roman" w:hAnsi="Times New Roman" w:eastAsia="宋体" w:cs="Times New Roman"/>
          <w:color w:val="000000" w:themeColor="text1"/>
          <w:sz w:val="24"/>
          <w:szCs w:val="24"/>
          <w14:textFill>
            <w14:solidFill>
              <w14:schemeClr w14:val="tx1"/>
            </w14:solidFill>
          </w14:textFill>
        </w:rPr>
        <w:t>min，该范围内涉及</w:t>
      </w:r>
      <w:r>
        <w:rPr>
          <w:rFonts w:hint="eastAsia" w:ascii="Times New Roman" w:hAnsi="Times New Roman" w:eastAsia="宋体" w:cs="Times New Roman"/>
          <w:color w:val="000000" w:themeColor="text1"/>
          <w:sz w:val="24"/>
          <w:szCs w:val="24"/>
          <w14:textFill>
            <w14:solidFill>
              <w14:schemeClr w14:val="tx1"/>
            </w14:solidFill>
          </w14:textFill>
        </w:rPr>
        <w:t>开安庄</w:t>
      </w:r>
      <w:r>
        <w:rPr>
          <w:rFonts w:ascii="Times New Roman" w:hAnsi="Times New Roman" w:eastAsia="宋体" w:cs="Times New Roman"/>
          <w:color w:val="000000" w:themeColor="text1"/>
          <w:sz w:val="24"/>
          <w:szCs w:val="24"/>
          <w14:textFill>
            <w14:solidFill>
              <w14:schemeClr w14:val="tx1"/>
            </w14:solidFill>
          </w14:textFill>
        </w:rPr>
        <w:t>等大气环境敏感目标。</w:t>
      </w:r>
    </w:p>
    <w:p w14:paraId="5DE438AE">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综上，</w:t>
      </w:r>
      <w:r>
        <w:rPr>
          <w:rFonts w:hint="eastAsia" w:ascii="Times New Roman" w:hAnsi="Times New Roman" w:eastAsia="宋体" w:cs="Times New Roman"/>
          <w:bCs/>
          <w:color w:val="000000" w:themeColor="text1"/>
          <w:sz w:val="24"/>
          <w:szCs w:val="24"/>
          <w:lang w:val="en-US" w:eastAsia="zh-CN"/>
          <w14:textFill>
            <w14:solidFill>
              <w14:schemeClr w14:val="tx1"/>
            </w14:solidFill>
          </w14:textFill>
        </w:rPr>
        <w:t>建设</w:t>
      </w:r>
      <w:r>
        <w:rPr>
          <w:rFonts w:ascii="Times New Roman" w:hAnsi="Times New Roman" w:eastAsia="宋体" w:cs="Times New Roman"/>
          <w:color w:val="000000" w:themeColor="text1"/>
          <w:sz w:val="24"/>
          <w:szCs w:val="24"/>
          <w14:textFill>
            <w14:solidFill>
              <w14:schemeClr w14:val="tx1"/>
            </w14:solidFill>
          </w14:textFill>
        </w:rPr>
        <w:t>项目多项情景事故影响范围内涉及</w:t>
      </w:r>
      <w:r>
        <w:rPr>
          <w:rFonts w:hint="eastAsia" w:ascii="Times New Roman" w:hAnsi="Times New Roman" w:eastAsia="宋体" w:cs="Times New Roman"/>
          <w:color w:val="000000" w:themeColor="text1"/>
          <w:sz w:val="24"/>
          <w:szCs w:val="24"/>
          <w14:textFill>
            <w14:solidFill>
              <w14:schemeClr w14:val="tx1"/>
            </w14:solidFill>
          </w14:textFill>
        </w:rPr>
        <w:t>开安庄</w:t>
      </w:r>
      <w:r>
        <w:rPr>
          <w:rFonts w:ascii="Times New Roman" w:hAnsi="Times New Roman" w:eastAsia="宋体" w:cs="Times New Roman"/>
          <w:color w:val="000000" w:themeColor="text1"/>
          <w:sz w:val="24"/>
          <w:szCs w:val="24"/>
          <w14:textFill>
            <w14:solidFill>
              <w14:schemeClr w14:val="tx1"/>
            </w14:solidFill>
          </w14:textFill>
        </w:rPr>
        <w:t>等大气环境敏感目标，且泄漏的物质可能会对周边企业人群健康造成影响，建议企业加强影响范围内企业职工的突发环境事件应急疏散知识的宣传，一旦发生火灾事故及时通知受影响的居民，及时疏散。</w:t>
      </w:r>
    </w:p>
    <w:p w14:paraId="10EA563F">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kern w:val="0"/>
          <w:sz w:val="24"/>
          <w:szCs w:val="24"/>
          <w14:textFill>
            <w14:solidFill>
              <w14:schemeClr w14:val="tx1"/>
            </w14:solidFill>
          </w14:textFill>
        </w:rPr>
        <w:t>企业雨水排口设置启闭阀门，事故状态下确保雨水总排口阀门处于关闭状态，企业拟设置3</w:t>
      </w:r>
      <w:r>
        <w:rPr>
          <w:rFonts w:hint="eastAsia" w:ascii="Times New Roman" w:hAnsi="Times New Roman" w:eastAsia="宋体" w:cs="Times New Roman"/>
          <w:color w:val="000000" w:themeColor="text1"/>
          <w:kern w:val="0"/>
          <w:sz w:val="24"/>
          <w:szCs w:val="24"/>
          <w14:textFill>
            <w14:solidFill>
              <w14:schemeClr w14:val="tx1"/>
            </w14:solidFill>
          </w14:textFill>
        </w:rPr>
        <w:t>6</w:t>
      </w:r>
      <w:r>
        <w:rPr>
          <w:rFonts w:ascii="Times New Roman" w:hAnsi="Times New Roman" w:eastAsia="宋体" w:cs="Times New Roman"/>
          <w:color w:val="000000" w:themeColor="text1"/>
          <w:kern w:val="0"/>
          <w:sz w:val="24"/>
          <w:szCs w:val="24"/>
          <w14:textFill>
            <w14:solidFill>
              <w14:schemeClr w14:val="tx1"/>
            </w14:solidFill>
          </w14:textFill>
        </w:rPr>
        <w:t>0m³事故应急池，可收容事故状态下产生的废水。</w:t>
      </w:r>
      <w:r>
        <w:rPr>
          <w:rFonts w:ascii="Times New Roman" w:hAnsi="Times New Roman" w:eastAsia="宋体" w:cs="Times New Roman"/>
          <w:color w:val="000000" w:themeColor="text1"/>
          <w:sz w:val="24"/>
          <w:szCs w:val="24"/>
          <w14:textFill>
            <w14:solidFill>
              <w14:schemeClr w14:val="tx1"/>
            </w14:solidFill>
          </w14:textFill>
        </w:rPr>
        <w:t>地表水评价范围内不涉及水环境敏感保护目标，企业配套雨水排口切换截止阀并有专人负责启闭，当切换截止阀失效时，消防尾水将通过市政管网进入</w:t>
      </w:r>
      <w:r>
        <w:rPr>
          <w:rFonts w:hint="eastAsia" w:ascii="Times New Roman" w:hAnsi="Times New Roman" w:eastAsia="宋体" w:cs="Times New Roman"/>
          <w:color w:val="000000" w:themeColor="text1"/>
          <w:kern w:val="0"/>
          <w:sz w:val="24"/>
          <w:szCs w:val="24"/>
          <w14:textFill>
            <w14:solidFill>
              <w14:schemeClr w14:val="tx1"/>
            </w14:solidFill>
          </w14:textFill>
        </w:rPr>
        <w:t>夏码大沟</w:t>
      </w:r>
      <w:r>
        <w:rPr>
          <w:rFonts w:hint="eastAsia" w:ascii="Times New Roman" w:hAnsi="Times New Roman" w:eastAsia="宋体" w:cs="Times New Roman"/>
          <w:color w:val="000000" w:themeColor="text1"/>
          <w:kern w:val="0"/>
          <w:sz w:val="24"/>
          <w:szCs w:val="24"/>
          <w:lang w:val="en-US" w:eastAsia="zh-CN"/>
          <w14:textFill>
            <w14:solidFill>
              <w14:schemeClr w14:val="tx1"/>
            </w14:solidFill>
          </w14:textFill>
        </w:rPr>
        <w:t>→盐河</w:t>
      </w:r>
      <w:r>
        <w:rPr>
          <w:rFonts w:ascii="Times New Roman" w:hAnsi="Times New Roman" w:eastAsia="宋体" w:cs="Times New Roman"/>
          <w:color w:val="000000" w:themeColor="text1"/>
          <w:sz w:val="24"/>
          <w:szCs w:val="24"/>
          <w14:textFill>
            <w14:solidFill>
              <w14:schemeClr w14:val="tx1"/>
            </w14:solidFill>
          </w14:textFill>
        </w:rPr>
        <w:t>，对地表水影响的可能性较小。</w:t>
      </w:r>
    </w:p>
    <w:p w14:paraId="185D8E91">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因此，在落实本次评价中提出的各项风险防范措施，并加强项目运营阶段的环境管理前提下，企业环境风险是可以防控的。</w:t>
      </w:r>
    </w:p>
    <w:p w14:paraId="536629A7">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p>
    <w:p w14:paraId="6E665230">
      <w:pPr>
        <w:pStyle w:val="2"/>
        <w:adjustRightInd w:val="0"/>
        <w:snapToGrid w:val="0"/>
        <w:spacing w:beforeLines="0"/>
        <w:rPr>
          <w:rFonts w:hint="default"/>
          <w:color w:val="000000" w:themeColor="text1"/>
          <w14:textFill>
            <w14:solidFill>
              <w14:schemeClr w14:val="tx1"/>
            </w14:solidFill>
          </w14:textFill>
        </w:rPr>
        <w:sectPr>
          <w:pgSz w:w="11906" w:h="16838"/>
          <w:pgMar w:top="1701" w:right="1418" w:bottom="1418" w:left="1418" w:header="851" w:footer="992" w:gutter="0"/>
          <w:pgBorders>
            <w:top w:val="none" w:sz="0" w:space="0"/>
            <w:left w:val="none" w:sz="0" w:space="0"/>
            <w:bottom w:val="none" w:sz="0" w:space="0"/>
            <w:right w:val="none" w:sz="0" w:space="0"/>
          </w:pgBorders>
          <w:cols w:space="425" w:num="1"/>
          <w:docGrid w:linePitch="312" w:charSpace="0"/>
        </w:sectPr>
      </w:pPr>
    </w:p>
    <w:p w14:paraId="4C0ED265">
      <w:pPr>
        <w:pStyle w:val="2"/>
        <w:adjustRightInd w:val="0"/>
        <w:snapToGrid w:val="0"/>
        <w:spacing w:beforeLines="0"/>
        <w:rPr>
          <w:rFonts w:hint="default"/>
          <w:color w:val="000000" w:themeColor="text1"/>
          <w:sz w:val="28"/>
          <w:szCs w:val="28"/>
          <w14:textFill>
            <w14:solidFill>
              <w14:schemeClr w14:val="tx1"/>
            </w14:solidFill>
          </w14:textFill>
        </w:rPr>
      </w:pPr>
      <w:bookmarkStart w:id="59" w:name="_Toc110260775"/>
      <w:r>
        <w:rPr>
          <w:rFonts w:hint="default"/>
          <w:color w:val="000000" w:themeColor="text1"/>
          <w:sz w:val="28"/>
          <w:szCs w:val="28"/>
          <w14:textFill>
            <w14:solidFill>
              <w14:schemeClr w14:val="tx1"/>
            </w14:solidFill>
          </w14:textFill>
        </w:rPr>
        <w:t>7.环境风险管理</w:t>
      </w:r>
      <w:bookmarkEnd w:id="59"/>
    </w:p>
    <w:p w14:paraId="3355797F">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环境风险管理包含两层含义：</w:t>
      </w:r>
    </w:p>
    <w:p w14:paraId="193E2903">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其一是在事故发生前对可能存在的风险事故采取有效的防范措施，在环境风险识别与评价的基础上，对项目拟采取风险防范措施的充分性、有效性和可操作性进行分析论证；并将防范措施的预期效果回馈给风险评价，以使识别出的环境风险能够得到降低并保持在可接受的程度。</w:t>
      </w:r>
    </w:p>
    <w:p w14:paraId="745D9989">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其二是在事故发生后采用已制定好的风险应急预案，最大程度地降低对环境的污染和周围敏感点的不利影响。风险应急预案应符合</w:t>
      </w:r>
      <w:r>
        <w:rPr>
          <w:rFonts w:hint="eastAsia" w:ascii="宋体" w:hAnsi="宋体" w:eastAsia="宋体" w:cs="宋体"/>
          <w:color w:val="000000" w:themeColor="text1"/>
          <w:sz w:val="24"/>
          <w:szCs w:val="24"/>
          <w14:textFill>
            <w14:solidFill>
              <w14:schemeClr w14:val="tx1"/>
            </w14:solidFill>
          </w14:textFill>
        </w:rPr>
        <w:t>“</w:t>
      </w:r>
      <w:r>
        <w:rPr>
          <w:rFonts w:ascii="Times New Roman" w:hAnsi="Times New Roman" w:eastAsia="宋体" w:cs="Times New Roman"/>
          <w:color w:val="000000" w:themeColor="text1"/>
          <w:sz w:val="24"/>
          <w:szCs w:val="24"/>
          <w14:textFill>
            <w14:solidFill>
              <w14:schemeClr w14:val="tx1"/>
            </w14:solidFill>
          </w14:textFill>
        </w:rPr>
        <w:t>企业自救、属地为主、分类管理、分级响应、区域联动</w:t>
      </w:r>
      <w:r>
        <w:rPr>
          <w:rFonts w:hint="eastAsia" w:ascii="宋体" w:hAnsi="宋体" w:eastAsia="宋体" w:cs="宋体"/>
          <w:color w:val="000000" w:themeColor="text1"/>
          <w:sz w:val="24"/>
          <w:szCs w:val="24"/>
          <w14:textFill>
            <w14:solidFill>
              <w14:schemeClr w14:val="tx1"/>
            </w14:solidFill>
          </w14:textFill>
        </w:rPr>
        <w:t>”</w:t>
      </w:r>
      <w:r>
        <w:rPr>
          <w:rFonts w:ascii="Times New Roman" w:hAnsi="Times New Roman" w:eastAsia="宋体" w:cs="Times New Roman"/>
          <w:color w:val="000000" w:themeColor="text1"/>
          <w:sz w:val="24"/>
          <w:szCs w:val="24"/>
          <w14:textFill>
            <w14:solidFill>
              <w14:schemeClr w14:val="tx1"/>
            </w14:solidFill>
          </w14:textFill>
        </w:rPr>
        <w:t>的原则，与所在地地方人民政府突发环境事件应急预案相衔接。</w:t>
      </w:r>
    </w:p>
    <w:p w14:paraId="69945132">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突发性污染事故，特别是有毒化学品的重大事故将对事故现场人员的生命和健康造成严重危害，此外还将造成直接或间接的巨大经济损失，以及造成社会不安定因素，同时对生态环境也会造成严重的破坏。因此，做好突发性环境污染事故的预防，提高对突发性污染事故的应急处理和处置能力，对企业具有重要的意义。</w:t>
      </w:r>
    </w:p>
    <w:p w14:paraId="3D3EEA12">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w:t>
      </w:r>
      <w:r>
        <w:rPr>
          <w:rFonts w:ascii="Times New Roman" w:hAnsi="Times New Roman" w:eastAsia="宋体" w:cs="Times New Roman"/>
          <w:color w:val="000000" w:themeColor="text1"/>
          <w:sz w:val="24"/>
          <w:szCs w:val="24"/>
          <w14:textFill>
            <w14:solidFill>
              <w14:schemeClr w14:val="tx1"/>
            </w14:solidFill>
          </w14:textFill>
        </w:rPr>
        <w:t>预防为主，安全第一</w:t>
      </w:r>
      <w:r>
        <w:rPr>
          <w:rFonts w:hint="eastAsia" w:ascii="宋体" w:hAnsi="宋体" w:eastAsia="宋体" w:cs="宋体"/>
          <w:color w:val="000000" w:themeColor="text1"/>
          <w:sz w:val="24"/>
          <w:szCs w:val="24"/>
          <w14:textFill>
            <w14:solidFill>
              <w14:schemeClr w14:val="tx1"/>
            </w14:solidFill>
          </w14:textFill>
        </w:rPr>
        <w:t>”</w:t>
      </w:r>
      <w:r>
        <w:rPr>
          <w:rFonts w:ascii="Times New Roman" w:hAnsi="Times New Roman" w:eastAsia="宋体" w:cs="Times New Roman"/>
          <w:color w:val="000000" w:themeColor="text1"/>
          <w:sz w:val="24"/>
          <w:szCs w:val="24"/>
          <w14:textFill>
            <w14:solidFill>
              <w14:schemeClr w14:val="tx1"/>
            </w14:solidFill>
          </w14:textFill>
        </w:rPr>
        <w:t>是减少事故发生、降低污染事故损害的主要保障。为使环境风险减小到最低限度，必须做好完整可行的安全防范措施，制定完善的环境风险应急预案，尽可能降低该项目环境风险事故发生的概率，减轻和避免风险事故的环境影响。</w:t>
      </w:r>
    </w:p>
    <w:p w14:paraId="7C85A03F">
      <w:pPr>
        <w:pStyle w:val="3"/>
        <w:adjustRightInd w:val="0"/>
        <w:snapToGrid w:val="0"/>
        <w:spacing w:beforeLines="0"/>
        <w:rPr>
          <w:color w:val="000000" w:themeColor="text1"/>
          <w14:textFill>
            <w14:solidFill>
              <w14:schemeClr w14:val="tx1"/>
            </w14:solidFill>
          </w14:textFill>
        </w:rPr>
      </w:pPr>
      <w:bookmarkStart w:id="60" w:name="_Toc89157836"/>
      <w:bookmarkStart w:id="61" w:name="_Toc104363769"/>
      <w:bookmarkStart w:id="62" w:name="_Toc89020570"/>
      <w:r>
        <w:rPr>
          <w:color w:val="000000" w:themeColor="text1"/>
          <w14:textFill>
            <w14:solidFill>
              <w14:schemeClr w14:val="tx1"/>
            </w14:solidFill>
          </w14:textFill>
        </w:rPr>
        <w:t>7.1环境风险防范措施</w:t>
      </w:r>
      <w:bookmarkEnd w:id="60"/>
      <w:bookmarkEnd w:id="61"/>
      <w:bookmarkEnd w:id="62"/>
    </w:p>
    <w:p w14:paraId="16B6D923">
      <w:pPr>
        <w:adjustRightInd w:val="0"/>
        <w:snapToGrid w:val="0"/>
        <w:spacing w:line="360" w:lineRule="auto"/>
        <w:ind w:firstLine="482" w:firstLineChars="200"/>
        <w:jc w:val="left"/>
        <w:rPr>
          <w:rFonts w:ascii="Times New Roman" w:hAnsi="Times New Roman" w:eastAsia="宋体" w:cs="Times New Roman"/>
          <w:b/>
          <w:color w:val="000000" w:themeColor="text1"/>
          <w:sz w:val="24"/>
          <w:szCs w:val="24"/>
          <w14:textFill>
            <w14:solidFill>
              <w14:schemeClr w14:val="tx1"/>
            </w14:solidFill>
          </w14:textFill>
        </w:rPr>
      </w:pPr>
      <w:r>
        <w:rPr>
          <w:rFonts w:ascii="Times New Roman" w:hAnsi="Times New Roman" w:eastAsia="宋体" w:cs="Times New Roman"/>
          <w:b/>
          <w:color w:val="000000" w:themeColor="text1"/>
          <w:sz w:val="24"/>
          <w:szCs w:val="24"/>
          <w14:textFill>
            <w14:solidFill>
              <w14:schemeClr w14:val="tx1"/>
            </w14:solidFill>
          </w14:textFill>
        </w:rPr>
        <w:t>一、大气环境风险防范措施</w:t>
      </w:r>
    </w:p>
    <w:p w14:paraId="7063E95A">
      <w:pPr>
        <w:adjustRightInd w:val="0"/>
        <w:snapToGrid w:val="0"/>
        <w:spacing w:line="360" w:lineRule="auto"/>
        <w:ind w:firstLine="480" w:firstLineChars="200"/>
        <w:rPr>
          <w:rFonts w:ascii="Times New Roman" w:hAnsi="Times New Roman" w:eastAsia="宋体" w:cs="Times New Roman"/>
          <w:color w:val="000000" w:themeColor="text1"/>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企业</w:t>
      </w:r>
      <w:r>
        <w:rPr>
          <w:rFonts w:ascii="Times New Roman" w:hAnsi="Times New Roman" w:eastAsia="宋体" w:cs="Times New Roman"/>
          <w:bCs/>
          <w:color w:val="000000" w:themeColor="text1"/>
          <w:sz w:val="24"/>
          <w:szCs w:val="24"/>
          <w14:textFill>
            <w14:solidFill>
              <w14:schemeClr w14:val="tx1"/>
            </w14:solidFill>
          </w14:textFill>
        </w:rPr>
        <w:t>厂区各处根据消防要求配置消防器材，场所进出口、内部等位置将设置视频监控，</w:t>
      </w:r>
      <w:r>
        <w:rPr>
          <w:rFonts w:ascii="Times New Roman" w:hAnsi="Times New Roman" w:eastAsia="宋体" w:cs="Times New Roman"/>
          <w:color w:val="000000" w:themeColor="text1"/>
          <w:sz w:val="24"/>
          <w:szCs w:val="24"/>
          <w14:textFill>
            <w14:solidFill>
              <w14:schemeClr w14:val="tx1"/>
            </w14:solidFill>
          </w14:textFill>
        </w:rPr>
        <w:t>企业涉气代表性事故的风险防控措施见表7.1-1，</w:t>
      </w:r>
      <w:r>
        <w:rPr>
          <w:rFonts w:ascii="Times New Roman" w:hAnsi="Times New Roman" w:eastAsia="宋体" w:cs="Times New Roman"/>
          <w:bCs/>
          <w:color w:val="000000" w:themeColor="text1"/>
          <w:sz w:val="24"/>
          <w:szCs w:val="24"/>
          <w14:textFill>
            <w14:solidFill>
              <w14:schemeClr w14:val="tx1"/>
            </w14:solidFill>
          </w14:textFill>
        </w:rPr>
        <w:t>企业危险单元分布见</w:t>
      </w:r>
      <w:r>
        <w:rPr>
          <w:rFonts w:ascii="Times New Roman" w:hAnsi="Times New Roman" w:eastAsia="宋体" w:cs="Times New Roman"/>
          <w:b/>
          <w:bCs/>
          <w:color w:val="000000" w:themeColor="text1"/>
          <w:sz w:val="24"/>
          <w:szCs w:val="24"/>
          <w14:textFill>
            <w14:solidFill>
              <w14:schemeClr w14:val="tx1"/>
            </w14:solidFill>
          </w14:textFill>
        </w:rPr>
        <w:t>附图</w:t>
      </w:r>
      <w:r>
        <w:rPr>
          <w:rFonts w:hint="eastAsia" w:ascii="Times New Roman" w:hAnsi="Times New Roman" w:eastAsia="宋体" w:cs="Times New Roman"/>
          <w:b/>
          <w:bCs/>
          <w:color w:val="000000" w:themeColor="text1"/>
          <w:sz w:val="24"/>
          <w:szCs w:val="24"/>
          <w14:textFill>
            <w14:solidFill>
              <w14:schemeClr w14:val="tx1"/>
            </w14:solidFill>
          </w14:textFill>
        </w:rPr>
        <w:t>8</w:t>
      </w:r>
      <w:r>
        <w:rPr>
          <w:rFonts w:ascii="Times New Roman" w:hAnsi="Times New Roman" w:eastAsia="宋体" w:cs="Times New Roman"/>
          <w:color w:val="000000" w:themeColor="text1"/>
          <w:sz w:val="24"/>
          <w:szCs w:val="24"/>
          <w14:textFill>
            <w14:solidFill>
              <w14:schemeClr w14:val="tx1"/>
            </w14:solidFill>
          </w14:textFill>
        </w:rPr>
        <w:t>。</w:t>
      </w:r>
    </w:p>
    <w:p w14:paraId="0276D0D4">
      <w:pPr>
        <w:adjustRightInd w:val="0"/>
        <w:snapToGrid w:val="0"/>
        <w:ind w:firstLine="482" w:firstLineChars="200"/>
        <w:jc w:val="center"/>
        <w:rPr>
          <w:rFonts w:ascii="Times New Roman" w:hAnsi="Times New Roman" w:eastAsia="宋体" w:cs="Times New Roman"/>
          <w:b/>
          <w:color w:val="000000" w:themeColor="text1"/>
          <w:sz w:val="24"/>
          <w:szCs w:val="24"/>
          <w14:textFill>
            <w14:solidFill>
              <w14:schemeClr w14:val="tx1"/>
            </w14:solidFill>
          </w14:textFill>
        </w:rPr>
      </w:pPr>
      <w:r>
        <w:rPr>
          <w:rFonts w:ascii="Times New Roman" w:hAnsi="Times New Roman" w:eastAsia="宋体" w:cs="Times New Roman"/>
          <w:b/>
          <w:color w:val="000000" w:themeColor="text1"/>
          <w:sz w:val="24"/>
          <w:szCs w:val="24"/>
          <w14:textFill>
            <w14:solidFill>
              <w14:schemeClr w14:val="tx1"/>
            </w14:solidFill>
          </w14:textFill>
        </w:rPr>
        <w:t>表7.1-1涉气代表性事故的风险防范措施</w:t>
      </w:r>
    </w:p>
    <w:tbl>
      <w:tblPr>
        <w:tblStyle w:val="2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35"/>
        <w:gridCol w:w="1703"/>
        <w:gridCol w:w="2314"/>
        <w:gridCol w:w="2914"/>
        <w:gridCol w:w="1620"/>
      </w:tblGrid>
      <w:tr w14:paraId="5ACEDC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396" w:type="pct"/>
            <w:tcBorders>
              <w:top w:val="single" w:color="000000" w:sz="12" w:space="0"/>
              <w:left w:val="nil"/>
              <w:bottom w:val="single" w:color="auto" w:sz="4" w:space="0"/>
              <w:right w:val="single" w:color="auto" w:sz="4" w:space="0"/>
            </w:tcBorders>
            <w:shd w:val="clear" w:color="auto" w:fill="auto"/>
            <w:vAlign w:val="center"/>
          </w:tcPr>
          <w:p w14:paraId="5CAA48A0">
            <w:pPr>
              <w:autoSpaceDN w:val="0"/>
              <w:adjustRightInd w:val="0"/>
              <w:snapToGrid w:val="0"/>
              <w:jc w:val="center"/>
              <w:rPr>
                <w:rFonts w:ascii="Times New Roman" w:hAnsi="Times New Roman" w:eastAsia="宋体" w:cs="Times New Roman"/>
                <w:b/>
                <w:color w:val="000000" w:themeColor="text1"/>
                <w:szCs w:val="21"/>
                <w14:textFill>
                  <w14:solidFill>
                    <w14:schemeClr w14:val="tx1"/>
                  </w14:solidFill>
                </w14:textFill>
              </w:rPr>
            </w:pPr>
            <w:r>
              <w:rPr>
                <w:rFonts w:ascii="Times New Roman" w:hAnsi="Times New Roman" w:eastAsia="宋体" w:cs="Times New Roman"/>
                <w:b/>
                <w:color w:val="000000" w:themeColor="text1"/>
                <w:szCs w:val="21"/>
                <w14:textFill>
                  <w14:solidFill>
                    <w14:schemeClr w14:val="tx1"/>
                  </w14:solidFill>
                </w14:textFill>
              </w:rPr>
              <w:t>序号</w:t>
            </w:r>
          </w:p>
        </w:tc>
        <w:tc>
          <w:tcPr>
            <w:tcW w:w="917" w:type="pct"/>
            <w:tcBorders>
              <w:top w:val="single" w:color="000000" w:sz="12" w:space="0"/>
              <w:left w:val="single" w:color="auto" w:sz="4" w:space="0"/>
              <w:bottom w:val="single" w:color="auto" w:sz="4" w:space="0"/>
              <w:right w:val="single" w:color="auto" w:sz="4" w:space="0"/>
            </w:tcBorders>
            <w:shd w:val="clear" w:color="auto" w:fill="auto"/>
            <w:vAlign w:val="center"/>
          </w:tcPr>
          <w:p w14:paraId="1E7F13F1">
            <w:pPr>
              <w:autoSpaceDN w:val="0"/>
              <w:adjustRightInd w:val="0"/>
              <w:snapToGrid w:val="0"/>
              <w:jc w:val="center"/>
              <w:rPr>
                <w:rFonts w:ascii="Times New Roman" w:hAnsi="Times New Roman" w:eastAsia="宋体" w:cs="Times New Roman"/>
                <w:b/>
                <w:color w:val="000000" w:themeColor="text1"/>
                <w:szCs w:val="21"/>
                <w14:textFill>
                  <w14:solidFill>
                    <w14:schemeClr w14:val="tx1"/>
                  </w14:solidFill>
                </w14:textFill>
              </w:rPr>
            </w:pPr>
            <w:r>
              <w:rPr>
                <w:rFonts w:ascii="Times New Roman" w:hAnsi="Times New Roman" w:eastAsia="宋体" w:cs="Times New Roman"/>
                <w:b/>
                <w:color w:val="000000" w:themeColor="text1"/>
                <w:szCs w:val="21"/>
                <w14:textFill>
                  <w14:solidFill>
                    <w14:schemeClr w14:val="tx1"/>
                  </w14:solidFill>
                </w14:textFill>
              </w:rPr>
              <w:t>风险物质</w:t>
            </w:r>
          </w:p>
        </w:tc>
        <w:tc>
          <w:tcPr>
            <w:tcW w:w="1246" w:type="pct"/>
            <w:tcBorders>
              <w:top w:val="single" w:color="000000" w:sz="12" w:space="0"/>
              <w:left w:val="single" w:color="auto" w:sz="4" w:space="0"/>
              <w:bottom w:val="single" w:color="auto" w:sz="4" w:space="0"/>
              <w:right w:val="single" w:color="auto" w:sz="4" w:space="0"/>
            </w:tcBorders>
            <w:shd w:val="clear" w:color="auto" w:fill="auto"/>
            <w:vAlign w:val="center"/>
          </w:tcPr>
          <w:p w14:paraId="100D25B5">
            <w:pPr>
              <w:autoSpaceDN w:val="0"/>
              <w:adjustRightInd w:val="0"/>
              <w:snapToGrid w:val="0"/>
              <w:jc w:val="center"/>
              <w:rPr>
                <w:rFonts w:ascii="Times New Roman" w:hAnsi="Times New Roman" w:eastAsia="宋体" w:cs="Times New Roman"/>
                <w:b/>
                <w:color w:val="000000" w:themeColor="text1"/>
                <w:szCs w:val="21"/>
                <w14:textFill>
                  <w14:solidFill>
                    <w14:schemeClr w14:val="tx1"/>
                  </w14:solidFill>
                </w14:textFill>
              </w:rPr>
            </w:pPr>
            <w:r>
              <w:rPr>
                <w:rFonts w:ascii="Times New Roman" w:hAnsi="Times New Roman" w:eastAsia="宋体" w:cs="Times New Roman"/>
                <w:b/>
                <w:color w:val="000000" w:themeColor="text1"/>
                <w:szCs w:val="21"/>
                <w14:textFill>
                  <w14:solidFill>
                    <w14:schemeClr w14:val="tx1"/>
                  </w14:solidFill>
                </w14:textFill>
              </w:rPr>
              <w:t>是否为有毒有害气体</w:t>
            </w:r>
          </w:p>
        </w:tc>
        <w:tc>
          <w:tcPr>
            <w:tcW w:w="1569" w:type="pct"/>
            <w:tcBorders>
              <w:top w:val="single" w:color="000000" w:sz="12" w:space="0"/>
              <w:left w:val="single" w:color="auto" w:sz="4" w:space="0"/>
              <w:bottom w:val="single" w:color="auto" w:sz="4" w:space="0"/>
              <w:right w:val="single" w:color="auto" w:sz="4" w:space="0"/>
            </w:tcBorders>
            <w:shd w:val="clear" w:color="auto" w:fill="auto"/>
            <w:vAlign w:val="center"/>
          </w:tcPr>
          <w:p w14:paraId="54C25534">
            <w:pPr>
              <w:autoSpaceDN w:val="0"/>
              <w:adjustRightInd w:val="0"/>
              <w:snapToGrid w:val="0"/>
              <w:jc w:val="center"/>
              <w:rPr>
                <w:rFonts w:ascii="Times New Roman" w:hAnsi="Times New Roman" w:eastAsia="宋体" w:cs="Times New Roman"/>
                <w:b/>
                <w:color w:val="000000" w:themeColor="text1"/>
                <w:szCs w:val="21"/>
                <w14:textFill>
                  <w14:solidFill>
                    <w14:schemeClr w14:val="tx1"/>
                  </w14:solidFill>
                </w14:textFill>
              </w:rPr>
            </w:pPr>
            <w:r>
              <w:rPr>
                <w:rFonts w:ascii="Times New Roman" w:hAnsi="Times New Roman" w:eastAsia="宋体" w:cs="Times New Roman"/>
                <w:b/>
                <w:color w:val="000000" w:themeColor="text1"/>
                <w:szCs w:val="21"/>
                <w14:textFill>
                  <w14:solidFill>
                    <w14:schemeClr w14:val="tx1"/>
                  </w14:solidFill>
                </w14:textFill>
              </w:rPr>
              <w:t>泄漏监控预警措施</w:t>
            </w:r>
          </w:p>
        </w:tc>
        <w:tc>
          <w:tcPr>
            <w:tcW w:w="872" w:type="pct"/>
            <w:tcBorders>
              <w:top w:val="single" w:color="000000" w:sz="12" w:space="0"/>
              <w:left w:val="single" w:color="auto" w:sz="4" w:space="0"/>
              <w:bottom w:val="single" w:color="auto" w:sz="4" w:space="0"/>
              <w:right w:val="nil"/>
            </w:tcBorders>
            <w:shd w:val="clear" w:color="auto" w:fill="auto"/>
            <w:vAlign w:val="center"/>
          </w:tcPr>
          <w:p w14:paraId="61B2C3E2">
            <w:pPr>
              <w:autoSpaceDN w:val="0"/>
              <w:adjustRightInd w:val="0"/>
              <w:snapToGrid w:val="0"/>
              <w:jc w:val="center"/>
              <w:rPr>
                <w:rFonts w:ascii="Times New Roman" w:hAnsi="Times New Roman" w:eastAsia="宋体" w:cs="Times New Roman"/>
                <w:b/>
                <w:color w:val="000000" w:themeColor="text1"/>
                <w:szCs w:val="21"/>
                <w14:textFill>
                  <w14:solidFill>
                    <w14:schemeClr w14:val="tx1"/>
                  </w14:solidFill>
                </w14:textFill>
              </w:rPr>
            </w:pPr>
            <w:r>
              <w:rPr>
                <w:rFonts w:ascii="Times New Roman" w:hAnsi="Times New Roman" w:eastAsia="宋体" w:cs="Times New Roman"/>
                <w:b/>
                <w:color w:val="000000" w:themeColor="text1"/>
                <w:szCs w:val="21"/>
                <w14:textFill>
                  <w14:solidFill>
                    <w14:schemeClr w14:val="tx1"/>
                  </w14:solidFill>
                </w14:textFill>
              </w:rPr>
              <w:t>应急监测能力</w:t>
            </w:r>
          </w:p>
        </w:tc>
      </w:tr>
      <w:tr w14:paraId="44F169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6" w:type="pct"/>
            <w:tcBorders>
              <w:top w:val="single" w:color="auto" w:sz="4" w:space="0"/>
              <w:left w:val="nil"/>
              <w:bottom w:val="single" w:color="auto" w:sz="4" w:space="0"/>
              <w:right w:val="single" w:color="auto" w:sz="4" w:space="0"/>
            </w:tcBorders>
            <w:vAlign w:val="center"/>
          </w:tcPr>
          <w:p w14:paraId="0FA22175">
            <w:pPr>
              <w:autoSpaceDN w:val="0"/>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1</w:t>
            </w:r>
          </w:p>
        </w:tc>
        <w:tc>
          <w:tcPr>
            <w:tcW w:w="917" w:type="pct"/>
            <w:tcBorders>
              <w:top w:val="single" w:color="auto" w:sz="4" w:space="0"/>
              <w:left w:val="single" w:color="auto" w:sz="4" w:space="0"/>
              <w:bottom w:val="single" w:color="auto" w:sz="4" w:space="0"/>
              <w:right w:val="single" w:color="auto" w:sz="4" w:space="0"/>
            </w:tcBorders>
            <w:vAlign w:val="center"/>
          </w:tcPr>
          <w:p w14:paraId="509A9829">
            <w:pPr>
              <w:adjustRightInd w:val="0"/>
              <w:snapToGrid w:val="0"/>
              <w:jc w:val="center"/>
              <w:rPr>
                <w:rFonts w:ascii="Times New Roman" w:hAnsi="Times New Roman" w:eastAsia="宋体" w:cs="Times New Roman"/>
                <w:color w:val="000000" w:themeColor="text1"/>
                <w14:textFill>
                  <w14:solidFill>
                    <w14:schemeClr w14:val="tx1"/>
                  </w14:solidFill>
                </w14:textFill>
              </w:rPr>
            </w:pPr>
            <w:r>
              <w:rPr>
                <w:rFonts w:ascii="Times New Roman" w:hAnsi="Times New Roman" w:eastAsia="宋体" w:cs="Times New Roman"/>
                <w:color w:val="000000" w:themeColor="text1"/>
                <w14:textFill>
                  <w14:solidFill>
                    <w14:schemeClr w14:val="tx1"/>
                  </w14:solidFill>
                </w14:textFill>
              </w:rPr>
              <w:t>各类危险物质、火灾次生CO等</w:t>
            </w:r>
          </w:p>
        </w:tc>
        <w:tc>
          <w:tcPr>
            <w:tcW w:w="1246" w:type="pct"/>
            <w:tcBorders>
              <w:top w:val="single" w:color="auto" w:sz="4" w:space="0"/>
              <w:left w:val="single" w:color="auto" w:sz="4" w:space="0"/>
              <w:bottom w:val="single" w:color="auto" w:sz="4" w:space="0"/>
              <w:right w:val="single" w:color="auto" w:sz="4" w:space="0"/>
            </w:tcBorders>
            <w:vAlign w:val="center"/>
          </w:tcPr>
          <w:p w14:paraId="51EDD506">
            <w:pPr>
              <w:adjustRightInd w:val="0"/>
              <w:snapToGrid w:val="0"/>
              <w:jc w:val="center"/>
              <w:rPr>
                <w:rFonts w:ascii="Times New Roman" w:hAnsi="Times New Roman" w:eastAsia="宋体" w:cs="Times New Roman"/>
                <w:color w:val="000000" w:themeColor="text1"/>
                <w14:textFill>
                  <w14:solidFill>
                    <w14:schemeClr w14:val="tx1"/>
                  </w14:solidFill>
                </w14:textFill>
              </w:rPr>
            </w:pPr>
            <w:r>
              <w:rPr>
                <w:rFonts w:ascii="Times New Roman" w:hAnsi="Times New Roman" w:eastAsia="宋体" w:cs="Times New Roman"/>
                <w:color w:val="000000" w:themeColor="text1"/>
                <w14:textFill>
                  <w14:solidFill>
                    <w14:schemeClr w14:val="tx1"/>
                  </w14:solidFill>
                </w14:textFill>
              </w:rPr>
              <w:t>是</w:t>
            </w:r>
          </w:p>
        </w:tc>
        <w:tc>
          <w:tcPr>
            <w:tcW w:w="1569" w:type="pct"/>
            <w:tcBorders>
              <w:top w:val="single" w:color="auto" w:sz="4" w:space="0"/>
              <w:left w:val="single" w:color="auto" w:sz="4" w:space="0"/>
              <w:bottom w:val="single" w:color="auto" w:sz="4" w:space="0"/>
              <w:right w:val="single" w:color="auto" w:sz="4" w:space="0"/>
            </w:tcBorders>
            <w:vAlign w:val="center"/>
          </w:tcPr>
          <w:p w14:paraId="13C8651C">
            <w:pPr>
              <w:adjustRightInd w:val="0"/>
              <w:snapToGrid w:val="0"/>
              <w:jc w:val="center"/>
              <w:rPr>
                <w:rFonts w:ascii="Times New Roman" w:hAnsi="Times New Roman" w:eastAsia="宋体" w:cs="Times New Roman"/>
                <w:color w:val="000000" w:themeColor="text1"/>
                <w14:textFill>
                  <w14:solidFill>
                    <w14:schemeClr w14:val="tx1"/>
                  </w14:solidFill>
                </w14:textFill>
              </w:rPr>
            </w:pPr>
            <w:r>
              <w:rPr>
                <w:rFonts w:ascii="Times New Roman" w:hAnsi="Times New Roman" w:eastAsia="宋体" w:cs="Times New Roman"/>
                <w:color w:val="000000" w:themeColor="text1"/>
                <w14:textFill>
                  <w14:solidFill>
                    <w14:schemeClr w14:val="tx1"/>
                  </w14:solidFill>
                </w14:textFill>
              </w:rPr>
              <w:t>人工巡查</w:t>
            </w:r>
          </w:p>
        </w:tc>
        <w:tc>
          <w:tcPr>
            <w:tcW w:w="872" w:type="pct"/>
            <w:vMerge w:val="restart"/>
            <w:tcBorders>
              <w:top w:val="single" w:color="auto" w:sz="4" w:space="0"/>
              <w:left w:val="single" w:color="auto" w:sz="4" w:space="0"/>
              <w:right w:val="nil"/>
            </w:tcBorders>
            <w:vAlign w:val="center"/>
          </w:tcPr>
          <w:p w14:paraId="38B131B7">
            <w:pPr>
              <w:autoSpaceDN w:val="0"/>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14:textFill>
                  <w14:solidFill>
                    <w14:schemeClr w14:val="tx1"/>
                  </w14:solidFill>
                </w14:textFill>
              </w:rPr>
              <w:t>委托有资质第三方检测单位</w:t>
            </w:r>
          </w:p>
        </w:tc>
      </w:tr>
      <w:tr w14:paraId="316ED0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6" w:type="pct"/>
            <w:tcBorders>
              <w:top w:val="single" w:color="auto" w:sz="4" w:space="0"/>
              <w:left w:val="nil"/>
              <w:bottom w:val="single" w:color="000000" w:sz="12" w:space="0"/>
              <w:right w:val="single" w:color="auto" w:sz="4" w:space="0"/>
            </w:tcBorders>
            <w:vAlign w:val="center"/>
          </w:tcPr>
          <w:p w14:paraId="4D7D0704">
            <w:pPr>
              <w:autoSpaceDN w:val="0"/>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2</w:t>
            </w:r>
          </w:p>
        </w:tc>
        <w:tc>
          <w:tcPr>
            <w:tcW w:w="917" w:type="pct"/>
            <w:tcBorders>
              <w:top w:val="single" w:color="auto" w:sz="4" w:space="0"/>
              <w:left w:val="single" w:color="auto" w:sz="4" w:space="0"/>
              <w:bottom w:val="single" w:color="000000" w:sz="12" w:space="0"/>
              <w:right w:val="single" w:color="auto" w:sz="4" w:space="0"/>
            </w:tcBorders>
            <w:vAlign w:val="center"/>
          </w:tcPr>
          <w:p w14:paraId="5C3B9583">
            <w:pPr>
              <w:adjustRightInd w:val="0"/>
              <w:snapToGrid w:val="0"/>
              <w:jc w:val="center"/>
              <w:rPr>
                <w:rFonts w:ascii="Times New Roman" w:hAnsi="Times New Roman" w:eastAsia="宋体" w:cs="Times New Roman"/>
                <w:color w:val="000000" w:themeColor="text1"/>
                <w14:textFill>
                  <w14:solidFill>
                    <w14:schemeClr w14:val="tx1"/>
                  </w14:solidFill>
                </w14:textFill>
              </w:rPr>
            </w:pPr>
            <w:r>
              <w:rPr>
                <w:rFonts w:ascii="Times New Roman" w:hAnsi="Times New Roman" w:eastAsia="宋体" w:cs="Times New Roman"/>
                <w:color w:val="000000" w:themeColor="text1"/>
                <w14:textFill>
                  <w14:solidFill>
                    <w14:schemeClr w14:val="tx1"/>
                  </w14:solidFill>
                </w14:textFill>
              </w:rPr>
              <w:t>废气</w:t>
            </w:r>
          </w:p>
        </w:tc>
        <w:tc>
          <w:tcPr>
            <w:tcW w:w="1246" w:type="pct"/>
            <w:tcBorders>
              <w:top w:val="single" w:color="auto" w:sz="4" w:space="0"/>
              <w:left w:val="single" w:color="auto" w:sz="4" w:space="0"/>
              <w:bottom w:val="single" w:color="000000" w:sz="12" w:space="0"/>
              <w:right w:val="single" w:color="auto" w:sz="4" w:space="0"/>
            </w:tcBorders>
            <w:vAlign w:val="center"/>
          </w:tcPr>
          <w:p w14:paraId="74C38466">
            <w:pPr>
              <w:adjustRightInd w:val="0"/>
              <w:snapToGrid w:val="0"/>
              <w:jc w:val="center"/>
              <w:rPr>
                <w:rFonts w:ascii="Times New Roman" w:hAnsi="Times New Roman" w:eastAsia="宋体" w:cs="Times New Roman"/>
                <w:color w:val="000000" w:themeColor="text1"/>
                <w14:textFill>
                  <w14:solidFill>
                    <w14:schemeClr w14:val="tx1"/>
                  </w14:solidFill>
                </w14:textFill>
              </w:rPr>
            </w:pPr>
            <w:r>
              <w:rPr>
                <w:rFonts w:ascii="Times New Roman" w:hAnsi="Times New Roman" w:eastAsia="宋体" w:cs="Times New Roman"/>
                <w:color w:val="000000" w:themeColor="text1"/>
                <w14:textFill>
                  <w14:solidFill>
                    <w14:schemeClr w14:val="tx1"/>
                  </w14:solidFill>
                </w14:textFill>
              </w:rPr>
              <w:t>是</w:t>
            </w:r>
          </w:p>
        </w:tc>
        <w:tc>
          <w:tcPr>
            <w:tcW w:w="1569" w:type="pct"/>
            <w:tcBorders>
              <w:top w:val="single" w:color="auto" w:sz="4" w:space="0"/>
              <w:left w:val="single" w:color="auto" w:sz="4" w:space="0"/>
              <w:bottom w:val="single" w:color="000000" w:sz="12" w:space="0"/>
              <w:right w:val="single" w:color="auto" w:sz="4" w:space="0"/>
            </w:tcBorders>
            <w:vAlign w:val="center"/>
          </w:tcPr>
          <w:p w14:paraId="562CD208">
            <w:pPr>
              <w:adjustRightInd w:val="0"/>
              <w:snapToGrid w:val="0"/>
              <w:jc w:val="center"/>
              <w:rPr>
                <w:rFonts w:ascii="Times New Roman" w:hAnsi="Times New Roman" w:eastAsia="宋体" w:cs="Times New Roman"/>
                <w:color w:val="000000" w:themeColor="text1"/>
                <w14:textFill>
                  <w14:solidFill>
                    <w14:schemeClr w14:val="tx1"/>
                  </w14:solidFill>
                </w14:textFill>
              </w:rPr>
            </w:pPr>
            <w:r>
              <w:rPr>
                <w:rFonts w:ascii="Times New Roman" w:hAnsi="Times New Roman" w:eastAsia="宋体" w:cs="Times New Roman"/>
                <w:color w:val="000000" w:themeColor="text1"/>
                <w14:textFill>
                  <w14:solidFill>
                    <w14:schemeClr w14:val="tx1"/>
                  </w14:solidFill>
                </w14:textFill>
              </w:rPr>
              <w:t>人工巡检，例行监测</w:t>
            </w:r>
          </w:p>
        </w:tc>
        <w:tc>
          <w:tcPr>
            <w:tcW w:w="872" w:type="pct"/>
            <w:vMerge w:val="continue"/>
            <w:tcBorders>
              <w:left w:val="single" w:color="auto" w:sz="4" w:space="0"/>
              <w:bottom w:val="single" w:color="000000" w:sz="12" w:space="0"/>
              <w:right w:val="nil"/>
            </w:tcBorders>
            <w:vAlign w:val="center"/>
          </w:tcPr>
          <w:p w14:paraId="5FD8CBEF">
            <w:pPr>
              <w:autoSpaceDN w:val="0"/>
              <w:adjustRightInd w:val="0"/>
              <w:snapToGrid w:val="0"/>
              <w:jc w:val="center"/>
              <w:rPr>
                <w:rFonts w:ascii="Times New Roman" w:hAnsi="Times New Roman" w:eastAsia="宋体" w:cs="Times New Roman"/>
                <w:color w:val="000000" w:themeColor="text1"/>
                <w14:textFill>
                  <w14:solidFill>
                    <w14:schemeClr w14:val="tx1"/>
                  </w14:solidFill>
                </w14:textFill>
              </w:rPr>
            </w:pPr>
          </w:p>
        </w:tc>
      </w:tr>
    </w:tbl>
    <w:p w14:paraId="240BC00B">
      <w:pPr>
        <w:adjustRightInd w:val="0"/>
        <w:snapToGrid w:val="0"/>
        <w:spacing w:beforeLines="50" w:line="360" w:lineRule="auto"/>
        <w:ind w:firstLine="482" w:firstLineChars="200"/>
        <w:jc w:val="left"/>
        <w:rPr>
          <w:rFonts w:ascii="Times New Roman" w:hAnsi="Times New Roman" w:eastAsia="宋体" w:cs="Times New Roman"/>
          <w:b/>
          <w:color w:val="000000" w:themeColor="text1"/>
          <w:sz w:val="24"/>
          <w:szCs w:val="24"/>
          <w14:textFill>
            <w14:solidFill>
              <w14:schemeClr w14:val="tx1"/>
            </w14:solidFill>
          </w14:textFill>
        </w:rPr>
      </w:pPr>
      <w:r>
        <w:rPr>
          <w:rFonts w:ascii="Times New Roman" w:hAnsi="Times New Roman" w:eastAsia="宋体" w:cs="Times New Roman"/>
          <w:b/>
          <w:color w:val="000000" w:themeColor="text1"/>
          <w:sz w:val="24"/>
          <w:szCs w:val="24"/>
          <w14:textFill>
            <w14:solidFill>
              <w14:schemeClr w14:val="tx1"/>
            </w14:solidFill>
          </w14:textFill>
        </w:rPr>
        <w:t>二、事故废水环境风险防范措施</w:t>
      </w:r>
    </w:p>
    <w:p w14:paraId="569948AD">
      <w:pPr>
        <w:adjustRightInd w:val="0"/>
        <w:snapToGrid w:val="0"/>
        <w:spacing w:line="360" w:lineRule="auto"/>
        <w:ind w:firstLine="480" w:firstLineChars="200"/>
        <w:jc w:val="left"/>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企业按照</w:t>
      </w:r>
      <w:r>
        <w:rPr>
          <w:rFonts w:hint="eastAsia" w:ascii="宋体" w:hAnsi="宋体" w:eastAsia="宋体" w:cs="宋体"/>
          <w:color w:val="000000" w:themeColor="text1"/>
          <w:sz w:val="24"/>
          <w:szCs w:val="24"/>
          <w14:textFill>
            <w14:solidFill>
              <w14:schemeClr w14:val="tx1"/>
            </w14:solidFill>
          </w14:textFill>
        </w:rPr>
        <w:t>“</w:t>
      </w:r>
      <w:r>
        <w:rPr>
          <w:rFonts w:ascii="Times New Roman" w:hAnsi="Times New Roman" w:eastAsia="宋体" w:cs="Times New Roman"/>
          <w:color w:val="000000" w:themeColor="text1"/>
          <w:sz w:val="24"/>
          <w:szCs w:val="24"/>
          <w14:textFill>
            <w14:solidFill>
              <w14:schemeClr w14:val="tx1"/>
            </w14:solidFill>
          </w14:textFill>
        </w:rPr>
        <w:t>单元-厂区-园区/区域</w:t>
      </w:r>
      <w:r>
        <w:rPr>
          <w:rFonts w:hint="eastAsia" w:ascii="宋体" w:hAnsi="宋体" w:eastAsia="宋体" w:cs="宋体"/>
          <w:color w:val="000000" w:themeColor="text1"/>
          <w:sz w:val="24"/>
          <w:szCs w:val="24"/>
          <w14:textFill>
            <w14:solidFill>
              <w14:schemeClr w14:val="tx1"/>
            </w14:solidFill>
          </w14:textFill>
        </w:rPr>
        <w:t>”</w:t>
      </w:r>
      <w:r>
        <w:rPr>
          <w:rFonts w:ascii="Times New Roman" w:hAnsi="Times New Roman" w:eastAsia="宋体" w:cs="Times New Roman"/>
          <w:color w:val="000000" w:themeColor="text1"/>
          <w:sz w:val="24"/>
          <w:szCs w:val="24"/>
          <w14:textFill>
            <w14:solidFill>
              <w14:schemeClr w14:val="tx1"/>
            </w14:solidFill>
          </w14:textFill>
        </w:rPr>
        <w:t>环境风险防控体系要求，结合环境风险事故情形和预测结果，针对性设置环境风险防范和监测监控措施，详见表7.1-2。</w:t>
      </w:r>
    </w:p>
    <w:p w14:paraId="5EE39CAA">
      <w:pPr>
        <w:adjustRightInd w:val="0"/>
        <w:snapToGrid w:val="0"/>
        <w:jc w:val="both"/>
        <w:rPr>
          <w:rFonts w:ascii="Times New Roman" w:hAnsi="Times New Roman" w:eastAsia="宋体" w:cs="Times New Roman"/>
          <w:b/>
          <w:color w:val="000000" w:themeColor="text1"/>
          <w:sz w:val="24"/>
          <w:szCs w:val="24"/>
          <w14:textFill>
            <w14:solidFill>
              <w14:schemeClr w14:val="tx1"/>
            </w14:solidFill>
          </w14:textFill>
        </w:rPr>
        <w:sectPr>
          <w:pgSz w:w="11906" w:h="16838"/>
          <w:pgMar w:top="1701" w:right="1418" w:bottom="1418" w:left="1418" w:header="851" w:footer="992" w:gutter="0"/>
          <w:pgBorders>
            <w:top w:val="none" w:sz="0" w:space="0"/>
            <w:left w:val="none" w:sz="0" w:space="0"/>
            <w:bottom w:val="none" w:sz="0" w:space="0"/>
            <w:right w:val="none" w:sz="0" w:space="0"/>
          </w:pgBorders>
          <w:cols w:space="425" w:num="1"/>
          <w:docGrid w:linePitch="312" w:charSpace="0"/>
        </w:sectPr>
      </w:pPr>
    </w:p>
    <w:p w14:paraId="7D422F6F">
      <w:pPr>
        <w:adjustRightInd w:val="0"/>
        <w:snapToGrid w:val="0"/>
        <w:ind w:firstLine="482" w:firstLineChars="200"/>
        <w:jc w:val="center"/>
        <w:rPr>
          <w:rFonts w:ascii="Times New Roman" w:hAnsi="Times New Roman" w:eastAsia="宋体" w:cs="Times New Roman"/>
          <w:b/>
          <w:color w:val="000000" w:themeColor="text1"/>
          <w:sz w:val="24"/>
          <w:szCs w:val="24"/>
          <w14:textFill>
            <w14:solidFill>
              <w14:schemeClr w14:val="tx1"/>
            </w14:solidFill>
          </w14:textFill>
        </w:rPr>
      </w:pPr>
      <w:r>
        <w:rPr>
          <w:rFonts w:ascii="Times New Roman" w:hAnsi="Times New Roman" w:eastAsia="宋体" w:cs="Times New Roman"/>
          <w:b/>
          <w:color w:val="000000" w:themeColor="text1"/>
          <w:sz w:val="24"/>
          <w:szCs w:val="24"/>
          <w14:textFill>
            <w14:solidFill>
              <w14:schemeClr w14:val="tx1"/>
            </w14:solidFill>
          </w14:textFill>
        </w:rPr>
        <w:t>表7.1-2涉水类代表性事故环境风险防范措施</w:t>
      </w:r>
    </w:p>
    <w:tbl>
      <w:tblPr>
        <w:tblStyle w:val="2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572"/>
        <w:gridCol w:w="1461"/>
        <w:gridCol w:w="2303"/>
        <w:gridCol w:w="4790"/>
      </w:tblGrid>
      <w:tr w14:paraId="693D10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blHeader/>
          <w:jc w:val="center"/>
        </w:trPr>
        <w:tc>
          <w:tcPr>
            <w:tcW w:w="313" w:type="pct"/>
            <w:tcBorders>
              <w:top w:val="single" w:color="000000" w:sz="12" w:space="0"/>
              <w:left w:val="nil"/>
              <w:bottom w:val="single" w:color="auto" w:sz="4" w:space="0"/>
              <w:right w:val="single" w:color="auto" w:sz="4" w:space="0"/>
            </w:tcBorders>
            <w:shd w:val="clear" w:color="auto" w:fill="auto"/>
            <w:vAlign w:val="center"/>
          </w:tcPr>
          <w:p w14:paraId="50B1D16F">
            <w:pPr>
              <w:autoSpaceDN w:val="0"/>
              <w:adjustRightInd w:val="0"/>
              <w:snapToGrid w:val="0"/>
              <w:jc w:val="center"/>
              <w:rPr>
                <w:rFonts w:ascii="Times New Roman" w:hAnsi="Times New Roman" w:eastAsia="宋体" w:cs="Times New Roman"/>
                <w:b/>
                <w:color w:val="000000" w:themeColor="text1"/>
                <w:szCs w:val="21"/>
                <w14:textFill>
                  <w14:solidFill>
                    <w14:schemeClr w14:val="tx1"/>
                  </w14:solidFill>
                </w14:textFill>
              </w:rPr>
            </w:pPr>
            <w:r>
              <w:rPr>
                <w:rFonts w:ascii="Times New Roman" w:hAnsi="Times New Roman" w:eastAsia="宋体" w:cs="Times New Roman"/>
                <w:b/>
                <w:color w:val="000000" w:themeColor="text1"/>
                <w:szCs w:val="21"/>
                <w14:textFill>
                  <w14:solidFill>
                    <w14:schemeClr w14:val="tx1"/>
                  </w14:solidFill>
                </w14:textFill>
              </w:rPr>
              <w:t>序号</w:t>
            </w:r>
          </w:p>
        </w:tc>
        <w:tc>
          <w:tcPr>
            <w:tcW w:w="800" w:type="pct"/>
            <w:tcBorders>
              <w:top w:val="single" w:color="000000" w:sz="12" w:space="0"/>
              <w:left w:val="single" w:color="auto" w:sz="4" w:space="0"/>
              <w:bottom w:val="single" w:color="auto" w:sz="4" w:space="0"/>
              <w:right w:val="single" w:color="auto" w:sz="4" w:space="0"/>
            </w:tcBorders>
            <w:shd w:val="clear" w:color="auto" w:fill="auto"/>
            <w:vAlign w:val="center"/>
          </w:tcPr>
          <w:p w14:paraId="13F6BB29">
            <w:pPr>
              <w:autoSpaceDN w:val="0"/>
              <w:adjustRightInd w:val="0"/>
              <w:snapToGrid w:val="0"/>
              <w:jc w:val="center"/>
              <w:rPr>
                <w:rFonts w:ascii="Times New Roman" w:hAnsi="Times New Roman" w:eastAsia="宋体" w:cs="Times New Roman"/>
                <w:b/>
                <w:color w:val="000000" w:themeColor="text1"/>
                <w:szCs w:val="21"/>
                <w14:textFill>
                  <w14:solidFill>
                    <w14:schemeClr w14:val="tx1"/>
                  </w14:solidFill>
                </w14:textFill>
              </w:rPr>
            </w:pPr>
            <w:r>
              <w:rPr>
                <w:rFonts w:ascii="Times New Roman" w:hAnsi="Times New Roman" w:eastAsia="宋体" w:cs="Times New Roman"/>
                <w:b/>
                <w:color w:val="000000" w:themeColor="text1"/>
                <w:szCs w:val="21"/>
                <w14:textFill>
                  <w14:solidFill>
                    <w14:schemeClr w14:val="tx1"/>
                  </w14:solidFill>
                </w14:textFill>
              </w:rPr>
              <w:t>类别</w:t>
            </w:r>
          </w:p>
        </w:tc>
        <w:tc>
          <w:tcPr>
            <w:tcW w:w="1261" w:type="pct"/>
            <w:tcBorders>
              <w:top w:val="single" w:color="000000" w:sz="12" w:space="0"/>
              <w:left w:val="single" w:color="auto" w:sz="4" w:space="0"/>
              <w:bottom w:val="single" w:color="auto" w:sz="4" w:space="0"/>
              <w:right w:val="single" w:color="auto" w:sz="4" w:space="0"/>
            </w:tcBorders>
            <w:shd w:val="clear" w:color="auto" w:fill="auto"/>
            <w:vAlign w:val="center"/>
          </w:tcPr>
          <w:p w14:paraId="01FDF3AE">
            <w:pPr>
              <w:autoSpaceDN w:val="0"/>
              <w:adjustRightInd w:val="0"/>
              <w:snapToGrid w:val="0"/>
              <w:jc w:val="center"/>
              <w:rPr>
                <w:rFonts w:ascii="Times New Roman" w:hAnsi="Times New Roman" w:eastAsia="宋体" w:cs="Times New Roman"/>
                <w:b/>
                <w:color w:val="000000" w:themeColor="text1"/>
                <w:szCs w:val="21"/>
                <w14:textFill>
                  <w14:solidFill>
                    <w14:schemeClr w14:val="tx1"/>
                  </w14:solidFill>
                </w14:textFill>
              </w:rPr>
            </w:pPr>
            <w:r>
              <w:rPr>
                <w:rFonts w:ascii="Times New Roman" w:hAnsi="Times New Roman" w:eastAsia="宋体" w:cs="Times New Roman"/>
                <w:b/>
                <w:color w:val="000000" w:themeColor="text1"/>
                <w:szCs w:val="21"/>
                <w14:textFill>
                  <w14:solidFill>
                    <w14:schemeClr w14:val="tx1"/>
                  </w14:solidFill>
                </w14:textFill>
              </w:rPr>
              <w:t>环境风险防范措施内容</w:t>
            </w:r>
          </w:p>
        </w:tc>
        <w:tc>
          <w:tcPr>
            <w:tcW w:w="2623" w:type="pct"/>
            <w:tcBorders>
              <w:top w:val="single" w:color="000000" w:sz="12" w:space="0"/>
              <w:left w:val="single" w:color="auto" w:sz="4" w:space="0"/>
              <w:bottom w:val="single" w:color="auto" w:sz="4" w:space="0"/>
              <w:right w:val="nil"/>
            </w:tcBorders>
            <w:shd w:val="clear" w:color="auto" w:fill="auto"/>
            <w:vAlign w:val="center"/>
          </w:tcPr>
          <w:p w14:paraId="6955CE91">
            <w:pPr>
              <w:autoSpaceDN w:val="0"/>
              <w:adjustRightInd w:val="0"/>
              <w:snapToGrid w:val="0"/>
              <w:jc w:val="center"/>
              <w:rPr>
                <w:rFonts w:ascii="Times New Roman" w:hAnsi="Times New Roman" w:eastAsia="宋体" w:cs="Times New Roman"/>
                <w:b/>
                <w:color w:val="000000" w:themeColor="text1"/>
                <w:szCs w:val="21"/>
                <w14:textFill>
                  <w14:solidFill>
                    <w14:schemeClr w14:val="tx1"/>
                  </w14:solidFill>
                </w14:textFill>
              </w:rPr>
            </w:pPr>
            <w:r>
              <w:rPr>
                <w:rFonts w:ascii="Times New Roman" w:hAnsi="Times New Roman" w:eastAsia="宋体" w:cs="Times New Roman"/>
                <w:b/>
                <w:color w:val="000000" w:themeColor="text1"/>
                <w:szCs w:val="21"/>
                <w14:textFill>
                  <w14:solidFill>
                    <w14:schemeClr w14:val="tx1"/>
                  </w14:solidFill>
                </w14:textFill>
              </w:rPr>
              <w:t>备注</w:t>
            </w:r>
          </w:p>
        </w:tc>
      </w:tr>
      <w:tr w14:paraId="3AE4E5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13" w:type="pct"/>
            <w:vMerge w:val="restart"/>
            <w:tcBorders>
              <w:top w:val="single" w:color="auto" w:sz="4" w:space="0"/>
              <w:left w:val="nil"/>
              <w:right w:val="single" w:color="auto" w:sz="4" w:space="0"/>
            </w:tcBorders>
            <w:vAlign w:val="center"/>
          </w:tcPr>
          <w:p w14:paraId="589FF95F">
            <w:pPr>
              <w:autoSpaceDN w:val="0"/>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1</w:t>
            </w:r>
          </w:p>
        </w:tc>
        <w:tc>
          <w:tcPr>
            <w:tcW w:w="800" w:type="pct"/>
            <w:vMerge w:val="restart"/>
            <w:tcBorders>
              <w:top w:val="single" w:color="auto" w:sz="4" w:space="0"/>
              <w:left w:val="single" w:color="auto" w:sz="4" w:space="0"/>
              <w:right w:val="single" w:color="auto" w:sz="4" w:space="0"/>
            </w:tcBorders>
            <w:vAlign w:val="center"/>
          </w:tcPr>
          <w:p w14:paraId="13457D24">
            <w:pPr>
              <w:autoSpaceDN w:val="0"/>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围堰</w:t>
            </w:r>
          </w:p>
        </w:tc>
        <w:tc>
          <w:tcPr>
            <w:tcW w:w="1261" w:type="pct"/>
            <w:vMerge w:val="restart"/>
            <w:tcBorders>
              <w:top w:val="single" w:color="auto" w:sz="4" w:space="0"/>
              <w:left w:val="single" w:color="auto" w:sz="4" w:space="0"/>
              <w:right w:val="single" w:color="auto" w:sz="4" w:space="0"/>
            </w:tcBorders>
            <w:vAlign w:val="center"/>
          </w:tcPr>
          <w:p w14:paraId="79FF6B36">
            <w:pPr>
              <w:autoSpaceDN w:val="0"/>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围堰及导流设施的设置情况</w:t>
            </w:r>
          </w:p>
        </w:tc>
        <w:tc>
          <w:tcPr>
            <w:tcW w:w="2623" w:type="pct"/>
            <w:tcBorders>
              <w:top w:val="single" w:color="auto" w:sz="4" w:space="0"/>
              <w:left w:val="single" w:color="auto" w:sz="4" w:space="0"/>
              <w:bottom w:val="single" w:color="auto" w:sz="4" w:space="0"/>
              <w:right w:val="nil"/>
            </w:tcBorders>
            <w:vAlign w:val="center"/>
          </w:tcPr>
          <w:p w14:paraId="70FB147C">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危险废物暂存场所：单独设库储存，地面符合五防要求，设有导流沟和收集槽</w:t>
            </w:r>
          </w:p>
        </w:tc>
      </w:tr>
      <w:tr w14:paraId="766AD7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13" w:type="pct"/>
            <w:vMerge w:val="continue"/>
            <w:tcBorders>
              <w:left w:val="nil"/>
              <w:right w:val="single" w:color="auto" w:sz="4" w:space="0"/>
            </w:tcBorders>
            <w:vAlign w:val="center"/>
          </w:tcPr>
          <w:p w14:paraId="785ABA14">
            <w:pPr>
              <w:autoSpaceDN w:val="0"/>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800" w:type="pct"/>
            <w:vMerge w:val="continue"/>
            <w:tcBorders>
              <w:left w:val="single" w:color="auto" w:sz="4" w:space="0"/>
              <w:right w:val="single" w:color="auto" w:sz="4" w:space="0"/>
            </w:tcBorders>
            <w:vAlign w:val="center"/>
          </w:tcPr>
          <w:p w14:paraId="381CFB8E">
            <w:pPr>
              <w:autoSpaceDN w:val="0"/>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261" w:type="pct"/>
            <w:vMerge w:val="continue"/>
            <w:tcBorders>
              <w:left w:val="single" w:color="auto" w:sz="4" w:space="0"/>
              <w:right w:val="single" w:color="auto" w:sz="4" w:space="0"/>
            </w:tcBorders>
            <w:vAlign w:val="center"/>
          </w:tcPr>
          <w:p w14:paraId="2519DBEF">
            <w:pPr>
              <w:autoSpaceDN w:val="0"/>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2623" w:type="pct"/>
            <w:tcBorders>
              <w:top w:val="single" w:color="auto" w:sz="4" w:space="0"/>
              <w:left w:val="single" w:color="auto" w:sz="4" w:space="0"/>
              <w:bottom w:val="single" w:color="auto" w:sz="4" w:space="0"/>
              <w:right w:val="nil"/>
            </w:tcBorders>
            <w:vAlign w:val="center"/>
          </w:tcPr>
          <w:p w14:paraId="4FA0AD45">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hint="eastAsia" w:ascii="Times New Roman" w:hAnsi="Times New Roman" w:eastAsia="宋体" w:cs="Times New Roman"/>
                <w:color w:val="000000" w:themeColor="text1"/>
                <w:szCs w:val="21"/>
                <w14:textFill>
                  <w14:solidFill>
                    <w14:schemeClr w14:val="tx1"/>
                  </w14:solidFill>
                </w14:textFill>
              </w:rPr>
              <w:t>辅料仓库</w:t>
            </w:r>
            <w:r>
              <w:rPr>
                <w:rFonts w:ascii="Times New Roman" w:hAnsi="Times New Roman" w:eastAsia="宋体" w:cs="Times New Roman"/>
                <w:color w:val="000000" w:themeColor="text1"/>
                <w:szCs w:val="21"/>
                <w14:textFill>
                  <w14:solidFill>
                    <w14:schemeClr w14:val="tx1"/>
                  </w14:solidFill>
                </w14:textFill>
              </w:rPr>
              <w:t>：地面符合五防要求，设置</w:t>
            </w:r>
            <w:r>
              <w:rPr>
                <w:rFonts w:hint="eastAsia" w:ascii="Times New Roman" w:hAnsi="Times New Roman" w:eastAsia="宋体" w:cs="Times New Roman"/>
                <w:color w:val="000000" w:themeColor="text1"/>
                <w:szCs w:val="21"/>
                <w14:textFill>
                  <w14:solidFill>
                    <w14:schemeClr w14:val="tx1"/>
                  </w14:solidFill>
                </w14:textFill>
              </w:rPr>
              <w:t>导流沟、收集池</w:t>
            </w:r>
          </w:p>
        </w:tc>
      </w:tr>
      <w:tr w14:paraId="43D05D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13" w:type="pct"/>
            <w:vMerge w:val="continue"/>
            <w:tcBorders>
              <w:left w:val="nil"/>
              <w:right w:val="single" w:color="auto" w:sz="4" w:space="0"/>
            </w:tcBorders>
            <w:vAlign w:val="center"/>
          </w:tcPr>
          <w:p w14:paraId="69A70C82">
            <w:pPr>
              <w:autoSpaceDN w:val="0"/>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800" w:type="pct"/>
            <w:vMerge w:val="continue"/>
            <w:tcBorders>
              <w:left w:val="single" w:color="auto" w:sz="4" w:space="0"/>
              <w:right w:val="single" w:color="auto" w:sz="4" w:space="0"/>
            </w:tcBorders>
            <w:vAlign w:val="center"/>
          </w:tcPr>
          <w:p w14:paraId="72ED1974">
            <w:pPr>
              <w:autoSpaceDN w:val="0"/>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261" w:type="pct"/>
            <w:vMerge w:val="continue"/>
            <w:tcBorders>
              <w:left w:val="single" w:color="auto" w:sz="4" w:space="0"/>
              <w:right w:val="single" w:color="auto" w:sz="4" w:space="0"/>
            </w:tcBorders>
            <w:vAlign w:val="center"/>
          </w:tcPr>
          <w:p w14:paraId="33C52034">
            <w:pPr>
              <w:autoSpaceDN w:val="0"/>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2623" w:type="pct"/>
            <w:tcBorders>
              <w:top w:val="single" w:color="auto" w:sz="4" w:space="0"/>
              <w:left w:val="single" w:color="auto" w:sz="4" w:space="0"/>
              <w:bottom w:val="single" w:color="auto" w:sz="4" w:space="0"/>
              <w:right w:val="nil"/>
            </w:tcBorders>
            <w:vAlign w:val="center"/>
          </w:tcPr>
          <w:p w14:paraId="70662142">
            <w:pPr>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污水处理站设置截留措施与事故池相通</w:t>
            </w:r>
          </w:p>
        </w:tc>
      </w:tr>
      <w:tr w14:paraId="7D5D18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13" w:type="pct"/>
            <w:vMerge w:val="continue"/>
            <w:tcBorders>
              <w:left w:val="nil"/>
              <w:bottom w:val="single" w:color="auto" w:sz="4" w:space="0"/>
              <w:right w:val="single" w:color="auto" w:sz="4" w:space="0"/>
            </w:tcBorders>
            <w:vAlign w:val="center"/>
          </w:tcPr>
          <w:p w14:paraId="0640759F">
            <w:pPr>
              <w:autoSpaceDN w:val="0"/>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800" w:type="pct"/>
            <w:vMerge w:val="continue"/>
            <w:tcBorders>
              <w:left w:val="single" w:color="auto" w:sz="4" w:space="0"/>
              <w:bottom w:val="single" w:color="auto" w:sz="4" w:space="0"/>
              <w:right w:val="single" w:color="auto" w:sz="4" w:space="0"/>
            </w:tcBorders>
            <w:vAlign w:val="center"/>
          </w:tcPr>
          <w:p w14:paraId="7568EFFB">
            <w:pPr>
              <w:autoSpaceDN w:val="0"/>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261" w:type="pct"/>
            <w:vMerge w:val="continue"/>
            <w:tcBorders>
              <w:left w:val="single" w:color="auto" w:sz="4" w:space="0"/>
              <w:bottom w:val="single" w:color="auto" w:sz="4" w:space="0"/>
              <w:right w:val="single" w:color="auto" w:sz="4" w:space="0"/>
            </w:tcBorders>
            <w:vAlign w:val="center"/>
          </w:tcPr>
          <w:p w14:paraId="5494CD8D">
            <w:pPr>
              <w:autoSpaceDN w:val="0"/>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2623" w:type="pct"/>
            <w:tcBorders>
              <w:top w:val="single" w:color="auto" w:sz="4" w:space="0"/>
              <w:left w:val="single" w:color="auto" w:sz="4" w:space="0"/>
              <w:bottom w:val="single" w:color="auto" w:sz="4" w:space="0"/>
              <w:right w:val="nil"/>
            </w:tcBorders>
            <w:vAlign w:val="center"/>
          </w:tcPr>
          <w:p w14:paraId="2F2090D3">
            <w:pPr>
              <w:adjustRightInd w:val="0"/>
              <w:snapToGrid w:val="0"/>
              <w:jc w:val="center"/>
              <w:rPr>
                <w:rFonts w:hint="default"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围堰：长：12.5m、宽：8m、深：0.5m</w:t>
            </w:r>
          </w:p>
        </w:tc>
      </w:tr>
      <w:tr w14:paraId="4391B1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13" w:type="pct"/>
            <w:vMerge w:val="restart"/>
            <w:tcBorders>
              <w:top w:val="single" w:color="auto" w:sz="4" w:space="0"/>
              <w:left w:val="nil"/>
              <w:right w:val="single" w:color="auto" w:sz="4" w:space="0"/>
            </w:tcBorders>
            <w:vAlign w:val="center"/>
          </w:tcPr>
          <w:p w14:paraId="730C9D36">
            <w:pPr>
              <w:autoSpaceDN w:val="0"/>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2</w:t>
            </w:r>
          </w:p>
        </w:tc>
        <w:tc>
          <w:tcPr>
            <w:tcW w:w="800" w:type="pct"/>
            <w:vMerge w:val="restart"/>
            <w:tcBorders>
              <w:top w:val="single" w:color="auto" w:sz="4" w:space="0"/>
              <w:left w:val="single" w:color="auto" w:sz="4" w:space="0"/>
              <w:bottom w:val="single" w:color="auto" w:sz="4" w:space="0"/>
              <w:right w:val="single" w:color="auto" w:sz="4" w:space="0"/>
            </w:tcBorders>
            <w:vAlign w:val="center"/>
          </w:tcPr>
          <w:p w14:paraId="72ECB2CA">
            <w:pPr>
              <w:autoSpaceDE w:val="0"/>
              <w:autoSpaceDN w:val="0"/>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截流</w:t>
            </w:r>
          </w:p>
        </w:tc>
        <w:tc>
          <w:tcPr>
            <w:tcW w:w="1261" w:type="pct"/>
            <w:tcBorders>
              <w:top w:val="single" w:color="auto" w:sz="4" w:space="0"/>
              <w:left w:val="single" w:color="auto" w:sz="4" w:space="0"/>
              <w:bottom w:val="single" w:color="auto" w:sz="4" w:space="0"/>
              <w:right w:val="single" w:color="auto" w:sz="4" w:space="0"/>
            </w:tcBorders>
            <w:vAlign w:val="center"/>
          </w:tcPr>
          <w:p w14:paraId="5AE1F603">
            <w:pPr>
              <w:autoSpaceDN w:val="0"/>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kern w:val="0"/>
                <w:szCs w:val="21"/>
                <w:shd w:val="clear" w:color="auto" w:fill="FFFFFF"/>
                <w14:textFill>
                  <w14:solidFill>
                    <w14:schemeClr w14:val="tx1"/>
                  </w14:solidFill>
                </w14:textFill>
              </w:rPr>
              <w:t>雨水或清净下水系统的阀（闸）设置情况</w:t>
            </w:r>
          </w:p>
        </w:tc>
        <w:tc>
          <w:tcPr>
            <w:tcW w:w="2623" w:type="pct"/>
            <w:tcBorders>
              <w:top w:val="single" w:color="auto" w:sz="4" w:space="0"/>
              <w:left w:val="single" w:color="auto" w:sz="4" w:space="0"/>
              <w:bottom w:val="single" w:color="auto" w:sz="4" w:space="0"/>
              <w:right w:val="nil"/>
            </w:tcBorders>
            <w:vAlign w:val="center"/>
          </w:tcPr>
          <w:p w14:paraId="17ACD133">
            <w:pPr>
              <w:autoSpaceDN w:val="0"/>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雨水总排口设有切换截止阀，由企业专人负责启闭</w:t>
            </w:r>
          </w:p>
        </w:tc>
      </w:tr>
      <w:tr w14:paraId="4F2B75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13" w:type="pct"/>
            <w:vMerge w:val="continue"/>
            <w:tcBorders>
              <w:left w:val="nil"/>
              <w:bottom w:val="single" w:color="auto" w:sz="4" w:space="0"/>
              <w:right w:val="single" w:color="auto" w:sz="4" w:space="0"/>
            </w:tcBorders>
            <w:vAlign w:val="center"/>
          </w:tcPr>
          <w:p w14:paraId="621080B8">
            <w:pPr>
              <w:autoSpaceDN w:val="0"/>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800" w:type="pct"/>
            <w:vMerge w:val="continue"/>
            <w:tcBorders>
              <w:top w:val="single" w:color="auto" w:sz="4" w:space="0"/>
              <w:left w:val="single" w:color="auto" w:sz="4" w:space="0"/>
              <w:bottom w:val="single" w:color="auto" w:sz="4" w:space="0"/>
              <w:right w:val="single" w:color="auto" w:sz="4" w:space="0"/>
            </w:tcBorders>
            <w:vAlign w:val="center"/>
          </w:tcPr>
          <w:p w14:paraId="40285E4C">
            <w:pPr>
              <w:widowControl/>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p>
        </w:tc>
        <w:tc>
          <w:tcPr>
            <w:tcW w:w="1261" w:type="pct"/>
            <w:tcBorders>
              <w:top w:val="single" w:color="auto" w:sz="4" w:space="0"/>
              <w:left w:val="single" w:color="auto" w:sz="4" w:space="0"/>
              <w:bottom w:val="single" w:color="auto" w:sz="4" w:space="0"/>
              <w:right w:val="single" w:color="auto" w:sz="4" w:space="0"/>
            </w:tcBorders>
            <w:vAlign w:val="center"/>
          </w:tcPr>
          <w:p w14:paraId="5F7D78B0">
            <w:pPr>
              <w:autoSpaceDN w:val="0"/>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kern w:val="0"/>
                <w:szCs w:val="21"/>
                <w:shd w:val="clear" w:color="auto" w:fill="FFFFFF"/>
                <w14:textFill>
                  <w14:solidFill>
                    <w14:schemeClr w14:val="tx1"/>
                  </w14:solidFill>
                </w14:textFill>
              </w:rPr>
              <w:t>应急池或废水处理系统的阀（闸）设置情况</w:t>
            </w:r>
          </w:p>
        </w:tc>
        <w:tc>
          <w:tcPr>
            <w:tcW w:w="2623" w:type="pct"/>
            <w:tcBorders>
              <w:top w:val="single" w:color="auto" w:sz="4" w:space="0"/>
              <w:left w:val="single" w:color="auto" w:sz="4" w:space="0"/>
              <w:bottom w:val="single" w:color="auto" w:sz="4" w:space="0"/>
              <w:right w:val="nil"/>
            </w:tcBorders>
            <w:vAlign w:val="center"/>
          </w:tcPr>
          <w:p w14:paraId="317A8631">
            <w:pPr>
              <w:autoSpaceDN w:val="0"/>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事故池进水口设有切换截止阀，由企业专人负责启闭</w:t>
            </w:r>
          </w:p>
        </w:tc>
      </w:tr>
      <w:tr w14:paraId="1B5A05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13" w:type="pct"/>
            <w:tcBorders>
              <w:top w:val="single" w:color="auto" w:sz="4" w:space="0"/>
              <w:left w:val="nil"/>
              <w:right w:val="single" w:color="auto" w:sz="4" w:space="0"/>
            </w:tcBorders>
            <w:vAlign w:val="center"/>
          </w:tcPr>
          <w:p w14:paraId="49DE75A6">
            <w:pPr>
              <w:autoSpaceDE w:val="0"/>
              <w:autoSpaceDN w:val="0"/>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3</w:t>
            </w:r>
          </w:p>
        </w:tc>
        <w:tc>
          <w:tcPr>
            <w:tcW w:w="800" w:type="pct"/>
            <w:tcBorders>
              <w:top w:val="single" w:color="auto" w:sz="4" w:space="0"/>
              <w:left w:val="single" w:color="auto" w:sz="4" w:space="0"/>
              <w:bottom w:val="single" w:color="auto" w:sz="4" w:space="0"/>
              <w:right w:val="single" w:color="auto" w:sz="4" w:space="0"/>
            </w:tcBorders>
            <w:vAlign w:val="center"/>
          </w:tcPr>
          <w:p w14:paraId="33C42C00">
            <w:pPr>
              <w:autoSpaceDN w:val="0"/>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应急池</w:t>
            </w:r>
          </w:p>
        </w:tc>
        <w:tc>
          <w:tcPr>
            <w:tcW w:w="1261" w:type="pct"/>
            <w:tcBorders>
              <w:top w:val="single" w:color="auto" w:sz="4" w:space="0"/>
              <w:left w:val="single" w:color="auto" w:sz="4" w:space="0"/>
              <w:right w:val="single" w:color="auto" w:sz="4" w:space="0"/>
            </w:tcBorders>
            <w:vAlign w:val="center"/>
          </w:tcPr>
          <w:p w14:paraId="5E881009">
            <w:pPr>
              <w:autoSpaceDN w:val="0"/>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应急池设置情况</w:t>
            </w:r>
          </w:p>
        </w:tc>
        <w:tc>
          <w:tcPr>
            <w:tcW w:w="2623" w:type="pct"/>
            <w:tcBorders>
              <w:top w:val="single" w:color="auto" w:sz="4" w:space="0"/>
              <w:left w:val="single" w:color="auto" w:sz="4" w:space="0"/>
              <w:right w:val="nil"/>
            </w:tcBorders>
            <w:vAlign w:val="center"/>
          </w:tcPr>
          <w:p w14:paraId="10FA9AC7">
            <w:pPr>
              <w:autoSpaceDN w:val="0"/>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生产车间西侧设有3</w:t>
            </w:r>
            <w:r>
              <w:rPr>
                <w:rFonts w:hint="eastAsia" w:ascii="Times New Roman" w:hAnsi="Times New Roman" w:eastAsia="宋体" w:cs="Times New Roman"/>
                <w:color w:val="000000" w:themeColor="text1"/>
                <w:szCs w:val="21"/>
                <w14:textFill>
                  <w14:solidFill>
                    <w14:schemeClr w14:val="tx1"/>
                  </w14:solidFill>
                </w14:textFill>
              </w:rPr>
              <w:t>6</w:t>
            </w:r>
            <w:r>
              <w:rPr>
                <w:rFonts w:ascii="Times New Roman" w:hAnsi="Times New Roman" w:eastAsia="宋体" w:cs="Times New Roman"/>
                <w:color w:val="000000" w:themeColor="text1"/>
                <w:szCs w:val="21"/>
                <w14:textFill>
                  <w14:solidFill>
                    <w14:schemeClr w14:val="tx1"/>
                  </w14:solidFill>
                </w14:textFill>
              </w:rPr>
              <w:t>0m</w:t>
            </w:r>
            <w:r>
              <w:rPr>
                <w:rFonts w:ascii="Times New Roman" w:hAnsi="Times New Roman" w:eastAsia="宋体" w:cs="Times New Roman"/>
                <w:color w:val="000000" w:themeColor="text1"/>
                <w:szCs w:val="21"/>
                <w:vertAlign w:val="superscript"/>
                <w14:textFill>
                  <w14:solidFill>
                    <w14:schemeClr w14:val="tx1"/>
                  </w14:solidFill>
                </w14:textFill>
              </w:rPr>
              <w:t>3</w:t>
            </w:r>
            <w:r>
              <w:rPr>
                <w:rFonts w:ascii="Times New Roman" w:hAnsi="Times New Roman" w:eastAsia="宋体" w:cs="Times New Roman"/>
                <w:color w:val="000000" w:themeColor="text1"/>
                <w:szCs w:val="21"/>
                <w14:textFill>
                  <w14:solidFill>
                    <w14:schemeClr w14:val="tx1"/>
                  </w14:solidFill>
                </w14:textFill>
              </w:rPr>
              <w:t>事故池</w:t>
            </w:r>
          </w:p>
        </w:tc>
      </w:tr>
      <w:tr w14:paraId="55629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13" w:type="pct"/>
            <w:tcBorders>
              <w:top w:val="single" w:color="auto" w:sz="4" w:space="0"/>
              <w:left w:val="nil"/>
              <w:right w:val="single" w:color="auto" w:sz="4" w:space="0"/>
            </w:tcBorders>
            <w:vAlign w:val="center"/>
          </w:tcPr>
          <w:p w14:paraId="78D59BD4">
            <w:pPr>
              <w:autoSpaceDE w:val="0"/>
              <w:autoSpaceDN w:val="0"/>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4</w:t>
            </w:r>
          </w:p>
        </w:tc>
        <w:tc>
          <w:tcPr>
            <w:tcW w:w="800" w:type="pct"/>
            <w:tcBorders>
              <w:top w:val="single" w:color="auto" w:sz="4" w:space="0"/>
              <w:left w:val="single" w:color="auto" w:sz="4" w:space="0"/>
              <w:bottom w:val="single" w:color="auto" w:sz="4" w:space="0"/>
              <w:right w:val="single" w:color="auto" w:sz="4" w:space="0"/>
            </w:tcBorders>
            <w:vAlign w:val="center"/>
          </w:tcPr>
          <w:p w14:paraId="029ADA22">
            <w:pPr>
              <w:autoSpaceDN w:val="0"/>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封堵设施</w:t>
            </w:r>
          </w:p>
        </w:tc>
        <w:tc>
          <w:tcPr>
            <w:tcW w:w="1261" w:type="pct"/>
            <w:tcBorders>
              <w:top w:val="single" w:color="auto" w:sz="4" w:space="0"/>
              <w:left w:val="single" w:color="auto" w:sz="4" w:space="0"/>
              <w:right w:val="single" w:color="auto" w:sz="4" w:space="0"/>
            </w:tcBorders>
            <w:vAlign w:val="center"/>
          </w:tcPr>
          <w:p w14:paraId="59FC6818">
            <w:pPr>
              <w:autoSpaceDN w:val="0"/>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河道闸坝及其他封堵设施等</w:t>
            </w:r>
          </w:p>
        </w:tc>
        <w:tc>
          <w:tcPr>
            <w:tcW w:w="2623" w:type="pct"/>
            <w:tcBorders>
              <w:top w:val="single" w:color="auto" w:sz="4" w:space="0"/>
              <w:left w:val="single" w:color="auto" w:sz="4" w:space="0"/>
              <w:right w:val="nil"/>
            </w:tcBorders>
            <w:vAlign w:val="center"/>
          </w:tcPr>
          <w:p w14:paraId="705476B0">
            <w:pPr>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企业雨水排口下游</w:t>
            </w:r>
            <w:r>
              <w:rPr>
                <w:rFonts w:hint="eastAsia" w:ascii="Times New Roman" w:hAnsi="Times New Roman" w:eastAsia="宋体" w:cs="Times New Roman"/>
                <w:color w:val="000000" w:themeColor="text1"/>
                <w:szCs w:val="21"/>
                <w14:textFill>
                  <w14:solidFill>
                    <w14:schemeClr w14:val="tx1"/>
                  </w14:solidFill>
                </w14:textFill>
              </w:rPr>
              <w:t>4.4</w:t>
            </w:r>
            <w:r>
              <w:rPr>
                <w:rFonts w:ascii="Times New Roman" w:hAnsi="Times New Roman" w:eastAsia="宋体" w:cs="Times New Roman"/>
                <w:color w:val="000000" w:themeColor="text1"/>
                <w:szCs w:val="21"/>
                <w14:textFill>
                  <w14:solidFill>
                    <w14:schemeClr w14:val="tx1"/>
                  </w14:solidFill>
                </w14:textFill>
              </w:rPr>
              <w:t>km处（以企业雨水总排口为起点）设有</w:t>
            </w:r>
            <w:r>
              <w:rPr>
                <w:rFonts w:hint="eastAsia" w:ascii="Times New Roman" w:hAnsi="Times New Roman" w:eastAsia="宋体" w:cs="Times New Roman"/>
                <w:color w:val="000000" w:themeColor="text1"/>
                <w:szCs w:val="21"/>
                <w14:textFill>
                  <w14:solidFill>
                    <w14:schemeClr w14:val="tx1"/>
                  </w14:solidFill>
                </w14:textFill>
              </w:rPr>
              <w:t>夏码大沟</w:t>
            </w:r>
            <w:r>
              <w:rPr>
                <w:rFonts w:ascii="Times New Roman" w:hAnsi="Times New Roman" w:eastAsia="宋体" w:cs="Times New Roman"/>
                <w:color w:val="000000" w:themeColor="text1"/>
                <w:szCs w:val="21"/>
                <w14:textFill>
                  <w14:solidFill>
                    <w14:schemeClr w14:val="tx1"/>
                  </w14:solidFill>
                </w14:textFill>
              </w:rPr>
              <w:t>节制闸。</w:t>
            </w:r>
          </w:p>
        </w:tc>
      </w:tr>
      <w:tr w14:paraId="44EB04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13" w:type="pct"/>
            <w:tcBorders>
              <w:top w:val="single" w:color="auto" w:sz="4" w:space="0"/>
              <w:left w:val="nil"/>
              <w:bottom w:val="single" w:color="000000" w:sz="12" w:space="0"/>
              <w:right w:val="single" w:color="auto" w:sz="4" w:space="0"/>
            </w:tcBorders>
            <w:vAlign w:val="center"/>
          </w:tcPr>
          <w:p w14:paraId="34E181FD">
            <w:pPr>
              <w:autoSpaceDE w:val="0"/>
              <w:autoSpaceDN w:val="0"/>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5</w:t>
            </w:r>
          </w:p>
        </w:tc>
        <w:tc>
          <w:tcPr>
            <w:tcW w:w="800" w:type="pct"/>
            <w:tcBorders>
              <w:top w:val="single" w:color="auto" w:sz="4" w:space="0"/>
              <w:left w:val="single" w:color="auto" w:sz="4" w:space="0"/>
              <w:bottom w:val="single" w:color="000000" w:sz="12" w:space="0"/>
              <w:right w:val="single" w:color="auto" w:sz="4" w:space="0"/>
            </w:tcBorders>
            <w:vAlign w:val="center"/>
          </w:tcPr>
          <w:p w14:paraId="5451C3B6">
            <w:pPr>
              <w:autoSpaceDN w:val="0"/>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外部互联互通</w:t>
            </w:r>
          </w:p>
        </w:tc>
        <w:tc>
          <w:tcPr>
            <w:tcW w:w="1261" w:type="pct"/>
            <w:tcBorders>
              <w:top w:val="single" w:color="auto" w:sz="4" w:space="0"/>
              <w:left w:val="single" w:color="auto" w:sz="4" w:space="0"/>
              <w:bottom w:val="single" w:color="000000" w:sz="12" w:space="0"/>
              <w:right w:val="single" w:color="auto" w:sz="4" w:space="0"/>
            </w:tcBorders>
            <w:vAlign w:val="center"/>
          </w:tcPr>
          <w:p w14:paraId="3C9A2207">
            <w:pPr>
              <w:autoSpaceDN w:val="0"/>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与园区设施衔接情况</w:t>
            </w:r>
          </w:p>
        </w:tc>
        <w:tc>
          <w:tcPr>
            <w:tcW w:w="2623" w:type="pct"/>
            <w:tcBorders>
              <w:top w:val="single" w:color="auto" w:sz="4" w:space="0"/>
              <w:left w:val="single" w:color="auto" w:sz="4" w:space="0"/>
              <w:bottom w:val="single" w:color="000000" w:sz="12" w:space="0"/>
              <w:right w:val="nil"/>
            </w:tcBorders>
            <w:vAlign w:val="center"/>
          </w:tcPr>
          <w:p w14:paraId="2029CD47">
            <w:pPr>
              <w:autoSpaceDN w:val="0"/>
              <w:adjustRightInd w:val="0"/>
              <w:snapToGrid w:val="0"/>
              <w:jc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制定应急预案，与上级政府部门应急预案相互衔接</w:t>
            </w:r>
          </w:p>
        </w:tc>
      </w:tr>
    </w:tbl>
    <w:p w14:paraId="6C8113C6">
      <w:pPr>
        <w:adjustRightInd w:val="0"/>
        <w:snapToGrid w:val="0"/>
        <w:spacing w:beforeLines="50" w:line="360" w:lineRule="auto"/>
        <w:ind w:firstLine="480" w:firstLineChars="200"/>
        <w:rPr>
          <w:rFonts w:ascii="Times New Roman" w:hAnsi="Times New Roman" w:eastAsia="宋体" w:cs="Times New Roman"/>
          <w:color w:val="000000" w:themeColor="text1"/>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企业厂区按照雨污分流原则进行建设，设置足够容量的事故应急池，同时雨水排口设置切换截止阀，由企业专人负责启闭，在发生事故时，事故废水及泄漏的危险物质均能有效的控制在厂区内，危险物质及废水不会直接排放到周围的水体。</w:t>
      </w:r>
    </w:p>
    <w:p w14:paraId="5EFE487B">
      <w:pPr>
        <w:adjustRightInd w:val="0"/>
        <w:snapToGrid w:val="0"/>
        <w:spacing w:line="360" w:lineRule="auto"/>
        <w:ind w:firstLine="482" w:firstLineChars="200"/>
        <w:jc w:val="left"/>
        <w:rPr>
          <w:rFonts w:ascii="Times New Roman" w:hAnsi="Times New Roman" w:eastAsia="宋体" w:cs="Times New Roman"/>
          <w:b/>
          <w:color w:val="000000" w:themeColor="text1"/>
          <w:sz w:val="24"/>
          <w:szCs w:val="24"/>
          <w14:textFill>
            <w14:solidFill>
              <w14:schemeClr w14:val="tx1"/>
            </w14:solidFill>
          </w14:textFill>
        </w:rPr>
      </w:pPr>
      <w:r>
        <w:rPr>
          <w:rFonts w:ascii="Times New Roman" w:hAnsi="Times New Roman" w:eastAsia="宋体" w:cs="Times New Roman"/>
          <w:b/>
          <w:color w:val="000000" w:themeColor="text1"/>
          <w:sz w:val="24"/>
          <w:szCs w:val="24"/>
          <w14:textFill>
            <w14:solidFill>
              <w14:schemeClr w14:val="tx1"/>
            </w14:solidFill>
          </w14:textFill>
        </w:rPr>
        <w:t>三、其他风险防范措施</w:t>
      </w:r>
    </w:p>
    <w:p w14:paraId="50A06CA6">
      <w:pPr>
        <w:adjustRightInd w:val="0"/>
        <w:snapToGrid w:val="0"/>
        <w:spacing w:line="360" w:lineRule="auto"/>
        <w:ind w:firstLine="482" w:firstLineChars="200"/>
        <w:rPr>
          <w:rFonts w:ascii="Times New Roman" w:hAnsi="Times New Roman" w:eastAsia="宋体" w:cs="Times New Roman"/>
          <w:b/>
          <w:color w:val="000000" w:themeColor="text1"/>
          <w:sz w:val="24"/>
          <w:szCs w:val="24"/>
          <w14:textFill>
            <w14:solidFill>
              <w14:schemeClr w14:val="tx1"/>
            </w14:solidFill>
          </w14:textFill>
        </w:rPr>
      </w:pPr>
      <w:r>
        <w:rPr>
          <w:rFonts w:ascii="Times New Roman" w:hAnsi="Times New Roman" w:eastAsia="宋体" w:cs="Times New Roman"/>
          <w:b/>
          <w:color w:val="000000" w:themeColor="text1"/>
          <w:sz w:val="24"/>
          <w:szCs w:val="24"/>
          <w14:textFill>
            <w14:solidFill>
              <w14:schemeClr w14:val="tx1"/>
            </w14:solidFill>
          </w14:textFill>
        </w:rPr>
        <w:t>1.物料泄漏的防控措施</w:t>
      </w:r>
    </w:p>
    <w:p w14:paraId="52D156B7">
      <w:pPr>
        <w:adjustRightInd w:val="0"/>
        <w:snapToGrid w:val="0"/>
        <w:spacing w:line="360" w:lineRule="auto"/>
        <w:ind w:firstLine="480" w:firstLineChars="200"/>
        <w:rPr>
          <w:rFonts w:ascii="Times New Roman" w:hAnsi="Times New Roman" w:eastAsia="宋体" w:cs="Times New Roman"/>
          <w:color w:val="000000" w:themeColor="text1"/>
          <w:sz w:val="24"/>
          <w:szCs w:val="24"/>
          <w:lang w:val="zh-CN"/>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根据《省生态环境厅关于印发江苏省环境影响评价文件环境应急相关内容编制要点的通知》（苏环办[2022]338号）</w:t>
      </w:r>
      <w:r>
        <w:rPr>
          <w:rFonts w:hint="eastAsia" w:ascii="Times New Roman" w:hAnsi="Times New Roman" w:eastAsia="宋体" w:cs="Times New Roman"/>
          <w:color w:val="000000" w:themeColor="text1"/>
          <w:sz w:val="24"/>
          <w:szCs w:val="24"/>
          <w14:textFill>
            <w14:solidFill>
              <w14:schemeClr w14:val="tx1"/>
            </w14:solidFill>
          </w14:textFill>
        </w:rPr>
        <w:t>、《省生态环境厅关于印发&lt;江苏省突发环境事件应急预案管理办法&gt;的通知》（苏环发[2023]7号）等</w:t>
      </w:r>
      <w:r>
        <w:rPr>
          <w:rFonts w:ascii="Times New Roman" w:hAnsi="Times New Roman" w:eastAsia="宋体" w:cs="Times New Roman"/>
          <w:color w:val="000000" w:themeColor="text1"/>
          <w:sz w:val="24"/>
          <w:szCs w:val="24"/>
          <w14:textFill>
            <w14:solidFill>
              <w14:schemeClr w14:val="tx1"/>
            </w14:solidFill>
          </w14:textFill>
        </w:rPr>
        <w:t>要求，应按照或参照《化工建设项目环境保护设计规范》（GB50483）等国家标准和规范要求，设计有效防止泄漏物质、消防水、污染雨水等扩散至外环境的收集、导流、拦截、降污等环境风险防范措施。</w:t>
      </w:r>
    </w:p>
    <w:p w14:paraId="1D519ECA">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在装卸物料时，要严格按章操作，尽量避免事故的发生；装卸时必须轻推﹑轻放，不得撞击，装卸区设围堵以防止液体化学品直接流入路面或水道。</w:t>
      </w:r>
    </w:p>
    <w:p w14:paraId="11EF3871">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各类化学品不与禁忌物料混合存放，不堆放木材及其他引火物化学品，远离火种、热源等。不可与其他危险化学品混放；</w:t>
      </w:r>
    </w:p>
    <w:p w14:paraId="09A6F712">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配备有专业知识的技术人员，设专人管理，管理人员须配备可靠的个人安全防护用品。仓库的消防设施、器材应当有专人管理，负责检查、保养、更新和添置，确保完好有效。对于各种消防设施、器材严禁圈占、埋压和挪用。</w:t>
      </w:r>
    </w:p>
    <w:p w14:paraId="476E283C">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装卸、搬运化学品时应按照有关规定进行，做到轻装、轻卸。严禁摔、碰、撞击、拖拉、倾倒和滚动。应设置一个空的收集桶，当泄漏事故发生时，将泄漏物料收集至桶内暂存，不能回用的作为危险废物处理。</w:t>
      </w:r>
    </w:p>
    <w:p w14:paraId="27D7294C">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如果发生火灾，各种化学品在燃烧过程中会产生不同程度的有毒有害。在灭火和抢救时，应站在上风头，佩戴防毒面具或自救式呼吸器。</w:t>
      </w:r>
    </w:p>
    <w:p w14:paraId="2BE7DD75">
      <w:pPr>
        <w:adjustRightInd w:val="0"/>
        <w:snapToGrid w:val="0"/>
        <w:spacing w:line="360" w:lineRule="auto"/>
        <w:ind w:firstLine="482" w:firstLineChars="200"/>
        <w:rPr>
          <w:rFonts w:ascii="Times New Roman" w:hAnsi="Times New Roman" w:eastAsia="宋体" w:cs="Times New Roman"/>
          <w:b/>
          <w:bCs/>
          <w:color w:val="000000" w:themeColor="text1"/>
          <w:sz w:val="24"/>
          <w:szCs w:val="24"/>
          <w14:textFill>
            <w14:solidFill>
              <w14:schemeClr w14:val="tx1"/>
            </w14:solidFill>
          </w14:textFill>
        </w:rPr>
      </w:pPr>
      <w:r>
        <w:rPr>
          <w:rFonts w:ascii="Times New Roman" w:hAnsi="Times New Roman" w:eastAsia="宋体" w:cs="Times New Roman"/>
          <w:b/>
          <w:bCs/>
          <w:color w:val="000000" w:themeColor="text1"/>
          <w:sz w:val="24"/>
          <w:szCs w:val="24"/>
          <w14:textFill>
            <w14:solidFill>
              <w14:schemeClr w14:val="tx1"/>
            </w14:solidFill>
          </w14:textFill>
        </w:rPr>
        <w:t>2.贮运安全</w:t>
      </w:r>
      <w:r>
        <w:rPr>
          <w:rFonts w:ascii="Times New Roman" w:hAnsi="Times New Roman" w:eastAsia="宋体" w:cs="Times New Roman"/>
          <w:b/>
          <w:color w:val="000000" w:themeColor="text1"/>
          <w:spacing w:val="-2"/>
          <w:sz w:val="24"/>
          <w:szCs w:val="24"/>
          <w14:textFill>
            <w14:solidFill>
              <w14:schemeClr w14:val="tx1"/>
            </w14:solidFill>
          </w14:textFill>
        </w:rPr>
        <w:t>防范</w:t>
      </w:r>
      <w:r>
        <w:rPr>
          <w:rFonts w:ascii="Times New Roman" w:hAnsi="Times New Roman" w:eastAsia="宋体" w:cs="Times New Roman"/>
          <w:b/>
          <w:bCs/>
          <w:color w:val="000000" w:themeColor="text1"/>
          <w:sz w:val="24"/>
          <w:szCs w:val="24"/>
          <w14:textFill>
            <w14:solidFill>
              <w14:schemeClr w14:val="tx1"/>
            </w14:solidFill>
          </w14:textFill>
        </w:rPr>
        <w:t>措施</w:t>
      </w:r>
    </w:p>
    <w:p w14:paraId="13D25644">
      <w:pPr>
        <w:adjustRightInd w:val="0"/>
        <w:snapToGrid w:val="0"/>
        <w:spacing w:line="360" w:lineRule="auto"/>
        <w:ind w:firstLine="472" w:firstLineChars="200"/>
        <w:rPr>
          <w:rFonts w:ascii="Times New Roman" w:hAnsi="Times New Roman" w:eastAsia="宋体" w:cs="Times New Roman"/>
          <w:color w:val="000000" w:themeColor="text1"/>
          <w:spacing w:val="-2"/>
          <w:sz w:val="24"/>
          <w:szCs w:val="24"/>
          <w14:textFill>
            <w14:solidFill>
              <w14:schemeClr w14:val="tx1"/>
            </w14:solidFill>
          </w14:textFill>
        </w:rPr>
      </w:pPr>
      <w:r>
        <w:rPr>
          <w:rFonts w:ascii="Times New Roman" w:hAnsi="Times New Roman" w:eastAsia="宋体" w:cs="Times New Roman"/>
          <w:color w:val="000000" w:themeColor="text1"/>
          <w:spacing w:val="-2"/>
          <w:sz w:val="24"/>
          <w:szCs w:val="24"/>
          <w14:textFill>
            <w14:solidFill>
              <w14:schemeClr w14:val="tx1"/>
            </w14:solidFill>
          </w14:textFill>
        </w:rPr>
        <w:t>（1）车间内应整齐、清洁、光线充足、通风良好，车道应平坦畅通，通道应有足够的照明。</w:t>
      </w:r>
    </w:p>
    <w:p w14:paraId="1AE75E95">
      <w:pPr>
        <w:adjustRightInd w:val="0"/>
        <w:snapToGrid w:val="0"/>
        <w:spacing w:line="360" w:lineRule="auto"/>
        <w:ind w:firstLine="472" w:firstLineChars="200"/>
        <w:rPr>
          <w:rFonts w:ascii="Times New Roman" w:hAnsi="Times New Roman" w:eastAsia="宋体" w:cs="Times New Roman"/>
          <w:color w:val="000000" w:themeColor="text1"/>
          <w:spacing w:val="-2"/>
          <w:sz w:val="24"/>
          <w:szCs w:val="24"/>
          <w14:textFill>
            <w14:solidFill>
              <w14:schemeClr w14:val="tx1"/>
            </w14:solidFill>
          </w14:textFill>
        </w:rPr>
      </w:pPr>
      <w:r>
        <w:rPr>
          <w:rFonts w:ascii="Times New Roman" w:hAnsi="Times New Roman" w:eastAsia="宋体" w:cs="Times New Roman"/>
          <w:color w:val="000000" w:themeColor="text1"/>
          <w:spacing w:val="-2"/>
          <w:sz w:val="24"/>
          <w:szCs w:val="24"/>
          <w14:textFill>
            <w14:solidFill>
              <w14:schemeClr w14:val="tx1"/>
            </w14:solidFill>
          </w14:textFill>
        </w:rPr>
        <w:t>（2）设置相应的通风、防火、防爆、防毒、防静电、隔离操作等安全设施。</w:t>
      </w:r>
    </w:p>
    <w:p w14:paraId="7CA4CEDC">
      <w:pPr>
        <w:adjustRightInd w:val="0"/>
        <w:snapToGrid w:val="0"/>
        <w:spacing w:line="360" w:lineRule="auto"/>
        <w:ind w:firstLine="472" w:firstLineChars="200"/>
        <w:rPr>
          <w:rFonts w:ascii="Times New Roman" w:hAnsi="Times New Roman" w:eastAsia="宋体" w:cs="Times New Roman"/>
          <w:color w:val="000000" w:themeColor="text1"/>
          <w:spacing w:val="-2"/>
          <w:sz w:val="24"/>
          <w:szCs w:val="24"/>
          <w14:textFill>
            <w14:solidFill>
              <w14:schemeClr w14:val="tx1"/>
            </w14:solidFill>
          </w14:textFill>
        </w:rPr>
      </w:pPr>
      <w:r>
        <w:rPr>
          <w:rFonts w:ascii="Times New Roman" w:hAnsi="Times New Roman" w:eastAsia="宋体" w:cs="Times New Roman"/>
          <w:color w:val="000000" w:themeColor="text1"/>
          <w:spacing w:val="-2"/>
          <w:sz w:val="24"/>
          <w:szCs w:val="24"/>
          <w14:textFill>
            <w14:solidFill>
              <w14:schemeClr w14:val="tx1"/>
            </w14:solidFill>
          </w14:textFill>
        </w:rPr>
        <w:t>（3）设置危险废物暂存场所存放危险废物，需做好</w:t>
      </w:r>
      <w:r>
        <w:rPr>
          <w:rFonts w:ascii="Times New Roman" w:hAnsi="Times New Roman" w:eastAsia="宋体" w:cs="Times New Roman"/>
          <w:color w:val="000000" w:themeColor="text1"/>
          <w:sz w:val="24"/>
          <w:szCs w:val="24"/>
          <w14:textFill>
            <w14:solidFill>
              <w14:schemeClr w14:val="tx1"/>
            </w14:solidFill>
          </w14:textFill>
        </w:rPr>
        <w:t>防腐防渗保护层并</w:t>
      </w:r>
      <w:r>
        <w:rPr>
          <w:rFonts w:ascii="Times New Roman" w:hAnsi="Times New Roman" w:eastAsia="宋体" w:cs="Times New Roman"/>
          <w:color w:val="000000" w:themeColor="text1"/>
          <w:spacing w:val="-2"/>
          <w:sz w:val="24"/>
          <w:szCs w:val="24"/>
          <w14:textFill>
            <w14:solidFill>
              <w14:schemeClr w14:val="tx1"/>
            </w14:solidFill>
          </w14:textFill>
        </w:rPr>
        <w:t>设置安全警示标志。</w:t>
      </w:r>
    </w:p>
    <w:p w14:paraId="1B9A82EC">
      <w:pPr>
        <w:adjustRightInd w:val="0"/>
        <w:snapToGrid w:val="0"/>
        <w:spacing w:line="360" w:lineRule="auto"/>
        <w:ind w:firstLine="472"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pacing w:val="-2"/>
          <w:sz w:val="24"/>
          <w:szCs w:val="24"/>
          <w14:textFill>
            <w14:solidFill>
              <w14:schemeClr w14:val="tx1"/>
            </w14:solidFill>
          </w14:textFill>
        </w:rPr>
        <w:t>（4）</w:t>
      </w:r>
      <w:r>
        <w:rPr>
          <w:rFonts w:ascii="Times New Roman" w:hAnsi="Times New Roman" w:eastAsia="宋体" w:cs="Times New Roman"/>
          <w:color w:val="000000" w:themeColor="text1"/>
          <w:sz w:val="24"/>
          <w:szCs w:val="24"/>
          <w14:textFill>
            <w14:solidFill>
              <w14:schemeClr w14:val="tx1"/>
            </w14:solidFill>
          </w14:textFill>
        </w:rPr>
        <w:t>对各种设备进行定期检修，维护保养，保持其完好状态，发现设备受到腐蚀裂口后立即进行修补或更换。</w:t>
      </w:r>
    </w:p>
    <w:p w14:paraId="24F1F9CE">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（5）仓库保持阴凉、干燥、通风良好，远离火种、热源，库温不宜超过25℃；备有用于少量泄漏时吸附或吸收的材料。</w:t>
      </w:r>
    </w:p>
    <w:p w14:paraId="48912C49">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6）物料在运输过程中必须按相关要求进行，保证物料运输安全。运输单位和车辆必须取得公安、消防等部门的批准；运输工具必须设立标志，按规定的路线、车速行驶，勿在居民区和人口稠密区停留，运输途中应防曝晒、雨淋，防高温；按要求进行装卸，搬运时轻装轻卸，防止包装及容器损坏。</w:t>
      </w:r>
    </w:p>
    <w:p w14:paraId="4AD16E7C">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（7）储存与保管过程中严格加强管理，应专库，专人保管，建立健全入库、领发、退货等登记手续。</w:t>
      </w:r>
    </w:p>
    <w:p w14:paraId="0D172B07">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（8）项目</w:t>
      </w:r>
      <w:r>
        <w:rPr>
          <w:rFonts w:ascii="Times New Roman" w:hAnsi="Times New Roman" w:eastAsia="宋体" w:cs="Times New Roman"/>
          <w:bCs/>
          <w:color w:val="000000" w:themeColor="text1"/>
          <w:sz w:val="24"/>
          <w:szCs w:val="24"/>
          <w14:textFill>
            <w14:solidFill>
              <w14:schemeClr w14:val="tx1"/>
            </w14:solidFill>
          </w14:textFill>
        </w:rPr>
        <w:t>特殊岗位应</w:t>
      </w:r>
      <w:r>
        <w:rPr>
          <w:rFonts w:ascii="Times New Roman" w:hAnsi="Times New Roman" w:eastAsia="宋体" w:cs="Times New Roman"/>
          <w:color w:val="000000" w:themeColor="text1"/>
          <w:sz w:val="24"/>
          <w:szCs w:val="24"/>
          <w14:textFill>
            <w14:solidFill>
              <w14:schemeClr w14:val="tx1"/>
            </w14:solidFill>
          </w14:textFill>
        </w:rPr>
        <w:t>配备操作人员个人防护用具、劳动保护用品，如防毒面具、</w:t>
      </w:r>
      <w:r>
        <w:rPr>
          <w:rFonts w:ascii="Times New Roman" w:hAnsi="Times New Roman" w:eastAsia="宋体" w:cs="Times New Roman"/>
          <w:bCs/>
          <w:color w:val="000000" w:themeColor="text1"/>
          <w:sz w:val="24"/>
          <w:szCs w:val="24"/>
          <w14:textFill>
            <w14:solidFill>
              <w14:schemeClr w14:val="tx1"/>
            </w14:solidFill>
          </w14:textFill>
        </w:rPr>
        <w:t>防腐服、</w:t>
      </w:r>
      <w:r>
        <w:rPr>
          <w:rFonts w:ascii="Times New Roman" w:hAnsi="Times New Roman" w:eastAsia="宋体" w:cs="Times New Roman"/>
          <w:color w:val="000000" w:themeColor="text1"/>
          <w:sz w:val="24"/>
          <w:szCs w:val="24"/>
          <w14:textFill>
            <w14:solidFill>
              <w14:schemeClr w14:val="tx1"/>
            </w14:solidFill>
          </w14:textFill>
        </w:rPr>
        <w:t>耳罩、防尘口罩、护目镜。</w:t>
      </w:r>
      <w:r>
        <w:rPr>
          <w:rFonts w:ascii="Times New Roman" w:hAnsi="Times New Roman" w:eastAsia="宋体" w:cs="Times New Roman"/>
          <w:bCs/>
          <w:color w:val="000000" w:themeColor="text1"/>
          <w:sz w:val="24"/>
          <w:szCs w:val="24"/>
          <w14:textFill>
            <w14:solidFill>
              <w14:schemeClr w14:val="tx1"/>
            </w14:solidFill>
          </w14:textFill>
        </w:rPr>
        <w:t>车间内应设置应急救援设施及救援通道。</w:t>
      </w:r>
    </w:p>
    <w:p w14:paraId="66F84083">
      <w:pPr>
        <w:adjustRightInd w:val="0"/>
        <w:snapToGrid w:val="0"/>
        <w:spacing w:line="360" w:lineRule="auto"/>
        <w:ind w:firstLine="480" w:firstLineChars="200"/>
        <w:rPr>
          <w:rFonts w:ascii="Times New Roman" w:hAnsi="Times New Roman" w:eastAsia="宋体" w:cs="Times New Roman"/>
          <w:bCs/>
          <w:color w:val="000000" w:themeColor="text1"/>
          <w:spacing w:val="-2"/>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9）加强操作人员的安全教育，严格按照操作规范进行生产，加强生产管理，定期检查是否有泄漏现象，防止泄漏、事故排放对水体及土壤的污染，确保化学品运输、储存、使用各环节的生产安全，确保环境安全。</w:t>
      </w:r>
      <w:r>
        <w:rPr>
          <w:rFonts w:ascii="Times New Roman" w:hAnsi="Times New Roman" w:eastAsia="宋体" w:cs="Times New Roman"/>
          <w:bCs/>
          <w:color w:val="000000" w:themeColor="text1"/>
          <w:spacing w:val="-2"/>
          <w:sz w:val="24"/>
          <w:szCs w:val="24"/>
          <w14:textFill>
            <w14:solidFill>
              <w14:schemeClr w14:val="tx1"/>
            </w14:solidFill>
          </w14:textFill>
        </w:rPr>
        <w:t>项目危险物料在运输过程中必须按化学品运输的相关要求进行，</w:t>
      </w:r>
      <w:r>
        <w:rPr>
          <w:rFonts w:ascii="Times New Roman" w:hAnsi="Times New Roman" w:eastAsia="宋体" w:cs="Times New Roman"/>
          <w:bCs/>
          <w:color w:val="000000" w:themeColor="text1"/>
          <w:sz w:val="24"/>
          <w:szCs w:val="24"/>
          <w14:textFill>
            <w14:solidFill>
              <w14:schemeClr w14:val="tx1"/>
            </w14:solidFill>
          </w14:textFill>
        </w:rPr>
        <w:t>化学品和危险废物的运输工具必须设立标志，按规定的车速行驶，运输单位和车辆必须取得运输管理部门的批准；</w:t>
      </w:r>
      <w:r>
        <w:rPr>
          <w:rFonts w:ascii="Times New Roman" w:hAnsi="Times New Roman" w:eastAsia="宋体" w:cs="Times New Roman"/>
          <w:bCs/>
          <w:color w:val="000000" w:themeColor="text1"/>
          <w:spacing w:val="-2"/>
          <w:sz w:val="24"/>
          <w:szCs w:val="24"/>
          <w14:textFill>
            <w14:solidFill>
              <w14:schemeClr w14:val="tx1"/>
            </w14:solidFill>
          </w14:textFill>
        </w:rPr>
        <w:t>装卸时尽量采用机械化装卸，保证物料运输安全。</w:t>
      </w:r>
    </w:p>
    <w:p w14:paraId="423B1EC5">
      <w:pPr>
        <w:autoSpaceDE w:val="0"/>
        <w:autoSpaceDN w:val="0"/>
        <w:adjustRightInd w:val="0"/>
        <w:snapToGrid w:val="0"/>
        <w:spacing w:line="360" w:lineRule="auto"/>
        <w:ind w:firstLine="482" w:firstLineChars="200"/>
        <w:rPr>
          <w:rFonts w:ascii="Times New Roman" w:hAnsi="Times New Roman" w:eastAsia="宋体" w:cs="Times New Roman"/>
          <w:b/>
          <w:color w:val="000000" w:themeColor="text1"/>
          <w:sz w:val="24"/>
          <w:szCs w:val="24"/>
          <w14:textFill>
            <w14:solidFill>
              <w14:schemeClr w14:val="tx1"/>
            </w14:solidFill>
          </w14:textFill>
        </w:rPr>
      </w:pPr>
      <w:r>
        <w:rPr>
          <w:rFonts w:ascii="Times New Roman" w:hAnsi="Times New Roman" w:eastAsia="宋体" w:cs="Times New Roman"/>
          <w:b/>
          <w:color w:val="000000" w:themeColor="text1"/>
          <w:sz w:val="24"/>
          <w:szCs w:val="24"/>
          <w14:textFill>
            <w14:solidFill>
              <w14:schemeClr w14:val="tx1"/>
            </w14:solidFill>
          </w14:textFill>
        </w:rPr>
        <w:t>3.危险化学品风险防范措施</w:t>
      </w:r>
    </w:p>
    <w:p w14:paraId="65BEB202">
      <w:pPr>
        <w:autoSpaceDE w:val="0"/>
        <w:autoSpaceDN w:val="0"/>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（1）危险化学品使用储存要求</w:t>
      </w:r>
    </w:p>
    <w:p w14:paraId="5B4A9384">
      <w:pPr>
        <w:autoSpaceDE w:val="0"/>
        <w:autoSpaceDN w:val="0"/>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企业涉及的危险化学品须严格按照《危险化学品安全管理条例》的相关规定进行储存和使用，在贮存和使用危险化学品的过程中，应做到以下几点：</w:t>
      </w:r>
    </w:p>
    <w:p w14:paraId="2907D34B">
      <w:pPr>
        <w:autoSpaceDE w:val="0"/>
        <w:autoSpaceDN w:val="0"/>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①贮存仓库必须配备有专业知识的技术人员，库房及场所应设专人管理，管理人员必须配备可靠的个人安全防护用品。</w:t>
      </w:r>
    </w:p>
    <w:p w14:paraId="53AB24FD">
      <w:pPr>
        <w:autoSpaceDE w:val="0"/>
        <w:autoSpaceDN w:val="0"/>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②原料入库时，应严格检验物品质量、数量、包装情况、有无泄漏。入库后应采取适当的养护措施，在贮存期内，定期检查，发现其品质变化、包装破损、渗漏、稳定剂短缺等，应及时处理。</w:t>
      </w:r>
    </w:p>
    <w:p w14:paraId="0C67BD38">
      <w:pPr>
        <w:autoSpaceDE w:val="0"/>
        <w:autoSpaceDN w:val="0"/>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③库房温度、湿度应严格控制、经常检查，发现变化及时调整。并配备相应灭火器。</w:t>
      </w:r>
    </w:p>
    <w:p w14:paraId="7DF64231">
      <w:pPr>
        <w:autoSpaceDE w:val="0"/>
        <w:autoSpaceDN w:val="0"/>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④装卸和使用危险化学品时，操作人员应根据危险性，穿戴相应的防护用品。</w:t>
      </w:r>
    </w:p>
    <w:p w14:paraId="6FDFE9B7">
      <w:pPr>
        <w:autoSpaceDE w:val="0"/>
        <w:autoSpaceDN w:val="0"/>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⑤使用危险化学品的过程中，泄漏或渗漏的包装容器应迅速移至安全区域。</w:t>
      </w:r>
    </w:p>
    <w:p w14:paraId="0695689D">
      <w:pPr>
        <w:autoSpaceDE w:val="0"/>
        <w:autoSpaceDN w:val="0"/>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⑥应制定应急处理措施，编制事故应急预案，应对意外突发事件。除以上管理措施外，针对不同危险品的性质，还应采取相应管理措施。</w:t>
      </w:r>
    </w:p>
    <w:p w14:paraId="04705D1E">
      <w:pPr>
        <w:autoSpaceDE w:val="0"/>
        <w:autoSpaceDN w:val="0"/>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A.易燃物质的贮运及使用管理</w:t>
      </w:r>
    </w:p>
    <w:p w14:paraId="08A9D88C">
      <w:pPr>
        <w:autoSpaceDE w:val="0"/>
        <w:autoSpaceDN w:val="0"/>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易燃物质包装可采用小开口钢桶、铁盖压口玻璃瓶、塑料瓶或金属桶外加木板箱。禁止使用易产生火花的机械设备和工具。灌装时应注意流速（不超过3m/s），且有接地装置，防止静电积聚。</w:t>
      </w:r>
    </w:p>
    <w:p w14:paraId="734B429A">
      <w:pPr>
        <w:autoSpaceDE w:val="0"/>
        <w:autoSpaceDN w:val="0"/>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B.腐蚀品的贮运及使用管理</w:t>
      </w:r>
    </w:p>
    <w:p w14:paraId="4C0CF139">
      <w:pPr>
        <w:autoSpaceDE w:val="0"/>
        <w:autoSpaceDN w:val="0"/>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企业使用的腐蚀品在贮存和使用过程中除参照其它危险品管理措施外，还应注意：</w:t>
      </w:r>
    </w:p>
    <w:p w14:paraId="5885650E">
      <w:pPr>
        <w:autoSpaceDE w:val="0"/>
        <w:autoSpaceDN w:val="0"/>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①包装必须严密，严防泄漏。装卸、搬运容器时应按有关规定进行，做到轻装、轻卸。严禁摔、碰、撞、击、拖拉、倾倒和滚动。</w:t>
      </w:r>
    </w:p>
    <w:p w14:paraId="6F98734E">
      <w:pPr>
        <w:autoSpaceDE w:val="0"/>
        <w:autoSpaceDN w:val="0"/>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②储存于阴凉、干燥、通风良好的房间，远离火种、热源，防止阳光直射，应与易燃或可燃物、碱类、金属粉末等分开存放，不可混储混运。</w:t>
      </w:r>
    </w:p>
    <w:p w14:paraId="6FDCCA16">
      <w:pPr>
        <w:autoSpaceDE w:val="0"/>
        <w:autoSpaceDN w:val="0"/>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（2）危险化学品运输要求</w:t>
      </w:r>
    </w:p>
    <w:p w14:paraId="7EF9982A">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企业涉及的危险化学品须严格按照《危险化学品安全管理条例》的相关规定进行，在贮存和使用危险化学品的过程中，应做到以下几点：</w:t>
      </w:r>
    </w:p>
    <w:p w14:paraId="2659E485">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①</w:t>
      </w:r>
      <w:r>
        <w:rPr>
          <w:rFonts w:ascii="Times New Roman" w:hAnsi="Times New Roman" w:eastAsia="宋体" w:cs="Times New Roman"/>
          <w:color w:val="000000" w:themeColor="text1"/>
          <w:sz w:val="24"/>
          <w:szCs w:val="24"/>
          <w:shd w:val="clear" w:color="auto" w:fill="FFFFFF"/>
          <w14:textFill>
            <w14:solidFill>
              <w14:schemeClr w14:val="tx1"/>
            </w14:solidFill>
          </w14:textFill>
        </w:rPr>
        <w:t>通过道路运输危险化学品的，托运人应当委托依法取得危险货物道路运输许可的企业承运。应当按照运输车辆的核定载质量装载危险化学品，不得超载。</w:t>
      </w:r>
      <w:r>
        <w:rPr>
          <w:rFonts w:ascii="Times New Roman" w:hAnsi="Times New Roman" w:eastAsia="宋体" w:cs="Times New Roman"/>
          <w:color w:val="000000" w:themeColor="text1"/>
          <w:sz w:val="24"/>
          <w:szCs w:val="24"/>
          <w14:textFill>
            <w14:solidFill>
              <w14:schemeClr w14:val="tx1"/>
            </w14:solidFill>
          </w14:textFill>
        </w:rPr>
        <w:t>运输企业的驾驶人员、装卸管理人员、押运人员、申报人员应当经交通运输主管部门考核合格，取得从业资格。</w:t>
      </w:r>
    </w:p>
    <w:p w14:paraId="39E6BF32">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②运输危险化学品，应当根据危险化学品的危险特性采取相应的安全防护措施，并配备必要的防护用品和应急救援器材。</w:t>
      </w:r>
    </w:p>
    <w:p w14:paraId="12070828">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③用于运输危险化学品的槽罐以及其他容器应当封口严密，能够防止危险化学品在运输过程中因温度、湿度或者压力的变化发生渗漏、洒漏；槽罐以及其他容器的溢流和泄压装置应当设置准确、启闭灵活。</w:t>
      </w:r>
    </w:p>
    <w:p w14:paraId="116CC879">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④运输危险化学品的驾驶人员、装卸管理人员、押运人员、申报人员，应当了解所运输的危险化学品的危险特性及其包装物、容器的使用要求和出现危险情况时的应急处置方法。</w:t>
      </w:r>
    </w:p>
    <w:p w14:paraId="7681418E">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shd w:val="clear" w:color="auto" w:fill="FFFFFF"/>
          <w14:textFill>
            <w14:solidFill>
              <w14:schemeClr w14:val="tx1"/>
            </w14:solidFill>
          </w14:textFill>
        </w:rPr>
        <w:t>⑤危险化学品运输车辆应当符合国家标准要求的安全技术条件，并按照国家有关规定定期进行安全技术检验，危险化学品运输车辆应当悬挂或者喷涂符合国家标准要求的警示标志。</w:t>
      </w:r>
    </w:p>
    <w:p w14:paraId="3E6480DA">
      <w:pPr>
        <w:widowControl/>
        <w:adjustRightInd w:val="0"/>
        <w:snapToGrid w:val="0"/>
        <w:spacing w:line="360" w:lineRule="auto"/>
        <w:ind w:firstLine="480" w:firstLineChars="200"/>
        <w:jc w:val="left"/>
        <w:rPr>
          <w:rFonts w:ascii="Times New Roman" w:hAnsi="Times New Roman" w:eastAsia="宋体" w:cs="Times New Roman"/>
          <w:color w:val="000000" w:themeColor="text1"/>
          <w:kern w:val="0"/>
          <w:sz w:val="24"/>
          <w:szCs w:val="24"/>
          <w14:textFill>
            <w14:solidFill>
              <w14:schemeClr w14:val="tx1"/>
            </w14:solidFill>
          </w14:textFill>
        </w:rPr>
      </w:pPr>
      <w:r>
        <w:rPr>
          <w:rFonts w:ascii="Times New Roman" w:hAnsi="Times New Roman" w:eastAsia="宋体" w:cs="Times New Roman"/>
          <w:color w:val="000000" w:themeColor="text1"/>
          <w:kern w:val="0"/>
          <w:sz w:val="24"/>
          <w:szCs w:val="24"/>
          <w:shd w:val="clear" w:color="auto" w:fill="FFFFFF"/>
          <w14:textFill>
            <w14:solidFill>
              <w14:schemeClr w14:val="tx1"/>
            </w14:solidFill>
          </w14:textFill>
        </w:rPr>
        <w:t>⑥通过道路运输危险化学品的，应当配备押运人员，并保证所运输的危险化学品处于押运人员的监控之下。运输危险化学品途中因住宿或者发生影响正常运输的情况，需要较长时间停车的，驾驶人员、押运人员应当采取相应的安全防范措施。</w:t>
      </w:r>
    </w:p>
    <w:p w14:paraId="052DC9DB">
      <w:pPr>
        <w:autoSpaceDE w:val="0"/>
        <w:autoSpaceDN w:val="0"/>
        <w:adjustRightInd w:val="0"/>
        <w:snapToGrid w:val="0"/>
        <w:spacing w:line="360" w:lineRule="auto"/>
        <w:ind w:firstLine="482" w:firstLineChars="200"/>
        <w:rPr>
          <w:rFonts w:ascii="Times New Roman" w:hAnsi="Times New Roman" w:eastAsia="宋体" w:cs="Times New Roman"/>
          <w:b/>
          <w:color w:val="000000" w:themeColor="text1"/>
          <w:sz w:val="24"/>
          <w:szCs w:val="24"/>
          <w14:textFill>
            <w14:solidFill>
              <w14:schemeClr w14:val="tx1"/>
            </w14:solidFill>
          </w14:textFill>
        </w:rPr>
      </w:pPr>
      <w:r>
        <w:rPr>
          <w:rFonts w:ascii="Times New Roman" w:hAnsi="Times New Roman" w:eastAsia="宋体" w:cs="Times New Roman"/>
          <w:b/>
          <w:color w:val="000000" w:themeColor="text1"/>
          <w:sz w:val="24"/>
          <w:szCs w:val="24"/>
          <w14:textFill>
            <w14:solidFill>
              <w14:schemeClr w14:val="tx1"/>
            </w14:solidFill>
          </w14:textFill>
        </w:rPr>
        <w:t>4.固废（危废）事故风险防范措施</w:t>
      </w:r>
    </w:p>
    <w:p w14:paraId="47FEBC0C">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企业各种固废分类收集，盛放，临时存放室内固定场所，不被雨淋、风吹、专车运送，所有固废都得到合适的处置或综合利用，危险废物委托有资质的单位处置，生活垃圾由环卫部门统一收集处理，固废实现“零排放”。为避免危险废物对环境的危害，建议采用以下措施：</w:t>
      </w:r>
    </w:p>
    <w:p w14:paraId="62069D3F">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（1）</w:t>
      </w:r>
      <w:r>
        <w:rPr>
          <w:rFonts w:ascii="Times New Roman" w:hAnsi="Times New Roman" w:eastAsia="宋体" w:cs="Times New Roman"/>
          <w:color w:val="000000" w:themeColor="text1"/>
          <w:sz w:val="24"/>
          <w:szCs w:val="24"/>
          <w14:textFill>
            <w14:solidFill>
              <w14:schemeClr w14:val="tx1"/>
            </w14:solidFill>
          </w14:textFill>
        </w:rPr>
        <w:t>在收集过程中要根据各种危险废物的性质进行分类、分别收集和临时贮存。</w:t>
      </w:r>
    </w:p>
    <w:p w14:paraId="0856F1FC">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（2）</w:t>
      </w:r>
      <w:r>
        <w:rPr>
          <w:rFonts w:ascii="Times New Roman" w:hAnsi="Times New Roman" w:eastAsia="宋体" w:cs="Times New Roman"/>
          <w:color w:val="000000" w:themeColor="text1"/>
          <w:sz w:val="24"/>
          <w:szCs w:val="24"/>
          <w14:textFill>
            <w14:solidFill>
              <w14:schemeClr w14:val="tx1"/>
            </w14:solidFill>
          </w14:textFill>
        </w:rPr>
        <w:t>厂内应设置专门的废物贮存室、以便贮存不能及时送出处理的固废，避免在露天堆放中产生的泄漏、渗透、蒸发、雨水淋溶以及大风吹扬等产生二次污染；各种危险废物要有单独的贮存空间，并贴上标签；装载液体、半固体危险废物的容器顶与液面间需要保留100mm以上的空间，容器及容器的材质要满足相应强度要求，并必须完整无损。</w:t>
      </w:r>
    </w:p>
    <w:p w14:paraId="6ADE7D97">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（3）</w:t>
      </w:r>
      <w:r>
        <w:rPr>
          <w:rFonts w:ascii="Times New Roman" w:hAnsi="Times New Roman" w:eastAsia="宋体" w:cs="Times New Roman"/>
          <w:color w:val="000000" w:themeColor="text1"/>
          <w:sz w:val="24"/>
          <w:szCs w:val="24"/>
          <w14:textFill>
            <w14:solidFill>
              <w14:schemeClr w14:val="tx1"/>
            </w14:solidFill>
          </w14:textFill>
        </w:rPr>
        <w:t>运输过程中要注意不同的危险废物要单独运输，固废的包装容器要注意密闭，以免在运输途中发生危险废物的泄漏，从而产生二次污染。</w:t>
      </w:r>
    </w:p>
    <w:p w14:paraId="7B79C4E5">
      <w:pPr>
        <w:adjustRightInd w:val="0"/>
        <w:snapToGrid w:val="0"/>
        <w:spacing w:line="360" w:lineRule="auto"/>
        <w:ind w:firstLine="482" w:firstLineChars="200"/>
        <w:rPr>
          <w:rFonts w:ascii="Times New Roman" w:hAnsi="Times New Roman" w:eastAsia="宋体" w:cs="Times New Roman"/>
          <w:b/>
          <w:color w:val="000000" w:themeColor="text1"/>
          <w:sz w:val="24"/>
          <w:szCs w:val="24"/>
          <w14:textFill>
            <w14:solidFill>
              <w14:schemeClr w14:val="tx1"/>
            </w14:solidFill>
          </w14:textFill>
        </w:rPr>
      </w:pPr>
      <w:r>
        <w:rPr>
          <w:rFonts w:ascii="Times New Roman" w:hAnsi="Times New Roman" w:eastAsia="宋体" w:cs="Times New Roman"/>
          <w:b/>
          <w:color w:val="000000" w:themeColor="text1"/>
          <w:sz w:val="24"/>
          <w:szCs w:val="24"/>
          <w14:textFill>
            <w14:solidFill>
              <w14:schemeClr w14:val="tx1"/>
            </w14:solidFill>
          </w14:textFill>
        </w:rPr>
        <w:t>5．废气风险防范措施</w:t>
      </w:r>
    </w:p>
    <w:p w14:paraId="0DE1BC84">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企业生产过程中产生的各类废气均有良好的治理对策和措施，从技术上分析是可行的。但由于某些意外情况或管理不善也会出现事故排放，如果尾气收集系统发生故障，则会造成废气得不到有效处理，造成事故性排放。如果厂内通风抽风机发生故障，则会造成车间的污染物无法及时抽出车间，进而影响车间操作人员的健康。</w:t>
      </w:r>
    </w:p>
    <w:p w14:paraId="27F2A46A">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为确保不发生事故性废气排放，企业必须采取一定的事故性防范保护措施：</w:t>
      </w:r>
    </w:p>
    <w:p w14:paraId="76B182C3">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（1）各生产环节严格执行生产管理的有关规定，加强设备的检修及保养，提高管理人员素质，并设置机器事故应急措施及管理制度，确保设备长期处理良好状态，使设备达到预期的处理效果。</w:t>
      </w:r>
    </w:p>
    <w:p w14:paraId="3F747E6D">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2）现场作业人员定时记录废气处理状况，并对设备进行定期检查，并派专人巡视，遇不良工作状况应立即停止车间相关作业，维修正常后再开始作业，杜绝事故性废气直排，并及时呈报单位主管。待检修完毕再通知生产车间相关工序。风机等重要设备应一用一备，发生故障时可自动启动备用设备。</w:t>
      </w:r>
    </w:p>
    <w:p w14:paraId="15A0D5D7">
      <w:pPr>
        <w:adjustRightInd w:val="0"/>
        <w:spacing w:line="336" w:lineRule="auto"/>
        <w:ind w:firstLine="482" w:firstLineChars="200"/>
        <w:rPr>
          <w:rFonts w:ascii="Times New Roman" w:hAnsi="Times New Roman" w:cs="Times New Roman"/>
          <w:color w:val="000000" w:themeColor="text1"/>
          <w:sz w:val="24"/>
          <w14:textFill>
            <w14:solidFill>
              <w14:schemeClr w14:val="tx1"/>
            </w14:solidFill>
          </w14:textFill>
        </w:rPr>
      </w:pPr>
      <w:r>
        <w:rPr>
          <w:rFonts w:ascii="Times New Roman" w:hAnsi="Times New Roman" w:eastAsia="宋体" w:cs="Times New Roman"/>
          <w:b/>
          <w:color w:val="000000" w:themeColor="text1"/>
          <w:sz w:val="24"/>
          <w:szCs w:val="24"/>
          <w14:textFill>
            <w14:solidFill>
              <w14:schemeClr w14:val="tx1"/>
            </w14:solidFill>
          </w14:textFill>
        </w:rPr>
        <w:t>5．废水风险防范措施</w:t>
      </w:r>
    </w:p>
    <w:p w14:paraId="0A007AD0">
      <w:pPr>
        <w:adjustRightInd w:val="0"/>
        <w:snapToGrid w:val="0"/>
        <w:spacing w:line="336"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lang w:val="en-US" w:eastAsia="zh-CN"/>
          <w14:textFill>
            <w14:solidFill>
              <w14:schemeClr w14:val="tx1"/>
            </w14:solidFill>
          </w14:textFill>
        </w:rPr>
        <w:t>建设</w:t>
      </w:r>
      <w:r>
        <w:rPr>
          <w:rFonts w:ascii="Times New Roman" w:hAnsi="Times New Roman" w:eastAsia="宋体" w:cs="Times New Roman"/>
          <w:color w:val="000000" w:themeColor="text1"/>
          <w:sz w:val="24"/>
          <w:szCs w:val="24"/>
          <w14:textFill>
            <w14:solidFill>
              <w14:schemeClr w14:val="tx1"/>
            </w14:solidFill>
          </w14:textFill>
        </w:rPr>
        <w:t>项目建成后企业厂区内设置</w:t>
      </w:r>
      <w:r>
        <w:rPr>
          <w:rFonts w:hint="eastAsia" w:ascii="Times New Roman" w:hAnsi="Times New Roman" w:eastAsia="宋体" w:cs="Times New Roman"/>
          <w:color w:val="000000" w:themeColor="text1"/>
          <w:sz w:val="24"/>
          <w:szCs w:val="24"/>
          <w14:textFill>
            <w14:solidFill>
              <w14:schemeClr w14:val="tx1"/>
            </w14:solidFill>
          </w14:textFill>
        </w:rPr>
        <w:t>1</w:t>
      </w:r>
      <w:r>
        <w:rPr>
          <w:rFonts w:ascii="Times New Roman" w:hAnsi="Times New Roman" w:eastAsia="宋体" w:cs="Times New Roman"/>
          <w:color w:val="000000" w:themeColor="text1"/>
          <w:sz w:val="24"/>
          <w:szCs w:val="24"/>
          <w14:textFill>
            <w14:solidFill>
              <w14:schemeClr w14:val="tx1"/>
            </w14:solidFill>
          </w14:textFill>
        </w:rPr>
        <w:t>座污水处理站，当废水超标事故发生后，超标的废水泵回相应的</w:t>
      </w:r>
      <w:r>
        <w:rPr>
          <w:rFonts w:hint="eastAsia" w:ascii="Times New Roman" w:hAnsi="Times New Roman" w:eastAsia="宋体" w:cs="Times New Roman"/>
          <w:color w:val="000000" w:themeColor="text1"/>
          <w:sz w:val="24"/>
          <w:szCs w:val="24"/>
          <w14:textFill>
            <w14:solidFill>
              <w14:schemeClr w14:val="tx1"/>
            </w14:solidFill>
          </w14:textFill>
        </w:rPr>
        <w:t>调节</w:t>
      </w:r>
      <w:r>
        <w:rPr>
          <w:rFonts w:ascii="Times New Roman" w:hAnsi="Times New Roman" w:eastAsia="宋体" w:cs="Times New Roman"/>
          <w:color w:val="000000" w:themeColor="text1"/>
          <w:sz w:val="24"/>
          <w:szCs w:val="24"/>
          <w14:textFill>
            <w14:solidFill>
              <w14:schemeClr w14:val="tx1"/>
            </w14:solidFill>
          </w14:textFill>
        </w:rPr>
        <w:t>池中，然后逐次逐批将超标废水泵入污水处理系统进行处理。严禁厂内污水处理设施超负荷运行，导致出水水质超标。</w:t>
      </w:r>
    </w:p>
    <w:p w14:paraId="33F58BAF">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若污水处理设施出现故障不能正常运行时，收集所有废水入配套的集水池。实际运行中，如果污水处理站配套集水池、</w:t>
      </w:r>
      <w:r>
        <w:rPr>
          <w:rFonts w:hint="eastAsia" w:ascii="Times New Roman" w:hAnsi="Times New Roman" w:eastAsia="宋体" w:cs="Times New Roman"/>
          <w:color w:val="000000" w:themeColor="text1"/>
          <w:sz w:val="24"/>
          <w:szCs w:val="24"/>
          <w:lang w:val="en-US" w:eastAsia="zh-CN"/>
          <w14:textFill>
            <w14:solidFill>
              <w14:schemeClr w14:val="tx1"/>
            </w14:solidFill>
          </w14:textFill>
        </w:rPr>
        <w:t>缓冲</w:t>
      </w:r>
      <w:r>
        <w:rPr>
          <w:rFonts w:ascii="Times New Roman" w:hAnsi="Times New Roman" w:eastAsia="宋体" w:cs="Times New Roman"/>
          <w:color w:val="000000" w:themeColor="text1"/>
          <w:sz w:val="24"/>
          <w:szCs w:val="24"/>
          <w14:textFill>
            <w14:solidFill>
              <w14:schemeClr w14:val="tx1"/>
            </w14:solidFill>
          </w14:textFill>
        </w:rPr>
        <w:t>池储满废水后污水处理设施还无法正常运行，则必须临时停产，待处理完成后再恢复运行，企业污水处理站出口设置切换截止阀，确保超标废水不排出厂外。</w:t>
      </w:r>
    </w:p>
    <w:p w14:paraId="05BEC04A">
      <w:pPr>
        <w:adjustRightInd w:val="0"/>
        <w:snapToGrid w:val="0"/>
        <w:spacing w:line="360" w:lineRule="auto"/>
        <w:ind w:firstLine="482" w:firstLineChars="200"/>
        <w:jc w:val="left"/>
        <w:rPr>
          <w:rFonts w:ascii="Times New Roman" w:hAnsi="Times New Roman" w:eastAsia="宋体" w:cs="Times New Roman"/>
          <w:b/>
          <w:color w:val="000000" w:themeColor="text1"/>
          <w:sz w:val="24"/>
          <w:szCs w:val="24"/>
          <w14:textFill>
            <w14:solidFill>
              <w14:schemeClr w14:val="tx1"/>
            </w14:solidFill>
          </w14:textFill>
        </w:rPr>
      </w:pPr>
      <w:r>
        <w:rPr>
          <w:rFonts w:ascii="Times New Roman" w:hAnsi="Times New Roman" w:eastAsia="宋体" w:cs="Times New Roman"/>
          <w:b/>
          <w:color w:val="000000" w:themeColor="text1"/>
          <w:sz w:val="24"/>
          <w:szCs w:val="24"/>
          <w14:textFill>
            <w14:solidFill>
              <w14:schemeClr w14:val="tx1"/>
            </w14:solidFill>
          </w14:textFill>
        </w:rPr>
        <w:t>四、应急监测方案</w:t>
      </w:r>
    </w:p>
    <w:p w14:paraId="5C97A86D">
      <w:pPr>
        <w:adjustRightInd w:val="0"/>
        <w:snapToGrid w:val="0"/>
        <w:spacing w:line="360" w:lineRule="auto"/>
        <w:ind w:firstLine="480" w:firstLineChars="200"/>
        <w:jc w:val="left"/>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企业发生突发环境事件时，需根据《突发环境事件应急监测技术规范》（HJ589-2021）并结合实际情况制定监测方案。及时开展应急监测工作，在尽可能短的时间内，用小型、便携仪器对污染物种类、浓度、污染范围及可能的危害做出判断，以便对事件及时、正确进行处理。</w:t>
      </w:r>
    </w:p>
    <w:p w14:paraId="029E06EC">
      <w:pPr>
        <w:pStyle w:val="14"/>
        <w:spacing w:after="0" w:line="240" w:lineRule="auto"/>
        <w:jc w:val="center"/>
        <w:rPr>
          <w:rFonts w:hint="default" w:eastAsia="仿宋"/>
          <w:b/>
          <w:color w:val="000000" w:themeColor="text1"/>
          <w:sz w:val="28"/>
          <w:szCs w:val="28"/>
          <w14:textFill>
            <w14:solidFill>
              <w14:schemeClr w14:val="tx1"/>
            </w14:solidFill>
          </w14:textFill>
        </w:rPr>
      </w:pPr>
      <w:r>
        <w:rPr>
          <w:rFonts w:hint="default"/>
          <w:color w:val="000000" w:themeColor="text1"/>
          <w14:textFill>
            <w14:solidFill>
              <w14:schemeClr w14:val="tx1"/>
            </w14:solidFill>
          </w14:textFill>
        </w:rPr>
        <w:drawing>
          <wp:inline distT="0" distB="0" distL="0" distR="0">
            <wp:extent cx="5414010" cy="2788920"/>
            <wp:effectExtent l="19050" t="0" r="0" b="0"/>
            <wp:docPr id="61" name="图片 118" descr="C:\Users\ADMINI~1\AppData\Local\Temp\ksohtml\wps8121.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18" descr="C:\Users\ADMINI~1\AppData\Local\Temp\ksohtml\wps8121.tmp.png"/>
                    <pic:cNvPicPr>
                      <a:picLocks noChangeAspect="1" noChangeArrowheads="1"/>
                    </pic:cNvPicPr>
                  </pic:nvPicPr>
                  <pic:blipFill>
                    <a:blip r:embed="rId21" cstate="print"/>
                    <a:srcRect/>
                    <a:stretch>
                      <a:fillRect/>
                    </a:stretch>
                  </pic:blipFill>
                  <pic:spPr>
                    <a:xfrm>
                      <a:off x="0" y="0"/>
                      <a:ext cx="5416119" cy="2790001"/>
                    </a:xfrm>
                    <a:prstGeom prst="rect">
                      <a:avLst/>
                    </a:prstGeom>
                    <a:noFill/>
                    <a:ln w="9525">
                      <a:noFill/>
                      <a:miter lim="800000"/>
                      <a:headEnd/>
                      <a:tailEnd/>
                    </a:ln>
                  </pic:spPr>
                </pic:pic>
              </a:graphicData>
            </a:graphic>
          </wp:inline>
        </w:drawing>
      </w:r>
    </w:p>
    <w:p w14:paraId="5BADE8FB">
      <w:pPr>
        <w:pStyle w:val="14"/>
        <w:spacing w:after="0" w:line="240" w:lineRule="auto"/>
        <w:jc w:val="center"/>
        <w:rPr>
          <w:rFonts w:hint="default" w:eastAsia="仿宋"/>
          <w:b/>
          <w:color w:val="000000" w:themeColor="text1"/>
          <w:szCs w:val="24"/>
          <w14:textFill>
            <w14:solidFill>
              <w14:schemeClr w14:val="tx1"/>
            </w14:solidFill>
          </w14:textFill>
        </w:rPr>
      </w:pPr>
      <w:r>
        <w:rPr>
          <w:rFonts w:hint="default" w:eastAsia="仿宋"/>
          <w:b/>
          <w:color w:val="000000" w:themeColor="text1"/>
          <w:szCs w:val="24"/>
          <w14:textFill>
            <w14:solidFill>
              <w14:schemeClr w14:val="tx1"/>
            </w14:solidFill>
          </w14:textFill>
        </w:rPr>
        <w:t>图7-1突发环境事件应急监测流程示意图</w:t>
      </w:r>
    </w:p>
    <w:p w14:paraId="64BD5525">
      <w:pPr>
        <w:adjustRightInd w:val="0"/>
        <w:snapToGrid w:val="0"/>
        <w:spacing w:beforeLines="50" w:line="360" w:lineRule="auto"/>
        <w:ind w:firstLine="482" w:firstLineChars="200"/>
        <w:rPr>
          <w:rFonts w:ascii="Times New Roman" w:hAnsi="Times New Roman" w:eastAsia="宋体" w:cs="Times New Roman"/>
          <w:color w:val="000000" w:themeColor="text1"/>
          <w:sz w:val="28"/>
          <w:szCs w:val="28"/>
          <w14:textFill>
            <w14:solidFill>
              <w14:schemeClr w14:val="tx1"/>
            </w14:solidFill>
          </w14:textFill>
        </w:rPr>
      </w:pPr>
      <w:r>
        <w:rPr>
          <w:rFonts w:ascii="Times New Roman" w:hAnsi="Times New Roman" w:eastAsia="宋体" w:cs="Times New Roman"/>
          <w:b/>
          <w:color w:val="000000" w:themeColor="text1"/>
          <w:sz w:val="24"/>
          <w:szCs w:val="24"/>
          <w14:textFill>
            <w14:solidFill>
              <w14:schemeClr w14:val="tx1"/>
            </w14:solidFill>
          </w14:textFill>
        </w:rPr>
        <w:t>五、应急监测能力</w:t>
      </w:r>
    </w:p>
    <w:p w14:paraId="197BF8E3">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由于公司监测能力有限，因此厂区范围发生突发环境事件时，公司应委托周边具备应急监测能力的第三方单位进行环境应急监测，对事故性质、参数与后果进行评估，为指挥部门提供决策依据。在上级指挥部门介入后，移交指挥权，配合</w:t>
      </w:r>
      <w:r>
        <w:rPr>
          <w:rFonts w:hint="eastAsia" w:ascii="Times New Roman" w:hAnsi="Times New Roman" w:eastAsia="宋体" w:cs="Times New Roman"/>
          <w:color w:val="000000" w:themeColor="text1"/>
          <w:sz w:val="24"/>
          <w:szCs w:val="24"/>
          <w14:textFill>
            <w14:solidFill>
              <w14:schemeClr w14:val="tx1"/>
            </w14:solidFill>
          </w14:textFill>
        </w:rPr>
        <w:t>淮安高新技术产业开发区</w:t>
      </w:r>
      <w:r>
        <w:rPr>
          <w:rFonts w:ascii="Times New Roman" w:hAnsi="Times New Roman" w:eastAsia="宋体" w:cs="Times New Roman"/>
          <w:color w:val="000000" w:themeColor="text1"/>
          <w:sz w:val="24"/>
          <w:szCs w:val="24"/>
          <w14:textFill>
            <w14:solidFill>
              <w14:schemeClr w14:val="tx1"/>
            </w14:solidFill>
          </w14:textFill>
        </w:rPr>
        <w:t>管委会或</w:t>
      </w:r>
      <w:r>
        <w:rPr>
          <w:rFonts w:hint="eastAsia" w:ascii="Times New Roman" w:hAnsi="Times New Roman" w:eastAsia="宋体" w:cs="Times New Roman"/>
          <w:color w:val="000000" w:themeColor="text1"/>
          <w:sz w:val="24"/>
          <w:szCs w:val="24"/>
          <w14:textFill>
            <w14:solidFill>
              <w14:schemeClr w14:val="tx1"/>
            </w14:solidFill>
          </w14:textFill>
        </w:rPr>
        <w:t>淮安市淮阴生态环境局</w:t>
      </w:r>
      <w:r>
        <w:rPr>
          <w:rFonts w:ascii="Times New Roman" w:hAnsi="Times New Roman" w:eastAsia="宋体" w:cs="Times New Roman"/>
          <w:color w:val="000000" w:themeColor="text1"/>
          <w:sz w:val="24"/>
          <w:szCs w:val="24"/>
          <w14:textFill>
            <w14:solidFill>
              <w14:schemeClr w14:val="tx1"/>
            </w14:solidFill>
          </w14:textFill>
        </w:rPr>
        <w:t>等部门进行相关工作。</w:t>
      </w:r>
    </w:p>
    <w:p w14:paraId="1EA7F669">
      <w:pPr>
        <w:pStyle w:val="3"/>
        <w:adjustRightInd w:val="0"/>
        <w:snapToGrid w:val="0"/>
        <w:spacing w:beforeLines="0"/>
        <w:rPr>
          <w:color w:val="000000" w:themeColor="text1"/>
          <w14:textFill>
            <w14:solidFill>
              <w14:schemeClr w14:val="tx1"/>
            </w14:solidFill>
          </w14:textFill>
        </w:rPr>
      </w:pPr>
      <w:bookmarkStart w:id="63" w:name="_Toc89157837"/>
      <w:bookmarkStart w:id="64" w:name="_Toc89020571"/>
      <w:bookmarkStart w:id="65" w:name="_Toc104363770"/>
      <w:r>
        <w:rPr>
          <w:color w:val="000000" w:themeColor="text1"/>
          <w14:textFill>
            <w14:solidFill>
              <w14:schemeClr w14:val="tx1"/>
            </w14:solidFill>
          </w14:textFill>
        </w:rPr>
        <w:t>7.2环境应急管理</w:t>
      </w:r>
    </w:p>
    <w:p w14:paraId="1EBA35E9">
      <w:pPr>
        <w:widowControl/>
        <w:spacing w:line="360" w:lineRule="auto"/>
        <w:ind w:firstLine="482" w:firstLineChars="200"/>
        <w:jc w:val="left"/>
        <w:rPr>
          <w:rFonts w:ascii="Times New Roman" w:hAnsi="Times New Roman" w:eastAsia="宋体" w:cs="Times New Roman"/>
          <w:b/>
          <w:color w:val="000000" w:themeColor="text1"/>
          <w:kern w:val="0"/>
          <w:sz w:val="24"/>
          <w:szCs w:val="24"/>
          <w14:textFill>
            <w14:solidFill>
              <w14:schemeClr w14:val="tx1"/>
            </w14:solidFill>
          </w14:textFill>
        </w:rPr>
      </w:pPr>
      <w:r>
        <w:rPr>
          <w:rFonts w:ascii="Times New Roman" w:hAnsi="Times New Roman" w:eastAsia="宋体" w:cs="Times New Roman"/>
          <w:b/>
          <w:color w:val="000000" w:themeColor="text1"/>
          <w:kern w:val="0"/>
          <w:sz w:val="24"/>
          <w:szCs w:val="24"/>
          <w14:textFill>
            <w14:solidFill>
              <w14:schemeClr w14:val="tx1"/>
            </w14:solidFill>
          </w14:textFill>
        </w:rPr>
        <w:t>1.突发环境事件应急预案编制要求</w:t>
      </w:r>
    </w:p>
    <w:p w14:paraId="4D3562FD">
      <w:pPr>
        <w:widowControl/>
        <w:wordWrap w:val="0"/>
        <w:adjustRightInd w:val="0"/>
        <w:snapToGrid w:val="0"/>
        <w:spacing w:line="360" w:lineRule="auto"/>
        <w:ind w:firstLine="480" w:firstLineChars="200"/>
        <w:jc w:val="left"/>
        <w:rPr>
          <w:rFonts w:ascii="Times New Roman" w:hAnsi="Times New Roman" w:eastAsia="宋体" w:cs="Times New Roman"/>
          <w:color w:val="000000" w:themeColor="text1"/>
          <w:kern w:val="0"/>
          <w:sz w:val="24"/>
          <w:szCs w:val="24"/>
          <w14:textFill>
            <w14:solidFill>
              <w14:schemeClr w14:val="tx1"/>
            </w14:solidFill>
          </w14:textFill>
        </w:rPr>
      </w:pPr>
      <w:r>
        <w:rPr>
          <w:rFonts w:ascii="Times New Roman" w:hAnsi="Times New Roman" w:eastAsia="宋体" w:cs="Times New Roman"/>
          <w:color w:val="000000" w:themeColor="text1"/>
          <w:kern w:val="0"/>
          <w:sz w:val="24"/>
          <w:szCs w:val="24"/>
          <w14:textFill>
            <w14:solidFill>
              <w14:schemeClr w14:val="tx1"/>
            </w14:solidFill>
          </w14:textFill>
        </w:rPr>
        <w:t>企业建成后需按照《企事业单位和工业园区突发环境事件应急预案编制导则》（DB32/T3795-2020）、《江苏省突发环境事件应急预案管理办法》（苏环发[2023]7号）等文件要求编制《企业突发环境事件应急预案》并进行备案。以图表形式说明企业、园区/区域、地方政府环境风险应急体系。企业突发环境事件应急预案应体现分级响应、区域联动的原则，与地方政府突发环境事件应急预案相衔接，明确分级响应程序。</w:t>
      </w:r>
    </w:p>
    <w:p w14:paraId="6451EE8E">
      <w:pPr>
        <w:widowControl/>
        <w:wordWrap w:val="0"/>
        <w:adjustRightInd w:val="0"/>
        <w:snapToGrid w:val="0"/>
        <w:spacing w:line="360" w:lineRule="auto"/>
        <w:ind w:firstLine="480" w:firstLineChars="200"/>
        <w:jc w:val="left"/>
        <w:rPr>
          <w:rFonts w:ascii="Times New Roman" w:hAnsi="Times New Roman" w:eastAsia="宋体" w:cs="Times New Roman"/>
          <w:color w:val="000000" w:themeColor="text1"/>
          <w:kern w:val="0"/>
          <w:sz w:val="24"/>
          <w:szCs w:val="24"/>
          <w14:textFill>
            <w14:solidFill>
              <w14:schemeClr w14:val="tx1"/>
            </w14:solidFill>
          </w14:textFill>
        </w:rPr>
      </w:pPr>
      <w:r>
        <w:rPr>
          <w:rFonts w:ascii="Times New Roman" w:hAnsi="Times New Roman" w:eastAsia="宋体" w:cs="Times New Roman"/>
          <w:color w:val="000000" w:themeColor="text1"/>
          <w:kern w:val="0"/>
          <w:sz w:val="24"/>
          <w:szCs w:val="24"/>
          <w14:textFill>
            <w14:solidFill>
              <w14:schemeClr w14:val="tx1"/>
            </w14:solidFill>
          </w14:textFill>
        </w:rPr>
        <w:t>当有下列情形之一的，属于重大变化，应当对环境应急预案进行修订，并变更备案，同时完善企业突发环境事件隐患排查治理制度并积极开展隐患排查治理工作：</w:t>
      </w:r>
    </w:p>
    <w:p w14:paraId="73BFDCB9">
      <w:pPr>
        <w:widowControl/>
        <w:wordWrap w:val="0"/>
        <w:adjustRightInd w:val="0"/>
        <w:snapToGrid w:val="0"/>
        <w:spacing w:line="360" w:lineRule="auto"/>
        <w:ind w:firstLine="480" w:firstLineChars="200"/>
        <w:jc w:val="left"/>
        <w:rPr>
          <w:rFonts w:ascii="Times New Roman" w:hAnsi="Times New Roman" w:eastAsia="宋体" w:cs="Times New Roman"/>
          <w:color w:val="000000" w:themeColor="text1"/>
          <w:kern w:val="0"/>
          <w:sz w:val="24"/>
          <w:szCs w:val="24"/>
          <w14:textFill>
            <w14:solidFill>
              <w14:schemeClr w14:val="tx1"/>
            </w14:solidFill>
          </w14:textFill>
        </w:rPr>
      </w:pPr>
      <w:r>
        <w:rPr>
          <w:rFonts w:ascii="Times New Roman" w:hAnsi="Times New Roman" w:eastAsia="宋体" w:cs="Times New Roman"/>
          <w:color w:val="000000" w:themeColor="text1"/>
          <w:kern w:val="0"/>
          <w:sz w:val="24"/>
          <w:szCs w:val="24"/>
          <w14:textFill>
            <w14:solidFill>
              <w14:schemeClr w14:val="tx1"/>
            </w14:solidFill>
          </w14:textFill>
        </w:rPr>
        <w:t>（一）面临的环境风险发生重大变化，需要重新进行环境风险评估的；</w:t>
      </w:r>
    </w:p>
    <w:p w14:paraId="6A70FE9A">
      <w:pPr>
        <w:widowControl/>
        <w:wordWrap w:val="0"/>
        <w:adjustRightInd w:val="0"/>
        <w:snapToGrid w:val="0"/>
        <w:spacing w:line="360" w:lineRule="auto"/>
        <w:ind w:firstLine="480" w:firstLineChars="200"/>
        <w:jc w:val="left"/>
        <w:rPr>
          <w:rFonts w:ascii="Times New Roman" w:hAnsi="Times New Roman" w:eastAsia="宋体" w:cs="Times New Roman"/>
          <w:color w:val="000000" w:themeColor="text1"/>
          <w:kern w:val="0"/>
          <w:sz w:val="24"/>
          <w:szCs w:val="24"/>
          <w14:textFill>
            <w14:solidFill>
              <w14:schemeClr w14:val="tx1"/>
            </w14:solidFill>
          </w14:textFill>
        </w:rPr>
      </w:pPr>
      <w:r>
        <w:rPr>
          <w:rFonts w:ascii="Times New Roman" w:hAnsi="Times New Roman" w:eastAsia="宋体" w:cs="Times New Roman"/>
          <w:color w:val="000000" w:themeColor="text1"/>
          <w:kern w:val="0"/>
          <w:sz w:val="24"/>
          <w:szCs w:val="24"/>
          <w14:textFill>
            <w14:solidFill>
              <w14:schemeClr w14:val="tx1"/>
            </w14:solidFill>
          </w14:textFill>
        </w:rPr>
        <w:t>（二）应急管理组织指挥体系与职责发生重大变化的；</w:t>
      </w:r>
    </w:p>
    <w:p w14:paraId="6D70EE0B">
      <w:pPr>
        <w:widowControl/>
        <w:wordWrap w:val="0"/>
        <w:adjustRightInd w:val="0"/>
        <w:snapToGrid w:val="0"/>
        <w:spacing w:line="360" w:lineRule="auto"/>
        <w:ind w:firstLine="480" w:firstLineChars="200"/>
        <w:jc w:val="left"/>
        <w:rPr>
          <w:rFonts w:ascii="Times New Roman" w:hAnsi="Times New Roman" w:eastAsia="宋体" w:cs="Times New Roman"/>
          <w:color w:val="000000" w:themeColor="text1"/>
          <w:kern w:val="0"/>
          <w:sz w:val="24"/>
          <w:szCs w:val="24"/>
          <w14:textFill>
            <w14:solidFill>
              <w14:schemeClr w14:val="tx1"/>
            </w14:solidFill>
          </w14:textFill>
        </w:rPr>
      </w:pPr>
      <w:r>
        <w:rPr>
          <w:rFonts w:ascii="Times New Roman" w:hAnsi="Times New Roman" w:eastAsia="宋体" w:cs="Times New Roman"/>
          <w:color w:val="000000" w:themeColor="text1"/>
          <w:kern w:val="0"/>
          <w:sz w:val="24"/>
          <w:szCs w:val="24"/>
          <w14:textFill>
            <w14:solidFill>
              <w14:schemeClr w14:val="tx1"/>
            </w14:solidFill>
          </w14:textFill>
        </w:rPr>
        <w:t>（三）环境应急防控措施、环境应急监测预警及报告机制、应对流程和措施、应急保障措施存在严重缺失或发生重大变化的；</w:t>
      </w:r>
    </w:p>
    <w:p w14:paraId="52BDE984">
      <w:pPr>
        <w:widowControl/>
        <w:wordWrap w:val="0"/>
        <w:adjustRightInd w:val="0"/>
        <w:snapToGrid w:val="0"/>
        <w:spacing w:line="360" w:lineRule="auto"/>
        <w:ind w:firstLine="480" w:firstLineChars="200"/>
        <w:jc w:val="left"/>
        <w:rPr>
          <w:rFonts w:ascii="Times New Roman" w:hAnsi="Times New Roman" w:eastAsia="宋体" w:cs="Times New Roman"/>
          <w:color w:val="000000" w:themeColor="text1"/>
          <w:kern w:val="0"/>
          <w:sz w:val="24"/>
          <w:szCs w:val="24"/>
          <w14:textFill>
            <w14:solidFill>
              <w14:schemeClr w14:val="tx1"/>
            </w14:solidFill>
          </w14:textFill>
        </w:rPr>
      </w:pPr>
      <w:r>
        <w:rPr>
          <w:rFonts w:ascii="Times New Roman" w:hAnsi="Times New Roman" w:eastAsia="宋体" w:cs="Times New Roman"/>
          <w:color w:val="000000" w:themeColor="text1"/>
          <w:kern w:val="0"/>
          <w:sz w:val="24"/>
          <w:szCs w:val="24"/>
          <w14:textFill>
            <w14:solidFill>
              <w14:schemeClr w14:val="tx1"/>
            </w14:solidFill>
          </w14:textFill>
        </w:rPr>
        <w:t>（四）重要环境应急资源发生重大变化的，且无法满足当前环境应急需求的；</w:t>
      </w:r>
    </w:p>
    <w:p w14:paraId="490D9156">
      <w:pPr>
        <w:widowControl/>
        <w:wordWrap w:val="0"/>
        <w:adjustRightInd w:val="0"/>
        <w:snapToGrid w:val="0"/>
        <w:spacing w:line="360" w:lineRule="auto"/>
        <w:ind w:firstLine="480" w:firstLineChars="200"/>
        <w:jc w:val="left"/>
        <w:rPr>
          <w:rFonts w:ascii="Times New Roman" w:hAnsi="Times New Roman" w:eastAsia="宋体" w:cs="Times New Roman"/>
          <w:color w:val="000000" w:themeColor="text1"/>
          <w:kern w:val="0"/>
          <w:sz w:val="24"/>
          <w:szCs w:val="24"/>
          <w14:textFill>
            <w14:solidFill>
              <w14:schemeClr w14:val="tx1"/>
            </w14:solidFill>
          </w14:textFill>
        </w:rPr>
      </w:pPr>
      <w:r>
        <w:rPr>
          <w:rFonts w:ascii="Times New Roman" w:hAnsi="Times New Roman" w:eastAsia="宋体" w:cs="Times New Roman"/>
          <w:color w:val="000000" w:themeColor="text1"/>
          <w:kern w:val="0"/>
          <w:sz w:val="24"/>
          <w:szCs w:val="24"/>
          <w14:textFill>
            <w14:solidFill>
              <w14:schemeClr w14:val="tx1"/>
            </w14:solidFill>
          </w14:textFill>
        </w:rPr>
        <w:t>（五）在突发环境事件实际应对、应急演练、预案抽查中发现问题，需要作出重大调整的；</w:t>
      </w:r>
    </w:p>
    <w:p w14:paraId="0B5C768F">
      <w:pPr>
        <w:widowControl/>
        <w:wordWrap w:val="0"/>
        <w:adjustRightInd w:val="0"/>
        <w:snapToGrid w:val="0"/>
        <w:spacing w:line="360" w:lineRule="auto"/>
        <w:ind w:firstLine="480" w:firstLineChars="200"/>
        <w:jc w:val="left"/>
        <w:rPr>
          <w:rFonts w:ascii="Times New Roman" w:hAnsi="Times New Roman" w:eastAsia="宋体" w:cs="Times New Roman"/>
          <w:color w:val="000000" w:themeColor="text1"/>
          <w:kern w:val="0"/>
          <w:sz w:val="24"/>
          <w:szCs w:val="24"/>
          <w14:textFill>
            <w14:solidFill>
              <w14:schemeClr w14:val="tx1"/>
            </w14:solidFill>
          </w14:textFill>
        </w:rPr>
      </w:pPr>
      <w:r>
        <w:rPr>
          <w:rFonts w:ascii="Times New Roman" w:hAnsi="Times New Roman" w:eastAsia="宋体" w:cs="Times New Roman"/>
          <w:color w:val="000000" w:themeColor="text1"/>
          <w:kern w:val="0"/>
          <w:sz w:val="24"/>
          <w:szCs w:val="24"/>
          <w14:textFill>
            <w14:solidFill>
              <w14:schemeClr w14:val="tx1"/>
            </w14:solidFill>
          </w14:textFill>
        </w:rPr>
        <w:t>（六）应适时修订的其他情形。</w:t>
      </w:r>
    </w:p>
    <w:p w14:paraId="380A78B5">
      <w:pPr>
        <w:widowControl/>
        <w:wordWrap w:val="0"/>
        <w:adjustRightInd w:val="0"/>
        <w:snapToGrid w:val="0"/>
        <w:spacing w:line="360" w:lineRule="auto"/>
        <w:ind w:firstLine="480" w:firstLineChars="200"/>
        <w:jc w:val="left"/>
        <w:rPr>
          <w:rFonts w:ascii="Times New Roman" w:hAnsi="Times New Roman" w:eastAsia="宋体" w:cs="Times New Roman"/>
          <w:color w:val="000000" w:themeColor="text1"/>
          <w:kern w:val="0"/>
          <w:sz w:val="24"/>
          <w:szCs w:val="24"/>
          <w14:textFill>
            <w14:solidFill>
              <w14:schemeClr w14:val="tx1"/>
            </w14:solidFill>
          </w14:textFill>
        </w:rPr>
      </w:pPr>
      <w:r>
        <w:rPr>
          <w:rFonts w:ascii="Times New Roman" w:hAnsi="Times New Roman" w:eastAsia="宋体" w:cs="Times New Roman"/>
          <w:color w:val="000000" w:themeColor="text1"/>
          <w:kern w:val="0"/>
          <w:sz w:val="24"/>
          <w:szCs w:val="24"/>
          <w14:textFill>
            <w14:solidFill>
              <w14:schemeClr w14:val="tx1"/>
            </w14:solidFill>
          </w14:textFill>
        </w:rPr>
        <w:t>对环境应急预案进行重大修订的，修订工作参照环境应急预案制定步骤进行。对环境应急预案个别内容进行调整的，修订工作可适当简化。</w:t>
      </w:r>
    </w:p>
    <w:p w14:paraId="520CC12C">
      <w:pPr>
        <w:widowControl/>
        <w:wordWrap w:val="0"/>
        <w:adjustRightInd w:val="0"/>
        <w:snapToGrid w:val="0"/>
        <w:spacing w:line="360" w:lineRule="auto"/>
        <w:ind w:firstLine="480" w:firstLineChars="200"/>
        <w:jc w:val="left"/>
        <w:rPr>
          <w:rFonts w:ascii="Times New Roman" w:hAnsi="Times New Roman" w:eastAsia="宋体" w:cs="Times New Roman"/>
          <w:color w:val="000000" w:themeColor="text1"/>
          <w:kern w:val="0"/>
          <w:sz w:val="24"/>
          <w:szCs w:val="24"/>
          <w14:textFill>
            <w14:solidFill>
              <w14:schemeClr w14:val="tx1"/>
            </w14:solidFill>
          </w14:textFill>
        </w:rPr>
      </w:pPr>
      <w:r>
        <w:rPr>
          <w:rFonts w:ascii="Times New Roman" w:hAnsi="Times New Roman" w:eastAsia="宋体" w:cs="Times New Roman"/>
          <w:color w:val="000000" w:themeColor="text1"/>
          <w:kern w:val="0"/>
          <w:sz w:val="24"/>
          <w:szCs w:val="24"/>
          <w14:textFill>
            <w14:solidFill>
              <w14:schemeClr w14:val="tx1"/>
            </w14:solidFill>
          </w14:textFill>
        </w:rPr>
        <w:t>应急预案具体内容及要求见下表。</w:t>
      </w:r>
    </w:p>
    <w:p w14:paraId="42319151">
      <w:pPr>
        <w:widowControl/>
        <w:ind w:firstLine="482" w:firstLineChars="200"/>
        <w:jc w:val="center"/>
        <w:rPr>
          <w:rFonts w:ascii="Times New Roman" w:hAnsi="Times New Roman" w:eastAsia="宋体" w:cs="Times New Roman"/>
          <w:b/>
          <w:color w:val="000000" w:themeColor="text1"/>
          <w:kern w:val="0"/>
          <w:sz w:val="24"/>
          <w:szCs w:val="24"/>
          <w14:textFill>
            <w14:solidFill>
              <w14:schemeClr w14:val="tx1"/>
            </w14:solidFill>
          </w14:textFill>
        </w:rPr>
      </w:pPr>
      <w:r>
        <w:rPr>
          <w:rFonts w:ascii="Times New Roman" w:hAnsi="Times New Roman" w:eastAsia="宋体" w:cs="Times New Roman"/>
          <w:b/>
          <w:color w:val="000000" w:themeColor="text1"/>
          <w:kern w:val="0"/>
          <w:sz w:val="24"/>
          <w:szCs w:val="24"/>
          <w14:textFill>
            <w14:solidFill>
              <w14:schemeClr w14:val="tx1"/>
            </w14:solidFill>
          </w14:textFill>
        </w:rPr>
        <w:t>表7.2-1应急预案内容及要求</w:t>
      </w:r>
    </w:p>
    <w:tbl>
      <w:tblPr>
        <w:tblStyle w:val="28"/>
        <w:tblW w:w="4865"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640"/>
        <w:gridCol w:w="1471"/>
        <w:gridCol w:w="6924"/>
      </w:tblGrid>
      <w:tr w14:paraId="5CD1F62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4" w:type="pct"/>
            <w:vAlign w:val="center"/>
          </w:tcPr>
          <w:p w14:paraId="0D22F745">
            <w:pPr>
              <w:widowControl/>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序号</w:t>
            </w:r>
          </w:p>
        </w:tc>
        <w:tc>
          <w:tcPr>
            <w:tcW w:w="814" w:type="pct"/>
            <w:vAlign w:val="center"/>
          </w:tcPr>
          <w:p w14:paraId="76D3BF04">
            <w:pPr>
              <w:widowControl/>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项目</w:t>
            </w:r>
          </w:p>
        </w:tc>
        <w:tc>
          <w:tcPr>
            <w:tcW w:w="3832" w:type="pct"/>
            <w:vAlign w:val="center"/>
          </w:tcPr>
          <w:p w14:paraId="29C1AFDA">
            <w:pPr>
              <w:widowControl/>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内容及要求</w:t>
            </w:r>
          </w:p>
        </w:tc>
      </w:tr>
      <w:tr w14:paraId="6F019E1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4" w:type="pct"/>
            <w:vAlign w:val="center"/>
          </w:tcPr>
          <w:p w14:paraId="01EAD395">
            <w:pPr>
              <w:widowControl/>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1</w:t>
            </w:r>
          </w:p>
        </w:tc>
        <w:tc>
          <w:tcPr>
            <w:tcW w:w="814" w:type="pct"/>
            <w:vAlign w:val="center"/>
          </w:tcPr>
          <w:p w14:paraId="282DA070">
            <w:pPr>
              <w:widowControl/>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适用范围</w:t>
            </w:r>
          </w:p>
        </w:tc>
        <w:tc>
          <w:tcPr>
            <w:tcW w:w="3832" w:type="pct"/>
            <w:vAlign w:val="center"/>
          </w:tcPr>
          <w:p w14:paraId="04C19A9D">
            <w:pPr>
              <w:widowControl/>
              <w:jc w:val="left"/>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明确预案的责任单位、地理或管理范围、事件类别、工作内容</w:t>
            </w:r>
          </w:p>
        </w:tc>
      </w:tr>
      <w:tr w14:paraId="1CDF938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4" w:type="pct"/>
            <w:vAlign w:val="center"/>
          </w:tcPr>
          <w:p w14:paraId="1990D8E7">
            <w:pPr>
              <w:widowControl/>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2</w:t>
            </w:r>
          </w:p>
        </w:tc>
        <w:tc>
          <w:tcPr>
            <w:tcW w:w="814" w:type="pct"/>
            <w:vAlign w:val="center"/>
          </w:tcPr>
          <w:p w14:paraId="4FC25574">
            <w:pPr>
              <w:widowControl/>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环境事件分类与分级</w:t>
            </w:r>
          </w:p>
        </w:tc>
        <w:tc>
          <w:tcPr>
            <w:tcW w:w="3832" w:type="pct"/>
            <w:vAlign w:val="center"/>
          </w:tcPr>
          <w:p w14:paraId="3BAD097B">
            <w:pPr>
              <w:widowControl/>
              <w:jc w:val="left"/>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按照环境事件的影响大小，进行分级响应，一般分为车间级、</w:t>
            </w:r>
            <w:r>
              <w:rPr>
                <w:rFonts w:hint="eastAsia" w:ascii="Times New Roman" w:hAnsi="Times New Roman" w:eastAsia="宋体" w:cs="Times New Roman"/>
                <w:color w:val="000000" w:themeColor="text1"/>
                <w:kern w:val="0"/>
                <w:szCs w:val="21"/>
                <w:lang w:val="en-US" w:eastAsia="zh-CN"/>
                <w14:textFill>
                  <w14:solidFill>
                    <w14:schemeClr w14:val="tx1"/>
                  </w14:solidFill>
                </w14:textFill>
              </w:rPr>
              <w:t>企业</w:t>
            </w:r>
            <w:r>
              <w:rPr>
                <w:rFonts w:ascii="Times New Roman" w:hAnsi="Times New Roman" w:eastAsia="宋体" w:cs="Times New Roman"/>
                <w:color w:val="000000" w:themeColor="text1"/>
                <w:kern w:val="0"/>
                <w:szCs w:val="21"/>
                <w14:textFill>
                  <w14:solidFill>
                    <w14:schemeClr w14:val="tx1"/>
                  </w14:solidFill>
                </w14:textFill>
              </w:rPr>
              <w:t>级、</w:t>
            </w:r>
            <w:r>
              <w:rPr>
                <w:rFonts w:hint="eastAsia" w:ascii="Times New Roman" w:hAnsi="Times New Roman" w:eastAsia="宋体" w:cs="Times New Roman"/>
                <w:color w:val="000000" w:themeColor="text1"/>
                <w:kern w:val="0"/>
                <w:szCs w:val="21"/>
                <w:lang w:val="en-US" w:eastAsia="zh-CN"/>
                <w14:textFill>
                  <w14:solidFill>
                    <w14:schemeClr w14:val="tx1"/>
                  </w14:solidFill>
                </w14:textFill>
              </w:rPr>
              <w:t>社会</w:t>
            </w:r>
            <w:r>
              <w:rPr>
                <w:rFonts w:ascii="Times New Roman" w:hAnsi="Times New Roman" w:eastAsia="宋体" w:cs="Times New Roman"/>
                <w:color w:val="000000" w:themeColor="text1"/>
                <w:kern w:val="0"/>
                <w:szCs w:val="21"/>
                <w14:textFill>
                  <w14:solidFill>
                    <w14:schemeClr w14:val="tx1"/>
                  </w14:solidFill>
                </w14:textFill>
              </w:rPr>
              <w:t>级。各级分别说明相应程序</w:t>
            </w:r>
          </w:p>
        </w:tc>
      </w:tr>
      <w:tr w14:paraId="55B2090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4" w:type="pct"/>
            <w:vAlign w:val="center"/>
          </w:tcPr>
          <w:p w14:paraId="48F26E57">
            <w:pPr>
              <w:widowControl/>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3</w:t>
            </w:r>
          </w:p>
        </w:tc>
        <w:tc>
          <w:tcPr>
            <w:tcW w:w="814" w:type="pct"/>
            <w:vAlign w:val="center"/>
          </w:tcPr>
          <w:p w14:paraId="6A38B9F0">
            <w:pPr>
              <w:widowControl/>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组织机构与职责</w:t>
            </w:r>
          </w:p>
        </w:tc>
        <w:tc>
          <w:tcPr>
            <w:tcW w:w="3832" w:type="pct"/>
            <w:vAlign w:val="center"/>
          </w:tcPr>
          <w:p w14:paraId="0015E937">
            <w:pPr>
              <w:widowControl/>
              <w:jc w:val="left"/>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企业根据突发环境事件应急工作特点，建立由负责人和成员组成的、工作职责明确的环境应急组织指挥机构。注意与企业突发事件应急预案以及生产安全等预案中组织指挥体系的衔接</w:t>
            </w:r>
          </w:p>
        </w:tc>
      </w:tr>
      <w:tr w14:paraId="1A75434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4" w:type="pct"/>
            <w:vAlign w:val="center"/>
          </w:tcPr>
          <w:p w14:paraId="5F6DC5F3">
            <w:pPr>
              <w:widowControl/>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4</w:t>
            </w:r>
          </w:p>
        </w:tc>
        <w:tc>
          <w:tcPr>
            <w:tcW w:w="814" w:type="pct"/>
            <w:vAlign w:val="center"/>
          </w:tcPr>
          <w:p w14:paraId="3302EA81">
            <w:pPr>
              <w:widowControl/>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监控和预警</w:t>
            </w:r>
          </w:p>
        </w:tc>
        <w:tc>
          <w:tcPr>
            <w:tcW w:w="3832" w:type="pct"/>
            <w:vAlign w:val="center"/>
          </w:tcPr>
          <w:p w14:paraId="3F5DB40F">
            <w:pPr>
              <w:widowControl/>
              <w:jc w:val="left"/>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明确企业内部预警条件，预警等级，预警信息发布、接收、调整、解除程序、发布内容、责任人</w:t>
            </w:r>
          </w:p>
        </w:tc>
      </w:tr>
      <w:tr w14:paraId="12E5F2F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4" w:type="pct"/>
            <w:vAlign w:val="center"/>
          </w:tcPr>
          <w:p w14:paraId="73ADAF91">
            <w:pPr>
              <w:widowControl/>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5</w:t>
            </w:r>
          </w:p>
        </w:tc>
        <w:tc>
          <w:tcPr>
            <w:tcW w:w="814" w:type="pct"/>
            <w:vAlign w:val="center"/>
          </w:tcPr>
          <w:p w14:paraId="61782816">
            <w:pPr>
              <w:widowControl/>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应急响应</w:t>
            </w:r>
          </w:p>
        </w:tc>
        <w:tc>
          <w:tcPr>
            <w:tcW w:w="3832" w:type="pct"/>
            <w:vAlign w:val="center"/>
          </w:tcPr>
          <w:p w14:paraId="1E442F05">
            <w:pPr>
              <w:widowControl/>
              <w:jc w:val="left"/>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企业内部应对突发环境事件的原则性措施，体现必要的企业外部应急措施、配合当地人民政府的响应措施及对当地人民政府应急措施的建议</w:t>
            </w:r>
          </w:p>
        </w:tc>
      </w:tr>
      <w:tr w14:paraId="5930E60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4" w:type="pct"/>
            <w:vAlign w:val="center"/>
          </w:tcPr>
          <w:p w14:paraId="0B7AC3D3">
            <w:pPr>
              <w:widowControl/>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6</w:t>
            </w:r>
          </w:p>
        </w:tc>
        <w:tc>
          <w:tcPr>
            <w:tcW w:w="814" w:type="pct"/>
            <w:vAlign w:val="center"/>
          </w:tcPr>
          <w:p w14:paraId="4F2A1788">
            <w:pPr>
              <w:widowControl/>
              <w:autoSpaceDE w:val="0"/>
              <w:autoSpaceDN w:val="0"/>
              <w:adjustRightIn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应急保障</w:t>
            </w:r>
          </w:p>
        </w:tc>
        <w:tc>
          <w:tcPr>
            <w:tcW w:w="3832" w:type="pct"/>
            <w:vAlign w:val="center"/>
          </w:tcPr>
          <w:p w14:paraId="408FCCD4">
            <w:pPr>
              <w:widowControl/>
              <w:jc w:val="left"/>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说明环境应急预案涉及的人力资源、财力、物资以及其他技术、重要设施的保障</w:t>
            </w:r>
          </w:p>
        </w:tc>
      </w:tr>
      <w:tr w14:paraId="1150C6D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4" w:type="pct"/>
            <w:vAlign w:val="center"/>
          </w:tcPr>
          <w:p w14:paraId="1974C46F">
            <w:pPr>
              <w:widowControl/>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7</w:t>
            </w:r>
          </w:p>
        </w:tc>
        <w:tc>
          <w:tcPr>
            <w:tcW w:w="814" w:type="pct"/>
            <w:vAlign w:val="center"/>
          </w:tcPr>
          <w:p w14:paraId="7CD5B544">
            <w:pPr>
              <w:widowControl/>
              <w:autoSpaceDE w:val="0"/>
              <w:autoSpaceDN w:val="0"/>
              <w:adjustRightIn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善后处置</w:t>
            </w:r>
          </w:p>
        </w:tc>
        <w:tc>
          <w:tcPr>
            <w:tcW w:w="3832" w:type="pct"/>
            <w:vAlign w:val="center"/>
          </w:tcPr>
          <w:p w14:paraId="278EE92E">
            <w:pPr>
              <w:widowControl/>
              <w:jc w:val="left"/>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说明事后恢复的工作内容和责任人，一般包括：现场污染物的后续处理；环境应急相关设施、设备、场所的维护；配合开展环境损害评估、赔偿、事件调查处理等</w:t>
            </w:r>
          </w:p>
        </w:tc>
      </w:tr>
      <w:tr w14:paraId="4122B52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4" w:type="pct"/>
            <w:vAlign w:val="center"/>
          </w:tcPr>
          <w:p w14:paraId="0EE61852">
            <w:pPr>
              <w:widowControl/>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8</w:t>
            </w:r>
          </w:p>
        </w:tc>
        <w:tc>
          <w:tcPr>
            <w:tcW w:w="814" w:type="pct"/>
            <w:vAlign w:val="center"/>
          </w:tcPr>
          <w:p w14:paraId="7A65963A">
            <w:pPr>
              <w:widowControl/>
              <w:autoSpaceDE w:val="0"/>
              <w:autoSpaceDN w:val="0"/>
              <w:adjustRightIn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预案管理</w:t>
            </w:r>
          </w:p>
        </w:tc>
        <w:tc>
          <w:tcPr>
            <w:tcW w:w="3832" w:type="pct"/>
            <w:vAlign w:val="center"/>
          </w:tcPr>
          <w:p w14:paraId="166D5A36">
            <w:pPr>
              <w:widowControl/>
              <w:jc w:val="left"/>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明确环境应急预案的评估修订要求，对预案评估修订进行总体安排</w:t>
            </w:r>
          </w:p>
        </w:tc>
      </w:tr>
      <w:tr w14:paraId="6E82F8E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4" w:type="pct"/>
            <w:vAlign w:val="center"/>
          </w:tcPr>
          <w:p w14:paraId="7EF28A93">
            <w:pPr>
              <w:widowControl/>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9</w:t>
            </w:r>
          </w:p>
        </w:tc>
        <w:tc>
          <w:tcPr>
            <w:tcW w:w="814" w:type="pct"/>
            <w:vAlign w:val="center"/>
          </w:tcPr>
          <w:p w14:paraId="38578898">
            <w:pPr>
              <w:widowControl/>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演练等内容</w:t>
            </w:r>
          </w:p>
        </w:tc>
        <w:tc>
          <w:tcPr>
            <w:tcW w:w="3832" w:type="pct"/>
            <w:vAlign w:val="center"/>
          </w:tcPr>
          <w:p w14:paraId="4401ACCF">
            <w:pPr>
              <w:widowControl/>
              <w:jc w:val="left"/>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安排有关环境应急预案的培训和演练</w:t>
            </w:r>
          </w:p>
        </w:tc>
      </w:tr>
      <w:bookmarkEnd w:id="63"/>
      <w:bookmarkEnd w:id="64"/>
      <w:bookmarkEnd w:id="65"/>
    </w:tbl>
    <w:p w14:paraId="009BE660">
      <w:pPr>
        <w:adjustRightInd w:val="0"/>
        <w:snapToGrid w:val="0"/>
        <w:spacing w:beforeLines="50" w:line="360" w:lineRule="auto"/>
        <w:ind w:firstLine="482" w:firstLineChars="200"/>
        <w:rPr>
          <w:rFonts w:ascii="Times New Roman" w:hAnsi="Times New Roman" w:eastAsia="宋体" w:cs="Times New Roman"/>
          <w:b/>
          <w:color w:val="000000" w:themeColor="text1"/>
          <w:kern w:val="0"/>
          <w:sz w:val="24"/>
          <w:szCs w:val="24"/>
          <w14:textFill>
            <w14:solidFill>
              <w14:schemeClr w14:val="tx1"/>
            </w14:solidFill>
          </w14:textFill>
        </w:rPr>
      </w:pPr>
      <w:r>
        <w:rPr>
          <w:rFonts w:ascii="Times New Roman" w:hAnsi="Times New Roman" w:eastAsia="宋体" w:cs="Times New Roman"/>
          <w:b/>
          <w:color w:val="000000" w:themeColor="text1"/>
          <w:kern w:val="0"/>
          <w:sz w:val="24"/>
          <w:szCs w:val="24"/>
          <w14:textFill>
            <w14:solidFill>
              <w14:schemeClr w14:val="tx1"/>
            </w14:solidFill>
          </w14:textFill>
        </w:rPr>
        <w:t>2.突发环境事件隐患排查工作要求</w:t>
      </w:r>
    </w:p>
    <w:p w14:paraId="42BC71B7">
      <w:pPr>
        <w:adjustRightInd w:val="0"/>
        <w:snapToGrid w:val="0"/>
        <w:spacing w:line="360" w:lineRule="auto"/>
        <w:ind w:firstLine="480" w:firstLineChars="200"/>
        <w:rPr>
          <w:rFonts w:ascii="Times New Roman" w:hAnsi="Times New Roman" w:eastAsia="宋体" w:cs="Times New Roman"/>
          <w:color w:val="000000" w:themeColor="text1"/>
          <w:kern w:val="0"/>
          <w:sz w:val="24"/>
          <w:szCs w:val="24"/>
          <w14:textFill>
            <w14:solidFill>
              <w14:schemeClr w14:val="tx1"/>
            </w14:solidFill>
          </w14:textFill>
        </w:rPr>
      </w:pPr>
      <w:r>
        <w:rPr>
          <w:rFonts w:ascii="Times New Roman" w:hAnsi="Times New Roman" w:eastAsia="宋体" w:cs="Times New Roman"/>
          <w:color w:val="000000" w:themeColor="text1"/>
          <w:kern w:val="0"/>
          <w:sz w:val="24"/>
          <w:szCs w:val="24"/>
          <w14:textFill>
            <w14:solidFill>
              <w14:schemeClr w14:val="tx1"/>
            </w14:solidFill>
          </w14:textFill>
        </w:rPr>
        <w:t>建立完善突发环境事件隐患排查治理制度，明确隐患排查内容、方式和频次，根据排查频次、排查规模、排查项目不同，排查可分为综合排查、日常排查、专项排查及抽查等方式。排查的内容主要包括突发水环境事件风险防控措施和大气环境事件风险防控措施，具体对照《企业突发环境事件隐患排查和治理工作指南（试行）》相关要求。</w:t>
      </w:r>
    </w:p>
    <w:p w14:paraId="31EDA722">
      <w:pPr>
        <w:adjustRightInd w:val="0"/>
        <w:snapToGrid w:val="0"/>
        <w:spacing w:line="360" w:lineRule="auto"/>
        <w:ind w:firstLine="480" w:firstLineChars="200"/>
        <w:rPr>
          <w:rFonts w:ascii="Times New Roman" w:hAnsi="Times New Roman" w:eastAsia="宋体" w:cs="Times New Roman"/>
          <w:color w:val="000000" w:themeColor="text1"/>
          <w:kern w:val="0"/>
          <w:sz w:val="24"/>
          <w:szCs w:val="24"/>
          <w14:textFill>
            <w14:solidFill>
              <w14:schemeClr w14:val="tx1"/>
            </w14:solidFill>
          </w14:textFill>
        </w:rPr>
      </w:pPr>
      <w:r>
        <w:rPr>
          <w:rFonts w:ascii="Times New Roman" w:hAnsi="Times New Roman" w:eastAsia="宋体" w:cs="Times New Roman"/>
          <w:color w:val="000000" w:themeColor="text1"/>
          <w:kern w:val="0"/>
          <w:sz w:val="24"/>
          <w:szCs w:val="24"/>
          <w14:textFill>
            <w14:solidFill>
              <w14:schemeClr w14:val="tx1"/>
            </w14:solidFill>
          </w14:textFill>
        </w:rPr>
        <w:t>企业以厂区为单位开展全面排查的综合排查，一年应不少于一次。日常排查是指以班组、工段、车间为单位，组织的对单个或几个项目采取日常的、巡视性的排查工作，一月应不少于一次。</w:t>
      </w:r>
    </w:p>
    <w:p w14:paraId="1502963A">
      <w:pPr>
        <w:adjustRightInd w:val="0"/>
        <w:snapToGrid w:val="0"/>
        <w:spacing w:line="360" w:lineRule="auto"/>
        <w:ind w:firstLine="480" w:firstLineChars="200"/>
        <w:rPr>
          <w:rFonts w:ascii="Times New Roman" w:hAnsi="Times New Roman" w:eastAsia="宋体" w:cs="Times New Roman"/>
          <w:color w:val="000000" w:themeColor="text1"/>
          <w:kern w:val="0"/>
          <w:sz w:val="24"/>
          <w:szCs w:val="24"/>
          <w14:textFill>
            <w14:solidFill>
              <w14:schemeClr w14:val="tx1"/>
            </w14:solidFill>
          </w14:textFill>
        </w:rPr>
      </w:pPr>
      <w:r>
        <w:rPr>
          <w:rFonts w:ascii="Times New Roman" w:hAnsi="Times New Roman" w:eastAsia="宋体" w:cs="Times New Roman"/>
          <w:color w:val="000000" w:themeColor="text1"/>
          <w:kern w:val="0"/>
          <w:sz w:val="24"/>
          <w:szCs w:val="24"/>
          <w14:textFill>
            <w14:solidFill>
              <w14:schemeClr w14:val="tx1"/>
            </w14:solidFill>
          </w14:textFill>
        </w:rPr>
        <w:t>专项排查是在特定时间或对特定区域、设备、措施进行的专门性排查。其频次根据实际需要确定。可根据自身管理流程，采取抽查方式排查隐患。</w:t>
      </w:r>
    </w:p>
    <w:p w14:paraId="209825B5">
      <w:pPr>
        <w:adjustRightInd w:val="0"/>
        <w:snapToGrid w:val="0"/>
        <w:spacing w:line="360" w:lineRule="auto"/>
        <w:ind w:firstLine="480" w:firstLineChars="200"/>
        <w:rPr>
          <w:rFonts w:ascii="Times New Roman" w:hAnsi="Times New Roman" w:eastAsia="宋体" w:cs="Times New Roman"/>
          <w:color w:val="000000" w:themeColor="text1"/>
          <w:kern w:val="0"/>
          <w:sz w:val="24"/>
          <w:szCs w:val="24"/>
          <w14:textFill>
            <w14:solidFill>
              <w14:schemeClr w14:val="tx1"/>
            </w14:solidFill>
          </w14:textFill>
        </w:rPr>
      </w:pPr>
      <w:r>
        <w:rPr>
          <w:rFonts w:ascii="Times New Roman" w:hAnsi="Times New Roman" w:eastAsia="宋体" w:cs="Times New Roman"/>
          <w:color w:val="000000" w:themeColor="text1"/>
          <w:kern w:val="0"/>
          <w:sz w:val="24"/>
          <w:szCs w:val="24"/>
          <w14:textFill>
            <w14:solidFill>
              <w14:schemeClr w14:val="tx1"/>
            </w14:solidFill>
          </w14:textFill>
        </w:rPr>
        <w:t>在完成年度计划的基础上，当出现下列情况时，应当及时组织隐患排查：</w:t>
      </w:r>
    </w:p>
    <w:p w14:paraId="37EE3FFA">
      <w:pPr>
        <w:adjustRightInd w:val="0"/>
        <w:snapToGrid w:val="0"/>
        <w:spacing w:line="360" w:lineRule="auto"/>
        <w:ind w:firstLine="480" w:firstLineChars="200"/>
        <w:rPr>
          <w:rFonts w:ascii="Times New Roman" w:hAnsi="Times New Roman" w:eastAsia="宋体" w:cs="Times New Roman"/>
          <w:color w:val="000000" w:themeColor="text1"/>
          <w:kern w:val="0"/>
          <w:sz w:val="24"/>
          <w:szCs w:val="24"/>
          <w14:textFill>
            <w14:solidFill>
              <w14:schemeClr w14:val="tx1"/>
            </w14:solidFill>
          </w14:textFill>
        </w:rPr>
      </w:pPr>
      <w:r>
        <w:rPr>
          <w:rFonts w:ascii="Times New Roman" w:hAnsi="Times New Roman" w:eastAsia="宋体" w:cs="Times New Roman"/>
          <w:color w:val="000000" w:themeColor="text1"/>
          <w:kern w:val="0"/>
          <w:sz w:val="24"/>
          <w:szCs w:val="24"/>
          <w14:textFill>
            <w14:solidFill>
              <w14:schemeClr w14:val="tx1"/>
            </w14:solidFill>
          </w14:textFill>
        </w:rPr>
        <w:t>1.出现不符合新颁布、修订的相关法律、法规、标准、产业政策等情况的；</w:t>
      </w:r>
    </w:p>
    <w:p w14:paraId="5C44B53D">
      <w:pPr>
        <w:adjustRightInd w:val="0"/>
        <w:snapToGrid w:val="0"/>
        <w:spacing w:line="360" w:lineRule="auto"/>
        <w:ind w:firstLine="480" w:firstLineChars="200"/>
        <w:rPr>
          <w:rFonts w:ascii="Times New Roman" w:hAnsi="Times New Roman" w:eastAsia="宋体" w:cs="Times New Roman"/>
          <w:color w:val="000000" w:themeColor="text1"/>
          <w:kern w:val="0"/>
          <w:sz w:val="24"/>
          <w:szCs w:val="24"/>
          <w14:textFill>
            <w14:solidFill>
              <w14:schemeClr w14:val="tx1"/>
            </w14:solidFill>
          </w14:textFill>
        </w:rPr>
      </w:pPr>
      <w:r>
        <w:rPr>
          <w:rFonts w:ascii="Times New Roman" w:hAnsi="Times New Roman" w:eastAsia="宋体" w:cs="Times New Roman"/>
          <w:color w:val="000000" w:themeColor="text1"/>
          <w:kern w:val="0"/>
          <w:sz w:val="24"/>
          <w:szCs w:val="24"/>
          <w14:textFill>
            <w14:solidFill>
              <w14:schemeClr w14:val="tx1"/>
            </w14:solidFill>
          </w14:textFill>
        </w:rPr>
        <w:t>2.企业有新建、改建、扩建项目的；</w:t>
      </w:r>
    </w:p>
    <w:p w14:paraId="4398CEE3">
      <w:pPr>
        <w:adjustRightInd w:val="0"/>
        <w:snapToGrid w:val="0"/>
        <w:spacing w:line="360" w:lineRule="auto"/>
        <w:ind w:firstLine="480" w:firstLineChars="200"/>
        <w:rPr>
          <w:rFonts w:ascii="Times New Roman" w:hAnsi="Times New Roman" w:eastAsia="宋体" w:cs="Times New Roman"/>
          <w:color w:val="000000" w:themeColor="text1"/>
          <w:kern w:val="0"/>
          <w:sz w:val="24"/>
          <w:szCs w:val="24"/>
          <w14:textFill>
            <w14:solidFill>
              <w14:schemeClr w14:val="tx1"/>
            </w14:solidFill>
          </w14:textFill>
        </w:rPr>
      </w:pPr>
      <w:r>
        <w:rPr>
          <w:rFonts w:ascii="Times New Roman" w:hAnsi="Times New Roman" w:eastAsia="宋体" w:cs="Times New Roman"/>
          <w:color w:val="000000" w:themeColor="text1"/>
          <w:kern w:val="0"/>
          <w:sz w:val="24"/>
          <w:szCs w:val="24"/>
          <w14:textFill>
            <w14:solidFill>
              <w14:schemeClr w14:val="tx1"/>
            </w14:solidFill>
          </w14:textFill>
        </w:rPr>
        <w:t>3.企业突发环境事件风险物质发生重大变化导致突发环境事件风险等级发生变化的；</w:t>
      </w:r>
    </w:p>
    <w:p w14:paraId="14EAFFF0">
      <w:pPr>
        <w:adjustRightInd w:val="0"/>
        <w:snapToGrid w:val="0"/>
        <w:spacing w:line="360" w:lineRule="auto"/>
        <w:ind w:firstLine="480" w:firstLineChars="200"/>
        <w:rPr>
          <w:rFonts w:ascii="Times New Roman" w:hAnsi="Times New Roman" w:eastAsia="宋体" w:cs="Times New Roman"/>
          <w:color w:val="000000" w:themeColor="text1"/>
          <w:kern w:val="0"/>
          <w:sz w:val="24"/>
          <w:szCs w:val="24"/>
          <w14:textFill>
            <w14:solidFill>
              <w14:schemeClr w14:val="tx1"/>
            </w14:solidFill>
          </w14:textFill>
        </w:rPr>
      </w:pPr>
      <w:r>
        <w:rPr>
          <w:rFonts w:ascii="Times New Roman" w:hAnsi="Times New Roman" w:eastAsia="宋体" w:cs="Times New Roman"/>
          <w:color w:val="000000" w:themeColor="text1"/>
          <w:kern w:val="0"/>
          <w:sz w:val="24"/>
          <w:szCs w:val="24"/>
          <w14:textFill>
            <w14:solidFill>
              <w14:schemeClr w14:val="tx1"/>
            </w14:solidFill>
          </w14:textFill>
        </w:rPr>
        <w:t>4.企业管理组织应急指挥体系机构、人员与职责发生重大变化的；</w:t>
      </w:r>
    </w:p>
    <w:p w14:paraId="069CB7B7">
      <w:pPr>
        <w:adjustRightInd w:val="0"/>
        <w:snapToGrid w:val="0"/>
        <w:spacing w:line="360" w:lineRule="auto"/>
        <w:ind w:firstLine="480" w:firstLineChars="200"/>
        <w:rPr>
          <w:rFonts w:ascii="Times New Roman" w:hAnsi="Times New Roman" w:eastAsia="宋体" w:cs="Times New Roman"/>
          <w:color w:val="000000" w:themeColor="text1"/>
          <w:kern w:val="0"/>
          <w:sz w:val="24"/>
          <w:szCs w:val="24"/>
          <w14:textFill>
            <w14:solidFill>
              <w14:schemeClr w14:val="tx1"/>
            </w14:solidFill>
          </w14:textFill>
        </w:rPr>
      </w:pPr>
      <w:r>
        <w:rPr>
          <w:rFonts w:ascii="Times New Roman" w:hAnsi="Times New Roman" w:eastAsia="宋体" w:cs="Times New Roman"/>
          <w:color w:val="000000" w:themeColor="text1"/>
          <w:kern w:val="0"/>
          <w:sz w:val="24"/>
          <w:szCs w:val="24"/>
          <w14:textFill>
            <w14:solidFill>
              <w14:schemeClr w14:val="tx1"/>
            </w14:solidFill>
          </w14:textFill>
        </w:rPr>
        <w:t>5.企业生产废水系统、雨水系统、清净下水系统、事故排水系统发生变化的；</w:t>
      </w:r>
    </w:p>
    <w:p w14:paraId="14672A78">
      <w:pPr>
        <w:adjustRightInd w:val="0"/>
        <w:snapToGrid w:val="0"/>
        <w:spacing w:line="360" w:lineRule="auto"/>
        <w:ind w:firstLine="480" w:firstLineChars="200"/>
        <w:rPr>
          <w:rFonts w:ascii="Times New Roman" w:hAnsi="Times New Roman" w:eastAsia="宋体" w:cs="Times New Roman"/>
          <w:color w:val="000000" w:themeColor="text1"/>
          <w:kern w:val="0"/>
          <w:sz w:val="24"/>
          <w:szCs w:val="24"/>
          <w14:textFill>
            <w14:solidFill>
              <w14:schemeClr w14:val="tx1"/>
            </w14:solidFill>
          </w14:textFill>
        </w:rPr>
      </w:pPr>
      <w:r>
        <w:rPr>
          <w:rFonts w:ascii="Times New Roman" w:hAnsi="Times New Roman" w:eastAsia="宋体" w:cs="Times New Roman"/>
          <w:color w:val="000000" w:themeColor="text1"/>
          <w:kern w:val="0"/>
          <w:sz w:val="24"/>
          <w:szCs w:val="24"/>
          <w14:textFill>
            <w14:solidFill>
              <w14:schemeClr w14:val="tx1"/>
            </w14:solidFill>
          </w14:textFill>
        </w:rPr>
        <w:t>6.企业废水总排口、雨水排口、清净下水排口与水环境风险受体连接通道发生变化的；</w:t>
      </w:r>
    </w:p>
    <w:p w14:paraId="3DB16DD5">
      <w:pPr>
        <w:adjustRightInd w:val="0"/>
        <w:snapToGrid w:val="0"/>
        <w:spacing w:line="360" w:lineRule="auto"/>
        <w:ind w:firstLine="480" w:firstLineChars="200"/>
        <w:rPr>
          <w:rFonts w:ascii="Times New Roman" w:hAnsi="Times New Roman" w:eastAsia="宋体" w:cs="Times New Roman"/>
          <w:color w:val="000000" w:themeColor="text1"/>
          <w:kern w:val="0"/>
          <w:sz w:val="24"/>
          <w:szCs w:val="24"/>
          <w14:textFill>
            <w14:solidFill>
              <w14:schemeClr w14:val="tx1"/>
            </w14:solidFill>
          </w14:textFill>
        </w:rPr>
      </w:pPr>
      <w:r>
        <w:rPr>
          <w:rFonts w:ascii="Times New Roman" w:hAnsi="Times New Roman" w:eastAsia="宋体" w:cs="Times New Roman"/>
          <w:color w:val="000000" w:themeColor="text1"/>
          <w:kern w:val="0"/>
          <w:sz w:val="24"/>
          <w:szCs w:val="24"/>
          <w14:textFill>
            <w14:solidFill>
              <w14:schemeClr w14:val="tx1"/>
            </w14:solidFill>
          </w14:textFill>
        </w:rPr>
        <w:t>7.企业周边大气和水环境风险受体发生变化的；</w:t>
      </w:r>
    </w:p>
    <w:p w14:paraId="2CD67338">
      <w:pPr>
        <w:adjustRightInd w:val="0"/>
        <w:snapToGrid w:val="0"/>
        <w:spacing w:line="360" w:lineRule="auto"/>
        <w:ind w:firstLine="480" w:firstLineChars="200"/>
        <w:rPr>
          <w:rFonts w:ascii="Times New Roman" w:hAnsi="Times New Roman" w:eastAsia="宋体" w:cs="Times New Roman"/>
          <w:color w:val="000000" w:themeColor="text1"/>
          <w:kern w:val="0"/>
          <w:sz w:val="24"/>
          <w:szCs w:val="24"/>
          <w14:textFill>
            <w14:solidFill>
              <w14:schemeClr w14:val="tx1"/>
            </w14:solidFill>
          </w14:textFill>
        </w:rPr>
      </w:pPr>
      <w:r>
        <w:rPr>
          <w:rFonts w:ascii="Times New Roman" w:hAnsi="Times New Roman" w:eastAsia="宋体" w:cs="Times New Roman"/>
          <w:color w:val="000000" w:themeColor="text1"/>
          <w:kern w:val="0"/>
          <w:sz w:val="24"/>
          <w:szCs w:val="24"/>
          <w14:textFill>
            <w14:solidFill>
              <w14:schemeClr w14:val="tx1"/>
            </w14:solidFill>
          </w14:textFill>
        </w:rPr>
        <w:t>8.季节转换或发布气象灾害预警、地质地震灾害预报的；</w:t>
      </w:r>
    </w:p>
    <w:p w14:paraId="59FF594E">
      <w:pPr>
        <w:adjustRightInd w:val="0"/>
        <w:snapToGrid w:val="0"/>
        <w:spacing w:line="360" w:lineRule="auto"/>
        <w:ind w:firstLine="480" w:firstLineChars="200"/>
        <w:rPr>
          <w:rFonts w:ascii="Times New Roman" w:hAnsi="Times New Roman" w:eastAsia="宋体" w:cs="Times New Roman"/>
          <w:color w:val="000000" w:themeColor="text1"/>
          <w:kern w:val="0"/>
          <w:sz w:val="24"/>
          <w:szCs w:val="24"/>
          <w14:textFill>
            <w14:solidFill>
              <w14:schemeClr w14:val="tx1"/>
            </w14:solidFill>
          </w14:textFill>
        </w:rPr>
      </w:pPr>
      <w:r>
        <w:rPr>
          <w:rFonts w:ascii="Times New Roman" w:hAnsi="Times New Roman" w:eastAsia="宋体" w:cs="Times New Roman"/>
          <w:color w:val="000000" w:themeColor="text1"/>
          <w:kern w:val="0"/>
          <w:sz w:val="24"/>
          <w:szCs w:val="24"/>
          <w14:textFill>
            <w14:solidFill>
              <w14:schemeClr w14:val="tx1"/>
            </w14:solidFill>
          </w14:textFill>
        </w:rPr>
        <w:t>9.敏感时期、重大节假日或重大活动前；</w:t>
      </w:r>
    </w:p>
    <w:p w14:paraId="69CD7747">
      <w:pPr>
        <w:adjustRightInd w:val="0"/>
        <w:snapToGrid w:val="0"/>
        <w:spacing w:line="360" w:lineRule="auto"/>
        <w:ind w:firstLine="480" w:firstLineChars="200"/>
        <w:rPr>
          <w:rFonts w:ascii="Times New Roman" w:hAnsi="Times New Roman" w:eastAsia="宋体" w:cs="Times New Roman"/>
          <w:color w:val="000000" w:themeColor="text1"/>
          <w:kern w:val="0"/>
          <w:sz w:val="24"/>
          <w:szCs w:val="24"/>
          <w14:textFill>
            <w14:solidFill>
              <w14:schemeClr w14:val="tx1"/>
            </w14:solidFill>
          </w14:textFill>
        </w:rPr>
      </w:pPr>
      <w:r>
        <w:rPr>
          <w:rFonts w:ascii="Times New Roman" w:hAnsi="Times New Roman" w:eastAsia="宋体" w:cs="Times New Roman"/>
          <w:color w:val="000000" w:themeColor="text1"/>
          <w:kern w:val="0"/>
          <w:sz w:val="24"/>
          <w:szCs w:val="24"/>
          <w14:textFill>
            <w14:solidFill>
              <w14:schemeClr w14:val="tx1"/>
            </w14:solidFill>
          </w14:textFill>
        </w:rPr>
        <w:t>10.突发环境事件发生后或本地区其他同类企业发生突发环境事件的；</w:t>
      </w:r>
    </w:p>
    <w:p w14:paraId="2DC95D47">
      <w:pPr>
        <w:adjustRightInd w:val="0"/>
        <w:snapToGrid w:val="0"/>
        <w:spacing w:line="360" w:lineRule="auto"/>
        <w:ind w:firstLine="480" w:firstLineChars="200"/>
        <w:rPr>
          <w:rFonts w:ascii="Times New Roman" w:hAnsi="Times New Roman" w:eastAsia="宋体" w:cs="Times New Roman"/>
          <w:color w:val="000000" w:themeColor="text1"/>
          <w:kern w:val="0"/>
          <w:sz w:val="24"/>
          <w:szCs w:val="24"/>
          <w14:textFill>
            <w14:solidFill>
              <w14:schemeClr w14:val="tx1"/>
            </w14:solidFill>
          </w14:textFill>
        </w:rPr>
      </w:pPr>
      <w:r>
        <w:rPr>
          <w:rFonts w:ascii="Times New Roman" w:hAnsi="Times New Roman" w:eastAsia="宋体" w:cs="Times New Roman"/>
          <w:color w:val="000000" w:themeColor="text1"/>
          <w:kern w:val="0"/>
          <w:sz w:val="24"/>
          <w:szCs w:val="24"/>
          <w14:textFill>
            <w14:solidFill>
              <w14:schemeClr w14:val="tx1"/>
            </w14:solidFill>
          </w14:textFill>
        </w:rPr>
        <w:t>11.发生生产安全事故或自然灾害的；</w:t>
      </w:r>
    </w:p>
    <w:p w14:paraId="3F9240E1">
      <w:pPr>
        <w:adjustRightInd w:val="0"/>
        <w:snapToGrid w:val="0"/>
        <w:spacing w:line="360" w:lineRule="auto"/>
        <w:ind w:firstLine="480" w:firstLineChars="200"/>
        <w:rPr>
          <w:rFonts w:ascii="Times New Roman" w:hAnsi="Times New Roman" w:eastAsia="宋体" w:cs="Times New Roman"/>
          <w:color w:val="000000" w:themeColor="text1"/>
          <w:kern w:val="0"/>
          <w:sz w:val="24"/>
          <w:szCs w:val="24"/>
          <w14:textFill>
            <w14:solidFill>
              <w14:schemeClr w14:val="tx1"/>
            </w14:solidFill>
          </w14:textFill>
        </w:rPr>
      </w:pPr>
      <w:r>
        <w:rPr>
          <w:rFonts w:ascii="Times New Roman" w:hAnsi="Times New Roman" w:eastAsia="宋体" w:cs="Times New Roman"/>
          <w:color w:val="000000" w:themeColor="text1"/>
          <w:kern w:val="0"/>
          <w:sz w:val="24"/>
          <w:szCs w:val="24"/>
          <w14:textFill>
            <w14:solidFill>
              <w14:schemeClr w14:val="tx1"/>
            </w14:solidFill>
          </w14:textFill>
        </w:rPr>
        <w:t>12.企业停产后恢复生产前。</w:t>
      </w:r>
    </w:p>
    <w:p w14:paraId="5449AE9E">
      <w:pPr>
        <w:adjustRightInd w:val="0"/>
        <w:snapToGrid w:val="0"/>
        <w:spacing w:line="360" w:lineRule="auto"/>
        <w:ind w:firstLine="482" w:firstLineChars="200"/>
        <w:rPr>
          <w:rFonts w:ascii="Times New Roman" w:hAnsi="Times New Roman" w:eastAsia="宋体" w:cs="Times New Roman"/>
          <w:b/>
          <w:color w:val="000000" w:themeColor="text1"/>
          <w:kern w:val="0"/>
          <w:sz w:val="24"/>
          <w:szCs w:val="24"/>
          <w14:textFill>
            <w14:solidFill>
              <w14:schemeClr w14:val="tx1"/>
            </w14:solidFill>
          </w14:textFill>
        </w:rPr>
      </w:pPr>
      <w:r>
        <w:rPr>
          <w:rFonts w:ascii="Times New Roman" w:hAnsi="Times New Roman" w:eastAsia="宋体" w:cs="Times New Roman"/>
          <w:b/>
          <w:color w:val="000000" w:themeColor="text1"/>
          <w:kern w:val="0"/>
          <w:sz w:val="24"/>
          <w:szCs w:val="24"/>
          <w14:textFill>
            <w14:solidFill>
              <w14:schemeClr w14:val="tx1"/>
            </w14:solidFill>
          </w14:textFill>
        </w:rPr>
        <w:t>3.环境应急物资装备配备要求</w:t>
      </w:r>
    </w:p>
    <w:p w14:paraId="187A9D9D">
      <w:pPr>
        <w:adjustRightInd w:val="0"/>
        <w:snapToGrid w:val="0"/>
        <w:spacing w:line="360" w:lineRule="auto"/>
        <w:ind w:firstLine="480" w:firstLineChars="200"/>
        <w:rPr>
          <w:rFonts w:ascii="Times New Roman" w:hAnsi="Times New Roman" w:eastAsia="宋体" w:cs="Times New Roman"/>
          <w:color w:val="000000" w:themeColor="text1"/>
          <w:kern w:val="0"/>
          <w:sz w:val="24"/>
          <w:szCs w:val="24"/>
          <w14:textFill>
            <w14:solidFill>
              <w14:schemeClr w14:val="tx1"/>
            </w14:solidFill>
          </w14:textFill>
        </w:rPr>
      </w:pPr>
      <w:r>
        <w:rPr>
          <w:rFonts w:ascii="Times New Roman" w:hAnsi="Times New Roman" w:eastAsia="宋体" w:cs="Times New Roman"/>
          <w:color w:val="000000" w:themeColor="text1"/>
          <w:kern w:val="0"/>
          <w:sz w:val="24"/>
          <w:szCs w:val="24"/>
          <w14:textFill>
            <w14:solidFill>
              <w14:schemeClr w14:val="tx1"/>
            </w14:solidFill>
          </w14:textFill>
        </w:rPr>
        <w:t>企业需根据</w:t>
      </w:r>
      <w:r>
        <w:rPr>
          <w:rFonts w:ascii="Times New Roman" w:hAnsi="Times New Roman" w:eastAsia="宋体" w:cs="Times New Roman"/>
          <w:bCs/>
          <w:color w:val="000000" w:themeColor="text1"/>
          <w:kern w:val="0"/>
          <w:sz w:val="24"/>
          <w:szCs w:val="24"/>
          <w14:textFill>
            <w14:solidFill>
              <w14:schemeClr w14:val="tx1"/>
            </w14:solidFill>
          </w14:textFill>
        </w:rPr>
        <w:t>《环境应急资源调查指南（试行）》（环办应急[2019]17号）规范化设置应急物资、设施，根据全厂项目建设情况及风险源变化情况及时更新完善各处应急物资、设施。</w:t>
      </w:r>
    </w:p>
    <w:p w14:paraId="3CC69FF7">
      <w:pPr>
        <w:adjustRightInd w:val="0"/>
        <w:snapToGrid w:val="0"/>
        <w:spacing w:line="360" w:lineRule="auto"/>
        <w:ind w:firstLine="482" w:firstLineChars="200"/>
        <w:rPr>
          <w:rFonts w:ascii="Times New Roman" w:hAnsi="Times New Roman" w:eastAsia="宋体" w:cs="Times New Roman"/>
          <w:b/>
          <w:color w:val="000000" w:themeColor="text1"/>
          <w:kern w:val="0"/>
          <w:sz w:val="24"/>
          <w:szCs w:val="24"/>
          <w14:textFill>
            <w14:solidFill>
              <w14:schemeClr w14:val="tx1"/>
            </w14:solidFill>
          </w14:textFill>
        </w:rPr>
      </w:pPr>
      <w:r>
        <w:rPr>
          <w:rFonts w:ascii="Times New Roman" w:hAnsi="Times New Roman" w:eastAsia="宋体" w:cs="Times New Roman"/>
          <w:b/>
          <w:color w:val="000000" w:themeColor="text1"/>
          <w:kern w:val="0"/>
          <w:sz w:val="24"/>
          <w:szCs w:val="24"/>
          <w14:textFill>
            <w14:solidFill>
              <w14:schemeClr w14:val="tx1"/>
            </w14:solidFill>
          </w14:textFill>
        </w:rPr>
        <w:t>4.安全风险辨识要求</w:t>
      </w:r>
    </w:p>
    <w:p w14:paraId="61BAEECD">
      <w:pPr>
        <w:adjustRightInd w:val="0"/>
        <w:snapToGrid w:val="0"/>
        <w:spacing w:line="360" w:lineRule="auto"/>
        <w:ind w:firstLine="480" w:firstLineChars="200"/>
        <w:rPr>
          <w:rFonts w:ascii="Times New Roman" w:hAnsi="Times New Roman" w:eastAsia="宋体" w:cs="Times New Roman"/>
          <w:color w:val="000000" w:themeColor="text1"/>
          <w:kern w:val="0"/>
          <w:sz w:val="24"/>
          <w:szCs w:val="24"/>
          <w14:textFill>
            <w14:solidFill>
              <w14:schemeClr w14:val="tx1"/>
            </w14:solidFill>
          </w14:textFill>
        </w:rPr>
      </w:pPr>
      <w:r>
        <w:rPr>
          <w:rFonts w:ascii="Times New Roman" w:hAnsi="Times New Roman" w:eastAsia="宋体" w:cs="Times New Roman"/>
          <w:color w:val="000000" w:themeColor="text1"/>
          <w:kern w:val="0"/>
          <w:sz w:val="24"/>
          <w:szCs w:val="24"/>
          <w14:textFill>
            <w14:solidFill>
              <w14:schemeClr w14:val="tx1"/>
            </w14:solidFill>
          </w14:textFill>
        </w:rPr>
        <w:t>企业需对建设项目配套的废气、废水、固废等污染防治措施进行安全风险辨识，消除其运转过程中安全隐患，增强企业安全管理能力。</w:t>
      </w:r>
    </w:p>
    <w:p w14:paraId="217C8EA5">
      <w:pPr>
        <w:adjustRightInd w:val="0"/>
        <w:snapToGrid w:val="0"/>
        <w:spacing w:line="360" w:lineRule="auto"/>
        <w:ind w:firstLine="482" w:firstLineChars="200"/>
        <w:rPr>
          <w:rFonts w:ascii="Times New Roman" w:hAnsi="Times New Roman" w:eastAsia="宋体" w:cs="Times New Roman"/>
          <w:b/>
          <w:bCs/>
          <w:color w:val="000000" w:themeColor="text1"/>
          <w:sz w:val="24"/>
          <w:szCs w:val="24"/>
          <w14:textFill>
            <w14:solidFill>
              <w14:schemeClr w14:val="tx1"/>
            </w14:solidFill>
          </w14:textFill>
        </w:rPr>
      </w:pPr>
      <w:r>
        <w:rPr>
          <w:rFonts w:ascii="Times New Roman" w:hAnsi="Times New Roman" w:eastAsia="宋体" w:cs="Times New Roman"/>
          <w:b/>
          <w:bCs/>
          <w:color w:val="000000" w:themeColor="text1"/>
          <w:sz w:val="24"/>
          <w:szCs w:val="24"/>
          <w14:textFill>
            <w14:solidFill>
              <w14:schemeClr w14:val="tx1"/>
            </w14:solidFill>
          </w14:textFill>
        </w:rPr>
        <w:t>5.园区等外部突发环境事件应急预案的衔接</w:t>
      </w:r>
    </w:p>
    <w:p w14:paraId="3174FC5F">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重点关注分级响应、区域联动，与</w:t>
      </w:r>
      <w:r>
        <w:rPr>
          <w:rFonts w:hint="eastAsia" w:ascii="Times New Roman" w:hAnsi="Times New Roman" w:eastAsia="宋体" w:cs="Times New Roman"/>
          <w:color w:val="000000" w:themeColor="text1"/>
          <w:sz w:val="24"/>
          <w:szCs w:val="24"/>
          <w14:textFill>
            <w14:solidFill>
              <w14:schemeClr w14:val="tx1"/>
            </w14:solidFill>
          </w14:textFill>
        </w:rPr>
        <w:t>淮安高新技术产业开发区</w:t>
      </w:r>
      <w:r>
        <w:rPr>
          <w:rFonts w:ascii="Times New Roman" w:hAnsi="Times New Roman" w:eastAsia="宋体" w:cs="Times New Roman"/>
          <w:color w:val="000000" w:themeColor="text1"/>
          <w:sz w:val="24"/>
          <w:szCs w:val="24"/>
          <w14:textFill>
            <w14:solidFill>
              <w14:schemeClr w14:val="tx1"/>
            </w14:solidFill>
          </w14:textFill>
        </w:rPr>
        <w:t>应急预案相衔接，与周边企业的应急联系人平时积极沟通交流环境应急方面的想法，事故时能够第一时间相互支持，构筑</w:t>
      </w:r>
      <w:r>
        <w:rPr>
          <w:rFonts w:hint="eastAsia" w:ascii="宋体" w:hAnsi="宋体" w:eastAsia="宋体" w:cs="宋体"/>
          <w:color w:val="000000" w:themeColor="text1"/>
          <w:sz w:val="24"/>
          <w:szCs w:val="24"/>
          <w14:textFill>
            <w14:solidFill>
              <w14:schemeClr w14:val="tx1"/>
            </w14:solidFill>
          </w14:textFill>
        </w:rPr>
        <w:t>“</w:t>
      </w:r>
      <w:r>
        <w:rPr>
          <w:rFonts w:ascii="Times New Roman" w:hAnsi="Times New Roman" w:eastAsia="宋体" w:cs="Times New Roman"/>
          <w:color w:val="000000" w:themeColor="text1"/>
          <w:sz w:val="24"/>
          <w:szCs w:val="24"/>
          <w14:textFill>
            <w14:solidFill>
              <w14:schemeClr w14:val="tx1"/>
            </w14:solidFill>
          </w14:textFill>
        </w:rPr>
        <w:t>一家有难，集体联动</w:t>
      </w:r>
      <w:r>
        <w:rPr>
          <w:rFonts w:hint="eastAsia" w:ascii="宋体" w:hAnsi="宋体" w:eastAsia="宋体" w:cs="宋体"/>
          <w:color w:val="000000" w:themeColor="text1"/>
          <w:sz w:val="24"/>
          <w:szCs w:val="24"/>
          <w14:textFill>
            <w14:solidFill>
              <w14:schemeClr w14:val="tx1"/>
            </w14:solidFill>
          </w14:textFill>
        </w:rPr>
        <w:t>”</w:t>
      </w:r>
      <w:r>
        <w:rPr>
          <w:rFonts w:ascii="Times New Roman" w:hAnsi="Times New Roman" w:eastAsia="宋体" w:cs="Times New Roman"/>
          <w:color w:val="000000" w:themeColor="text1"/>
          <w:sz w:val="24"/>
          <w:szCs w:val="24"/>
          <w14:textFill>
            <w14:solidFill>
              <w14:schemeClr w14:val="tx1"/>
            </w14:solidFill>
          </w14:textFill>
        </w:rPr>
        <w:t>的防范体系。发生一般环境事件立即启动企业突发环境事件应急预案，必要时向</w:t>
      </w:r>
      <w:r>
        <w:rPr>
          <w:rFonts w:hint="eastAsia" w:ascii="Times New Roman" w:hAnsi="Times New Roman" w:eastAsia="宋体" w:cs="Times New Roman"/>
          <w:color w:val="000000" w:themeColor="text1"/>
          <w:sz w:val="24"/>
          <w:szCs w:val="24"/>
          <w14:textFill>
            <w14:solidFill>
              <w14:schemeClr w14:val="tx1"/>
            </w14:solidFill>
          </w14:textFill>
        </w:rPr>
        <w:t>淮安高新技术产业开发区</w:t>
      </w:r>
      <w:r>
        <w:rPr>
          <w:rFonts w:ascii="Times New Roman" w:hAnsi="Times New Roman" w:eastAsia="宋体" w:cs="Times New Roman"/>
          <w:color w:val="000000" w:themeColor="text1"/>
          <w:sz w:val="24"/>
          <w:szCs w:val="24"/>
          <w14:textFill>
            <w14:solidFill>
              <w14:schemeClr w14:val="tx1"/>
            </w14:solidFill>
          </w14:textFill>
        </w:rPr>
        <w:t>管委会寻求援助，如应急监测可求助环境监测站。当本企业发生突发环境事件超出自身处理能力时，由淮安高新技术产业开发区管委会启动应急预案，企业采取前期应急处置，当</w:t>
      </w:r>
      <w:r>
        <w:rPr>
          <w:rFonts w:hint="eastAsia" w:ascii="Times New Roman" w:hAnsi="Times New Roman" w:eastAsia="宋体" w:cs="Times New Roman"/>
          <w:color w:val="000000" w:themeColor="text1"/>
          <w:sz w:val="24"/>
          <w:szCs w:val="24"/>
          <w14:textFill>
            <w14:solidFill>
              <w14:schemeClr w14:val="tx1"/>
            </w14:solidFill>
          </w14:textFill>
        </w:rPr>
        <w:t>淮安高新技术产业开发区</w:t>
      </w:r>
      <w:r>
        <w:rPr>
          <w:rFonts w:ascii="Times New Roman" w:hAnsi="Times New Roman" w:eastAsia="宋体" w:cs="Times New Roman"/>
          <w:color w:val="000000" w:themeColor="text1"/>
          <w:sz w:val="24"/>
          <w:szCs w:val="24"/>
          <w14:textFill>
            <w14:solidFill>
              <w14:schemeClr w14:val="tx1"/>
            </w14:solidFill>
          </w14:textFill>
        </w:rPr>
        <w:t>管委会应急组到达现场后，指挥权上交，公司应急小组积极配合协助区应急小组。</w:t>
      </w:r>
    </w:p>
    <w:p w14:paraId="5562FABD">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1．应急组织机构、人员的衔接</w:t>
      </w:r>
    </w:p>
    <w:p w14:paraId="16B88687">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当发生风险事故较大时，</w:t>
      </w:r>
      <w:r>
        <w:rPr>
          <w:rFonts w:hint="eastAsia" w:ascii="Times New Roman" w:hAnsi="Times New Roman" w:eastAsia="宋体" w:cs="Times New Roman"/>
          <w:color w:val="000000" w:themeColor="text1"/>
          <w:sz w:val="24"/>
          <w:szCs w:val="24"/>
          <w:lang w:val="en-US" w:eastAsia="zh-CN"/>
          <w14:textFill>
            <w14:solidFill>
              <w14:schemeClr w14:val="tx1"/>
            </w14:solidFill>
          </w14:textFill>
        </w:rPr>
        <w:t>方厚新能</w:t>
      </w:r>
      <w:r>
        <w:rPr>
          <w:rFonts w:ascii="Times New Roman" w:hAnsi="Times New Roman" w:eastAsia="宋体" w:cs="Times New Roman"/>
          <w:color w:val="000000" w:themeColor="text1"/>
          <w:sz w:val="24"/>
          <w:szCs w:val="24"/>
          <w14:textFill>
            <w14:solidFill>
              <w14:schemeClr w14:val="tx1"/>
            </w14:solidFill>
          </w14:textFill>
        </w:rPr>
        <w:t>应急指挥组应及时承担起与当地区域或各职能管理部门的应急指挥机构的联系工作，及时将事故发生情况及最新进展向有关部门汇报，并将上级指挥机构的命令及时向公司应急小组通报。事故时能够第一时间相互支持。</w:t>
      </w:r>
    </w:p>
    <w:p w14:paraId="5C1EC02E">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2．预案分级响应的衔接</w:t>
      </w:r>
    </w:p>
    <w:p w14:paraId="692E7BCF">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企业发生厂外级（Ⅰ级）突发环境事件时，根据淮安市政府突发环境事件分级标准，以及淮安市突发环境事件应急预案要求，本预案与上级应急预案分级响应的衔接如下：</w:t>
      </w:r>
    </w:p>
    <w:p w14:paraId="69BABE19">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（1）当发生或即将发生较大（淮安市Ⅲ级）以上突发环境事件时，应急指挥部在接到事故报警后，及时向</w:t>
      </w:r>
      <w:r>
        <w:rPr>
          <w:rFonts w:hint="eastAsia" w:ascii="Times New Roman" w:hAnsi="Times New Roman" w:eastAsia="宋体" w:cs="Times New Roman"/>
          <w:color w:val="000000" w:themeColor="text1"/>
          <w:sz w:val="24"/>
          <w:szCs w:val="24"/>
          <w14:textFill>
            <w14:solidFill>
              <w14:schemeClr w14:val="tx1"/>
            </w14:solidFill>
          </w14:textFill>
        </w:rPr>
        <w:t>淮安高新技术产业开发区</w:t>
      </w:r>
      <w:r>
        <w:rPr>
          <w:rFonts w:ascii="Times New Roman" w:hAnsi="Times New Roman" w:eastAsia="宋体" w:cs="Times New Roman"/>
          <w:color w:val="000000" w:themeColor="text1"/>
          <w:sz w:val="24"/>
          <w:szCs w:val="24"/>
          <w14:textFill>
            <w14:solidFill>
              <w14:schemeClr w14:val="tx1"/>
            </w14:solidFill>
          </w14:textFill>
        </w:rPr>
        <w:t>管委会及</w:t>
      </w:r>
      <w:r>
        <w:rPr>
          <w:rFonts w:hint="eastAsia" w:ascii="Times New Roman" w:hAnsi="Times New Roman" w:eastAsia="宋体" w:cs="Times New Roman"/>
          <w:color w:val="000000" w:themeColor="text1"/>
          <w:sz w:val="24"/>
          <w:szCs w:val="24"/>
          <w14:textFill>
            <w14:solidFill>
              <w14:schemeClr w14:val="tx1"/>
            </w14:solidFill>
          </w14:textFill>
        </w:rPr>
        <w:t>淮安市淮阴生态环境局</w:t>
      </w:r>
      <w:r>
        <w:rPr>
          <w:rFonts w:ascii="Times New Roman" w:hAnsi="Times New Roman" w:eastAsia="宋体" w:cs="Times New Roman"/>
          <w:color w:val="000000" w:themeColor="text1"/>
          <w:sz w:val="24"/>
          <w:szCs w:val="24"/>
          <w14:textFill>
            <w14:solidFill>
              <w14:schemeClr w14:val="tx1"/>
            </w14:solidFill>
          </w14:textFill>
        </w:rPr>
        <w:t>、淮安市突发环境事件应急指挥中心汇报情况并请求支持，同时立即开展先期处置工作，厂内各小队听从上级现场指挥部的领导。</w:t>
      </w:r>
    </w:p>
    <w:p w14:paraId="538BAA94">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（2）发生一般环境事件（淮安市Ⅳ级）时，应急指挥部在接到事故报警后，及时向</w:t>
      </w:r>
      <w:r>
        <w:rPr>
          <w:rFonts w:hint="eastAsia" w:ascii="Times New Roman" w:hAnsi="Times New Roman" w:eastAsia="宋体" w:cs="Times New Roman"/>
          <w:color w:val="000000" w:themeColor="text1"/>
          <w:sz w:val="24"/>
          <w:szCs w:val="24"/>
          <w14:textFill>
            <w14:solidFill>
              <w14:schemeClr w14:val="tx1"/>
            </w14:solidFill>
          </w14:textFill>
        </w:rPr>
        <w:t>淮安高新技术产业开发区</w:t>
      </w:r>
      <w:r>
        <w:rPr>
          <w:rFonts w:ascii="Times New Roman" w:hAnsi="Times New Roman" w:eastAsia="宋体" w:cs="Times New Roman"/>
          <w:color w:val="000000" w:themeColor="text1"/>
          <w:sz w:val="24"/>
          <w:szCs w:val="24"/>
          <w14:textFill>
            <w14:solidFill>
              <w14:schemeClr w14:val="tx1"/>
            </w14:solidFill>
          </w14:textFill>
        </w:rPr>
        <w:t>管委会和</w:t>
      </w:r>
      <w:r>
        <w:rPr>
          <w:rFonts w:hint="eastAsia" w:ascii="Times New Roman" w:hAnsi="Times New Roman" w:eastAsia="宋体" w:cs="Times New Roman"/>
          <w:color w:val="000000" w:themeColor="text1"/>
          <w:sz w:val="24"/>
          <w:szCs w:val="24"/>
          <w14:textFill>
            <w14:solidFill>
              <w14:schemeClr w14:val="tx1"/>
            </w14:solidFill>
          </w14:textFill>
        </w:rPr>
        <w:t>淮安市淮阴生态环境局</w:t>
      </w:r>
      <w:r>
        <w:rPr>
          <w:rFonts w:ascii="Times New Roman" w:hAnsi="Times New Roman" w:eastAsia="宋体" w:cs="Times New Roman"/>
          <w:color w:val="000000" w:themeColor="text1"/>
          <w:sz w:val="24"/>
          <w:szCs w:val="24"/>
          <w14:textFill>
            <w14:solidFill>
              <w14:schemeClr w14:val="tx1"/>
            </w14:solidFill>
          </w14:textFill>
        </w:rPr>
        <w:t>寻求援助，同时立即开展先期处置工作，厂内各小队听从上级现场指挥部的领导。</w:t>
      </w:r>
    </w:p>
    <w:p w14:paraId="0DA29D68">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3．应急救援保障的衔接</w:t>
      </w:r>
    </w:p>
    <w:p w14:paraId="75E7B8AB">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单位互助体系：建设单位和周边企业建立良好的应急互助关系，在发生较大事故时相互支持。</w:t>
      </w:r>
    </w:p>
    <w:p w14:paraId="1C2CFABE">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公共援助力量：厂区需要外部援助是可第一时间向</w:t>
      </w:r>
      <w:r>
        <w:rPr>
          <w:rFonts w:hint="eastAsia" w:ascii="Times New Roman" w:hAnsi="Times New Roman" w:eastAsia="宋体" w:cs="Times New Roman"/>
          <w:color w:val="000000" w:themeColor="text1"/>
          <w:sz w:val="24"/>
          <w:szCs w:val="24"/>
          <w14:textFill>
            <w14:solidFill>
              <w14:schemeClr w14:val="tx1"/>
            </w14:solidFill>
          </w14:textFill>
        </w:rPr>
        <w:t>淮安高新技术产业开发区</w:t>
      </w:r>
      <w:r>
        <w:rPr>
          <w:rFonts w:ascii="Times New Roman" w:hAnsi="Times New Roman" w:eastAsia="宋体" w:cs="Times New Roman"/>
          <w:color w:val="000000" w:themeColor="text1"/>
          <w:sz w:val="24"/>
          <w:szCs w:val="24"/>
          <w14:textFill>
            <w14:solidFill>
              <w14:schemeClr w14:val="tx1"/>
            </w14:solidFill>
          </w14:textFill>
        </w:rPr>
        <w:t>管委会相关职能部门请求救援力量和设备的支持。</w:t>
      </w:r>
    </w:p>
    <w:p w14:paraId="5697E4B1">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专家援助：淮安市建立风险事故救援安全专家库，在紧急情况下，可联系获取救援支持。</w:t>
      </w:r>
    </w:p>
    <w:p w14:paraId="0B461949">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4．应急培训计划的衔接</w:t>
      </w:r>
    </w:p>
    <w:p w14:paraId="2AA4753A">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企业在开展应急培训计划的同时，还应积极配合</w:t>
      </w:r>
      <w:r>
        <w:rPr>
          <w:rFonts w:hint="eastAsia" w:ascii="Times New Roman" w:hAnsi="Times New Roman" w:eastAsia="宋体" w:cs="Times New Roman"/>
          <w:color w:val="000000" w:themeColor="text1"/>
          <w:sz w:val="24"/>
          <w:szCs w:val="24"/>
          <w14:textFill>
            <w14:solidFill>
              <w14:schemeClr w14:val="tx1"/>
            </w14:solidFill>
          </w14:textFill>
        </w:rPr>
        <w:t>淮安高新技术产业开发区</w:t>
      </w:r>
      <w:r>
        <w:rPr>
          <w:rFonts w:ascii="Times New Roman" w:hAnsi="Times New Roman" w:eastAsia="宋体" w:cs="Times New Roman"/>
          <w:color w:val="000000" w:themeColor="text1"/>
          <w:sz w:val="24"/>
          <w:szCs w:val="24"/>
          <w14:textFill>
            <w14:solidFill>
              <w14:schemeClr w14:val="tx1"/>
            </w14:solidFill>
          </w14:textFill>
        </w:rPr>
        <w:t>管委会或</w:t>
      </w:r>
      <w:r>
        <w:rPr>
          <w:rFonts w:hint="eastAsia" w:ascii="Times New Roman" w:hAnsi="Times New Roman" w:eastAsia="宋体" w:cs="Times New Roman"/>
          <w:color w:val="000000" w:themeColor="text1"/>
          <w:sz w:val="24"/>
          <w:szCs w:val="24"/>
          <w14:textFill>
            <w14:solidFill>
              <w14:schemeClr w14:val="tx1"/>
            </w14:solidFill>
          </w14:textFill>
        </w:rPr>
        <w:t>淮安市淮阴生态环境局</w:t>
      </w:r>
      <w:r>
        <w:rPr>
          <w:rFonts w:ascii="Times New Roman" w:hAnsi="Times New Roman" w:eastAsia="宋体" w:cs="Times New Roman"/>
          <w:color w:val="000000" w:themeColor="text1"/>
          <w:sz w:val="24"/>
          <w:szCs w:val="24"/>
          <w14:textFill>
            <w14:solidFill>
              <w14:schemeClr w14:val="tx1"/>
            </w14:solidFill>
          </w14:textFill>
        </w:rPr>
        <w:t>开展的应急培训计划，在发生风险事故时，及时与上级应急组织取得联系。</w:t>
      </w:r>
    </w:p>
    <w:p w14:paraId="07A0EB41">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5．公众教育的衔接</w:t>
      </w:r>
    </w:p>
    <w:p w14:paraId="34D59DC4">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企业对单位员工开展教育、培训时，应对周边公众和相邻单位进行环境应急基本知识的宣传，如发生事故，可以更好地疏散、做好个人防护。</w:t>
      </w:r>
    </w:p>
    <w:p w14:paraId="2D67980C">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6</w:t>
      </w:r>
      <w:r>
        <w:rPr>
          <w:rFonts w:ascii="Times New Roman" w:hAnsi="Times New Roman" w:eastAsia="宋体" w:cs="Times New Roman"/>
          <w:bCs/>
          <w:color w:val="000000" w:themeColor="text1"/>
          <w:sz w:val="24"/>
          <w:szCs w:val="24"/>
          <w14:textFill>
            <w14:solidFill>
              <w14:schemeClr w14:val="tx1"/>
            </w14:solidFill>
          </w14:textFill>
        </w:rPr>
        <w:t>.</w:t>
      </w:r>
      <w:r>
        <w:rPr>
          <w:rFonts w:ascii="Times New Roman" w:hAnsi="Times New Roman" w:eastAsia="宋体" w:cs="Times New Roman"/>
          <w:color w:val="000000" w:themeColor="text1"/>
          <w:sz w:val="24"/>
          <w:szCs w:val="24"/>
          <w14:textFill>
            <w14:solidFill>
              <w14:schemeClr w14:val="tx1"/>
            </w14:solidFill>
          </w14:textFill>
        </w:rPr>
        <w:t>应急救援物资的衔接</w:t>
      </w:r>
    </w:p>
    <w:p w14:paraId="62BBB620">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lang w:val="en-US" w:eastAsia="zh-CN"/>
          <w14:textFill>
            <w14:solidFill>
              <w14:schemeClr w14:val="tx1"/>
            </w14:solidFill>
          </w14:textFill>
        </w:rPr>
        <w:t>方厚新能</w:t>
      </w:r>
      <w:r>
        <w:rPr>
          <w:rFonts w:ascii="Times New Roman" w:hAnsi="Times New Roman" w:eastAsia="宋体" w:cs="Times New Roman"/>
          <w:color w:val="000000" w:themeColor="text1"/>
          <w:sz w:val="24"/>
          <w:szCs w:val="24"/>
          <w14:textFill>
            <w14:solidFill>
              <w14:schemeClr w14:val="tx1"/>
            </w14:solidFill>
          </w14:textFill>
        </w:rPr>
        <w:t>应及时将所使用的化学品种类及数量上报应急中心，并将可能发生的事故类型和对应的救援方案纳入园区风险管理体系。应急中心应建立企业事故类型、应急物资数据库，一旦区内某一家企业发生风险事故，可立即调配其余企业的同类型救援物资进行救援，构筑</w:t>
      </w:r>
      <w:r>
        <w:rPr>
          <w:rFonts w:hint="eastAsia" w:ascii="宋体" w:hAnsi="宋体" w:eastAsia="宋体" w:cs="宋体"/>
          <w:color w:val="000000" w:themeColor="text1"/>
          <w:sz w:val="24"/>
          <w:szCs w:val="24"/>
          <w14:textFill>
            <w14:solidFill>
              <w14:schemeClr w14:val="tx1"/>
            </w14:solidFill>
          </w14:textFill>
        </w:rPr>
        <w:t>“</w:t>
      </w:r>
      <w:r>
        <w:rPr>
          <w:rFonts w:ascii="Times New Roman" w:hAnsi="Times New Roman" w:eastAsia="宋体" w:cs="Times New Roman"/>
          <w:color w:val="000000" w:themeColor="text1"/>
          <w:sz w:val="24"/>
          <w:szCs w:val="24"/>
          <w14:textFill>
            <w14:solidFill>
              <w14:schemeClr w14:val="tx1"/>
            </w14:solidFill>
          </w14:textFill>
        </w:rPr>
        <w:t>一家有难，集体联动</w:t>
      </w:r>
      <w:r>
        <w:rPr>
          <w:rFonts w:hint="eastAsia" w:ascii="宋体" w:hAnsi="宋体" w:eastAsia="宋体" w:cs="宋体"/>
          <w:color w:val="000000" w:themeColor="text1"/>
          <w:sz w:val="24"/>
          <w:szCs w:val="24"/>
          <w14:textFill>
            <w14:solidFill>
              <w14:schemeClr w14:val="tx1"/>
            </w14:solidFill>
          </w14:textFill>
        </w:rPr>
        <w:t>”</w:t>
      </w:r>
      <w:r>
        <w:rPr>
          <w:rFonts w:ascii="Times New Roman" w:hAnsi="Times New Roman" w:eastAsia="宋体" w:cs="Times New Roman"/>
          <w:color w:val="000000" w:themeColor="text1"/>
          <w:sz w:val="24"/>
          <w:szCs w:val="24"/>
          <w14:textFill>
            <w14:solidFill>
              <w14:schemeClr w14:val="tx1"/>
            </w14:solidFill>
          </w14:textFill>
        </w:rPr>
        <w:t>的防范体系。</w:t>
      </w:r>
    </w:p>
    <w:p w14:paraId="5D015A90">
      <w:pPr>
        <w:adjustRightInd w:val="0"/>
        <w:snapToGrid w:val="0"/>
        <w:spacing w:line="360" w:lineRule="auto"/>
        <w:ind w:firstLine="480" w:firstLineChars="200"/>
        <w:rPr>
          <w:rFonts w:ascii="Times New Roman" w:hAnsi="Times New Roman" w:eastAsia="宋体" w:cs="Times New Roman"/>
          <w:bCs/>
          <w:color w:val="000000" w:themeColor="text1"/>
          <w:sz w:val="28"/>
          <w:szCs w:val="28"/>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7.经费保障</w:t>
      </w:r>
    </w:p>
    <w:p w14:paraId="5FE6752F">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应急专项经费来源：财务部从每月销售收入中按《企业</w:t>
      </w:r>
      <w:r>
        <w:rPr>
          <w:rFonts w:hint="eastAsia" w:ascii="Times New Roman" w:hAnsi="Times New Roman" w:eastAsia="宋体" w:cs="Times New Roman"/>
          <w:color w:val="000000" w:themeColor="text1"/>
          <w:sz w:val="24"/>
          <w:szCs w:val="24"/>
          <w14:textFill>
            <w14:solidFill>
              <w14:schemeClr w14:val="tx1"/>
            </w14:solidFill>
          </w14:textFill>
        </w:rPr>
        <w:t>生产</w:t>
      </w:r>
      <w:r>
        <w:rPr>
          <w:rFonts w:ascii="Times New Roman" w:hAnsi="Times New Roman" w:eastAsia="宋体" w:cs="Times New Roman"/>
          <w:color w:val="000000" w:themeColor="text1"/>
          <w:sz w:val="24"/>
          <w:szCs w:val="24"/>
          <w14:textFill>
            <w14:solidFill>
              <w14:schemeClr w14:val="tx1"/>
            </w14:solidFill>
          </w14:textFill>
        </w:rPr>
        <w:t>安全费用提取和使用管理办法》（财</w:t>
      </w:r>
      <w:r>
        <w:rPr>
          <w:rFonts w:hint="eastAsia" w:ascii="Times New Roman" w:hAnsi="Times New Roman" w:eastAsia="宋体" w:cs="Times New Roman"/>
          <w:color w:val="000000" w:themeColor="text1"/>
          <w:sz w:val="24"/>
          <w:szCs w:val="24"/>
          <w14:textFill>
            <w14:solidFill>
              <w14:schemeClr w14:val="tx1"/>
            </w14:solidFill>
          </w14:textFill>
        </w:rPr>
        <w:t>资</w:t>
      </w:r>
      <w:r>
        <w:rPr>
          <w:rFonts w:ascii="Times New Roman" w:hAnsi="Times New Roman" w:eastAsia="宋体" w:cs="Times New Roman"/>
          <w:color w:val="000000" w:themeColor="text1"/>
          <w:sz w:val="24"/>
          <w:szCs w:val="24"/>
          <w14:textFill>
            <w14:solidFill>
              <w14:schemeClr w14:val="tx1"/>
            </w14:solidFill>
          </w14:textFill>
        </w:rPr>
        <w:t>[20</w:t>
      </w:r>
      <w:r>
        <w:rPr>
          <w:rFonts w:hint="eastAsia" w:ascii="Times New Roman" w:hAnsi="Times New Roman" w:eastAsia="宋体" w:cs="Times New Roman"/>
          <w:color w:val="000000" w:themeColor="text1"/>
          <w:sz w:val="24"/>
          <w:szCs w:val="24"/>
          <w14:textFill>
            <w14:solidFill>
              <w14:schemeClr w14:val="tx1"/>
            </w14:solidFill>
          </w14:textFill>
        </w:rPr>
        <w:t>2</w:t>
      </w:r>
      <w:r>
        <w:rPr>
          <w:rFonts w:ascii="Times New Roman" w:hAnsi="Times New Roman" w:eastAsia="宋体" w:cs="Times New Roman"/>
          <w:color w:val="000000" w:themeColor="text1"/>
          <w:sz w:val="24"/>
          <w:szCs w:val="24"/>
          <w14:textFill>
            <w14:solidFill>
              <w14:schemeClr w14:val="tx1"/>
            </w14:solidFill>
          </w14:textFill>
        </w:rPr>
        <w:t>2]1</w:t>
      </w:r>
      <w:r>
        <w:rPr>
          <w:rFonts w:hint="eastAsia" w:ascii="Times New Roman" w:hAnsi="Times New Roman" w:eastAsia="宋体" w:cs="Times New Roman"/>
          <w:color w:val="000000" w:themeColor="text1"/>
          <w:sz w:val="24"/>
          <w:szCs w:val="24"/>
          <w14:textFill>
            <w14:solidFill>
              <w14:schemeClr w14:val="tx1"/>
            </w14:solidFill>
          </w14:textFill>
        </w:rPr>
        <w:t>3</w:t>
      </w:r>
      <w:r>
        <w:rPr>
          <w:rFonts w:ascii="Times New Roman" w:hAnsi="Times New Roman" w:eastAsia="宋体" w:cs="Times New Roman"/>
          <w:color w:val="000000" w:themeColor="text1"/>
          <w:sz w:val="24"/>
          <w:szCs w:val="24"/>
          <w14:textFill>
            <w14:solidFill>
              <w14:schemeClr w14:val="tx1"/>
            </w14:solidFill>
          </w14:textFill>
        </w:rPr>
        <w:t>6号）要求提取企业安全费用，其中10%作为应急救援费用开支。</w:t>
      </w:r>
    </w:p>
    <w:p w14:paraId="08F08C5D">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使用范围：用于事故应急方面的应急器材维护及购置，应急培训，事故发生后的救护、检测、消洗等善后处理费用，不得挪用或挤占使用。</w:t>
      </w:r>
    </w:p>
    <w:p w14:paraId="3946722C">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监督管理措施：应急专项经费由财务负责提取，未经总指挥批准不得用于其他方面。</w:t>
      </w:r>
    </w:p>
    <w:p w14:paraId="1EBEB815">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预案演练：预案演练费用由财务负责从另外90%内支取，不计入应急专项经费。</w:t>
      </w:r>
    </w:p>
    <w:p w14:paraId="72340138">
      <w:pPr>
        <w:adjustRightInd w:val="0"/>
        <w:snapToGrid w:val="0"/>
        <w:spacing w:line="360" w:lineRule="auto"/>
        <w:ind w:firstLine="480" w:firstLineChars="200"/>
        <w:rPr>
          <w:rFonts w:ascii="Times New Roman" w:hAnsi="Times New Roman" w:eastAsia="宋体" w:cs="Times New Roman"/>
          <w:bCs/>
          <w:color w:val="000000" w:themeColor="text1"/>
          <w:sz w:val="28"/>
          <w:szCs w:val="28"/>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8.制度保障</w:t>
      </w:r>
    </w:p>
    <w:p w14:paraId="19CD8658">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①建立《事故隐患排查治理及环境风险防控制度》、《隐患排查治理及环境风险防控责任制》、《环境保护定期巡检和维护责任制度》，明确企业各环境风险防控重点岗位责任人，定期巡检，及时维护风险防控设施，并记录台账。</w:t>
      </w:r>
    </w:p>
    <w:p w14:paraId="6F5D215A">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②建立《环境风险和环境应急管理培训制度》，定期开展职工环境风险和环境应急管理宣传和培训工作。</w:t>
      </w:r>
    </w:p>
    <w:p w14:paraId="6046EF41">
      <w:pPr>
        <w:adjustRightInd w:val="0"/>
        <w:snapToGrid w:val="0"/>
        <w:spacing w:line="360" w:lineRule="auto"/>
        <w:ind w:firstLine="480" w:firstLineChars="200"/>
        <w:rPr>
          <w:rFonts w:ascii="Times New Roman" w:hAnsi="Times New Roman" w:eastAsia="宋体" w:cs="Times New Roman"/>
          <w:bCs/>
          <w:color w:val="000000" w:themeColor="text1"/>
          <w:sz w:val="28"/>
          <w:szCs w:val="28"/>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9.应急物资装备保障</w:t>
      </w:r>
    </w:p>
    <w:p w14:paraId="010DE4DF">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①公司将按《建筑设计防火规范》（GB50016-2014，2018修订）、《建筑灭火器配置设计规范》（GB5014-2005）的要求，配置了相应数量的消防器材，定期检查、维护和保养，确保所有应急救援器材处于完好可用状态。</w:t>
      </w:r>
    </w:p>
    <w:p w14:paraId="3FB67E4D">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②根据企业应急救援工作需求，将配备相应的污染源切断、污染物收集、预警装置、疏散警戒装置、个体防护装备、医疗急救器材及药品等应急装备、物质，并定期检查、保养。</w:t>
      </w:r>
    </w:p>
    <w:p w14:paraId="65229841">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③</w:t>
      </w:r>
      <w:r>
        <w:rPr>
          <w:rFonts w:hint="eastAsia" w:ascii="Times New Roman" w:hAnsi="Times New Roman" w:eastAsia="宋体" w:cs="Times New Roman"/>
          <w:color w:val="000000" w:themeColor="text1"/>
          <w:sz w:val="24"/>
          <w:szCs w:val="24"/>
          <w14:textFill>
            <w14:solidFill>
              <w14:schemeClr w14:val="tx1"/>
            </w14:solidFill>
          </w14:textFill>
        </w:rPr>
        <w:t>将与</w:t>
      </w:r>
      <w:r>
        <w:rPr>
          <w:rFonts w:ascii="Times New Roman" w:hAnsi="Times New Roman" w:eastAsia="宋体" w:cs="Times New Roman"/>
          <w:color w:val="000000" w:themeColor="text1"/>
          <w:sz w:val="24"/>
          <w:szCs w:val="24"/>
          <w14:textFill>
            <w14:solidFill>
              <w14:schemeClr w14:val="tx1"/>
            </w14:solidFill>
          </w14:textFill>
        </w:rPr>
        <w:t>其他组织或单位签订应急救援协议或互救协议</w:t>
      </w:r>
      <w:r>
        <w:rPr>
          <w:rFonts w:hint="eastAsia" w:ascii="Times New Roman" w:hAnsi="Times New Roman" w:eastAsia="宋体" w:cs="Times New Roman"/>
          <w:color w:val="000000" w:themeColor="text1"/>
          <w:sz w:val="24"/>
          <w:szCs w:val="24"/>
          <w14:textFill>
            <w14:solidFill>
              <w14:schemeClr w14:val="tx1"/>
            </w14:solidFill>
          </w14:textFill>
        </w:rPr>
        <w:t>并</w:t>
      </w:r>
      <w:r>
        <w:rPr>
          <w:rFonts w:ascii="Times New Roman" w:hAnsi="Times New Roman" w:eastAsia="宋体" w:cs="Times New Roman"/>
          <w:color w:val="000000" w:themeColor="text1"/>
          <w:sz w:val="24"/>
          <w:szCs w:val="24"/>
          <w14:textFill>
            <w14:solidFill>
              <w14:schemeClr w14:val="tx1"/>
            </w14:solidFill>
          </w14:textFill>
        </w:rPr>
        <w:t>共享应急物资，并可从苏北应急资源库请求调用应急物资。</w:t>
      </w:r>
    </w:p>
    <w:p w14:paraId="0A27439D">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④将建立应急资源管理维护更新制度，动态管理应急资源信息。</w:t>
      </w:r>
    </w:p>
    <w:p w14:paraId="6BE138FD">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10.环境应急物资措施、处置卡的配备</w:t>
      </w:r>
    </w:p>
    <w:p w14:paraId="2E9AF647">
      <w:pPr>
        <w:adjustRightInd w:val="0"/>
        <w:snapToGrid w:val="0"/>
        <w:spacing w:line="360" w:lineRule="auto"/>
        <w:ind w:firstLine="480" w:firstLineChars="200"/>
        <w:rPr>
          <w:rFonts w:ascii="Times New Roman" w:hAnsi="Times New Roman" w:eastAsia="宋体" w:cs="Times New Roman"/>
          <w:b/>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企业建成后需规范化设置应急物资及应急设施，按要求设置环境应急处置卡及标识标牌。</w:t>
      </w:r>
    </w:p>
    <w:p w14:paraId="7163612A">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11.安全风险辨识要求</w:t>
      </w:r>
    </w:p>
    <w:p w14:paraId="40938379">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企业建成后需按要求对污染防治措施进行安全风险辨识。</w:t>
      </w:r>
    </w:p>
    <w:p w14:paraId="00AC6CC0">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12</w:t>
      </w:r>
      <w:r>
        <w:rPr>
          <w:rFonts w:ascii="Times New Roman" w:hAnsi="Times New Roman" w:eastAsia="宋体" w:cs="Times New Roman"/>
          <w:bCs/>
          <w:color w:val="000000" w:themeColor="text1"/>
          <w:sz w:val="24"/>
          <w:szCs w:val="24"/>
          <w14:textFill>
            <w14:solidFill>
              <w14:schemeClr w14:val="tx1"/>
            </w14:solidFill>
          </w14:textFill>
        </w:rPr>
        <w:t>.</w:t>
      </w:r>
      <w:r>
        <w:rPr>
          <w:rFonts w:ascii="Times New Roman" w:hAnsi="Times New Roman" w:eastAsia="宋体" w:cs="Times New Roman"/>
          <w:color w:val="000000" w:themeColor="text1"/>
          <w:sz w:val="24"/>
          <w:szCs w:val="24"/>
          <w14:textFill>
            <w14:solidFill>
              <w14:schemeClr w14:val="tx1"/>
            </w14:solidFill>
          </w14:textFill>
        </w:rPr>
        <w:t>其他要求</w:t>
      </w:r>
    </w:p>
    <w:p w14:paraId="2AF3DBC1">
      <w:pPr>
        <w:keepNext w:val="0"/>
        <w:keepLines w:val="0"/>
        <w:pageBreakBefore w:val="0"/>
        <w:widowControl/>
        <w:kinsoku/>
        <w:wordWrap/>
        <w:overflowPunct/>
        <w:topLinePunct w:val="0"/>
        <w:autoSpaceDE/>
        <w:autoSpaceDN/>
        <w:bidi w:val="0"/>
        <w:adjustRightInd w:val="0"/>
        <w:snapToGrid w:val="0"/>
        <w:spacing w:line="360" w:lineRule="auto"/>
        <w:ind w:firstLine="480" w:firstLineChars="200"/>
        <w:jc w:val="both"/>
        <w:textAlignment w:val="auto"/>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bCs/>
          <w:color w:val="000000" w:themeColor="text1"/>
          <w:sz w:val="24"/>
          <w:szCs w:val="24"/>
          <w:lang w:val="en-US" w:eastAsia="zh-CN"/>
          <w14:textFill>
            <w14:solidFill>
              <w14:schemeClr w14:val="tx1"/>
            </w14:solidFill>
          </w14:textFill>
        </w:rPr>
        <w:t>根据</w:t>
      </w:r>
      <w:r>
        <w:rPr>
          <w:rFonts w:hint="default" w:ascii="Times New Roman" w:hAnsi="Times New Roman" w:eastAsia="宋体" w:cs="Times New Roman"/>
          <w:bCs/>
          <w:color w:val="000000" w:themeColor="text1"/>
          <w:sz w:val="24"/>
          <w:szCs w:val="24"/>
          <w14:textFill>
            <w14:solidFill>
              <w14:schemeClr w14:val="tx1"/>
            </w14:solidFill>
          </w14:textFill>
        </w:rPr>
        <w:t>《关于做好生态环境和应急管理部门联动工作的意见》</w:t>
      </w:r>
      <w:r>
        <w:rPr>
          <w:rFonts w:hint="default" w:ascii="Times New Roman" w:hAnsi="Times New Roman" w:eastAsia="宋体" w:cs="Times New Roman"/>
          <w:bCs/>
          <w:color w:val="000000" w:themeColor="text1"/>
          <w:sz w:val="24"/>
          <w:szCs w:val="24"/>
          <w:lang w:eastAsia="zh-CN"/>
          <w14:textFill>
            <w14:solidFill>
              <w14:schemeClr w14:val="tx1"/>
            </w14:solidFill>
          </w14:textFill>
        </w:rPr>
        <w:t>（</w:t>
      </w:r>
      <w:r>
        <w:rPr>
          <w:rFonts w:hint="default" w:ascii="Times New Roman" w:hAnsi="Times New Roman" w:eastAsia="宋体" w:cs="Times New Roman"/>
          <w:bCs/>
          <w:color w:val="000000" w:themeColor="text1"/>
          <w:sz w:val="24"/>
          <w:szCs w:val="24"/>
          <w14:textFill>
            <w14:solidFill>
              <w14:schemeClr w14:val="tx1"/>
            </w14:solidFill>
          </w14:textFill>
        </w:rPr>
        <w:t>苏环办[2020]101号</w:t>
      </w:r>
      <w:r>
        <w:rPr>
          <w:rFonts w:hint="default" w:ascii="Times New Roman" w:hAnsi="Times New Roman" w:eastAsia="宋体" w:cs="Times New Roman"/>
          <w:bCs/>
          <w:color w:val="000000" w:themeColor="text1"/>
          <w:sz w:val="24"/>
          <w:szCs w:val="24"/>
          <w:lang w:eastAsia="zh-CN"/>
          <w14:textFill>
            <w14:solidFill>
              <w14:schemeClr w14:val="tx1"/>
            </w14:solidFill>
          </w14:textFill>
        </w:rPr>
        <w:t>）</w:t>
      </w:r>
      <w:r>
        <w:rPr>
          <w:rFonts w:hint="default" w:ascii="Times New Roman" w:hAnsi="Times New Roman" w:eastAsia="宋体" w:cs="Times New Roman"/>
          <w:bCs/>
          <w:color w:val="000000" w:themeColor="text1"/>
          <w:sz w:val="24"/>
          <w:szCs w:val="24"/>
          <w:lang w:val="en-US" w:eastAsia="zh-CN"/>
          <w14:textFill>
            <w14:solidFill>
              <w14:schemeClr w14:val="tx1"/>
            </w14:solidFill>
          </w14:textFill>
        </w:rPr>
        <w:t>中要求：</w:t>
      </w:r>
      <w:r>
        <w:rPr>
          <w:rFonts w:hint="default" w:ascii="Times New Roman" w:hAnsi="Times New Roman" w:eastAsia="宋体" w:cs="Times New Roman"/>
          <w:color w:val="000000" w:themeColor="text1"/>
          <w:sz w:val="24"/>
          <w:szCs w:val="24"/>
          <w:lang w:eastAsia="zh-CN"/>
          <w14:textFill>
            <w14:solidFill>
              <w14:schemeClr w14:val="tx1"/>
            </w14:solidFill>
          </w14:textFill>
        </w:rPr>
        <w:t>企业要对脱硫脱硝、煤改气、挥发性有机物回收、污水处理、粉尘治理、RTO焚烧炉等六类环境治理设施开展安全风险辨识管控，要健全内部污染防治设施稳定运行和管理责任制度，严格依据标准规范建设环境治理设施，确保环境治理设施安全、稳定、有效运行。</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根据</w:t>
      </w:r>
      <w:r>
        <w:rPr>
          <w:rFonts w:hint="default" w:ascii="Times New Roman" w:hAnsi="Times New Roman" w:eastAsia="宋体" w:cs="Times New Roman"/>
          <w:bCs/>
          <w:color w:val="000000" w:themeColor="text1"/>
          <w:sz w:val="24"/>
          <w:szCs w:val="24"/>
          <w14:textFill>
            <w14:solidFill>
              <w14:schemeClr w14:val="tx1"/>
            </w14:solidFill>
          </w14:textFill>
        </w:rPr>
        <w:t>《省生态环境厅关于做好安全生产专项整治工作实施方案》（苏环办[2020]16号）</w:t>
      </w:r>
      <w:r>
        <w:rPr>
          <w:rFonts w:hint="default" w:ascii="Times New Roman" w:hAnsi="Times New Roman" w:eastAsia="宋体" w:cs="Times New Roman"/>
          <w:bCs/>
          <w:color w:val="000000" w:themeColor="text1"/>
          <w:sz w:val="24"/>
          <w:szCs w:val="24"/>
          <w:lang w:val="en-US" w:eastAsia="zh-CN"/>
          <w14:textFill>
            <w14:solidFill>
              <w14:schemeClr w14:val="tx1"/>
            </w14:solidFill>
          </w14:textFill>
        </w:rPr>
        <w:t>中要求：开展环境污染防治设施专项整治。重点检查环境污染防治设施设备的运行情况，查处环境违法行为，督促整改到位。涉及到安全生产方面的问题，要及时移交相关职能部门依法处理或联合应急管理等部门开展风险排查和执法检查，督促企业落实环境污染防治设施项目立项、规划选址、住建、安全、消防、环</w:t>
      </w:r>
      <w:r>
        <w:rPr>
          <w:rFonts w:hint="default" w:ascii="Times New Roman" w:hAnsi="Times New Roman" w:eastAsia="宋体" w:cs="Times New Roman"/>
          <w:color w:val="000000" w:themeColor="text1"/>
          <w:sz w:val="24"/>
          <w:szCs w:val="24"/>
          <w:lang w:eastAsia="zh-CN"/>
          <w14:textFill>
            <w14:solidFill>
              <w14:schemeClr w14:val="tx1"/>
            </w14:solidFill>
          </w14:textFill>
        </w:rPr>
        <w:t>构筑</w:t>
      </w:r>
      <w:r>
        <w:rPr>
          <w:rFonts w:hint="default" w:ascii="Times New Roman" w:hAnsi="Times New Roman" w:eastAsia="宋体" w:cs="Times New Roman"/>
          <w:color w:val="000000" w:themeColor="text1"/>
          <w:sz w:val="24"/>
          <w:szCs w:val="24"/>
          <w14:textFill>
            <w14:solidFill>
              <w14:schemeClr w14:val="tx1"/>
            </w14:solidFill>
          </w14:textFill>
        </w:rPr>
        <w:t>环境风险三级（单元、项目和园区）应急防范体系：境保护等相关手续，进一步压实企业主体责任落实整改措施，对检查发现的问题确保消除安全隐患。</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建设项目将严格按照文件要求对</w:t>
      </w:r>
      <w:r>
        <w:rPr>
          <w:rFonts w:hint="default" w:ascii="Times New Roman" w:hAnsi="Times New Roman" w:eastAsia="宋体" w:cs="Times New Roman"/>
          <w:color w:val="000000" w:themeColor="text1"/>
          <w:sz w:val="24"/>
          <w:szCs w:val="24"/>
          <w:lang w:eastAsia="zh-CN"/>
          <w14:textFill>
            <w14:solidFill>
              <w14:schemeClr w14:val="tx1"/>
            </w14:solidFill>
          </w14:textFill>
        </w:rPr>
        <w:t>污水处理开展安全风险辨识管控，要健全内部污染防治设施稳定运行和管理责任制度，严格依据标准规范建设环境治理设施，确保环境治理设施安全、稳定、有效运行。</w:t>
      </w:r>
    </w:p>
    <w:p w14:paraId="3A5B5BFC">
      <w:pPr>
        <w:keepNext w:val="0"/>
        <w:keepLines w:val="0"/>
        <w:pageBreakBefore w:val="0"/>
        <w:kinsoku/>
        <w:wordWrap/>
        <w:overflowPunct/>
        <w:topLinePunct w:val="0"/>
        <w:autoSpaceDE/>
        <w:autoSpaceDN/>
        <w:bidi w:val="0"/>
        <w:adjustRightInd w:val="0"/>
        <w:snapToGrid w:val="0"/>
        <w:spacing w:line="360" w:lineRule="auto"/>
        <w:ind w:firstLine="480" w:firstLineChars="200"/>
        <w:jc w:val="both"/>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z w:val="24"/>
          <w:szCs w:val="24"/>
          <w14:textFill>
            <w14:solidFill>
              <w14:schemeClr w14:val="tx1"/>
            </w14:solidFill>
          </w14:textFill>
        </w:rPr>
        <w:t>三级防控系统指通过建立污染源头、过程处理和最终排放的“三级防控”机制，将事故废水（消防尾水）控制在厂区内，以确保地表水环境的安全。对于装置较少或装置较集中的企业，第二级和第三级防控措施可以合并实施。</w:t>
      </w:r>
    </w:p>
    <w:p w14:paraId="48CC676E">
      <w:pPr>
        <w:keepNext w:val="0"/>
        <w:keepLines w:val="0"/>
        <w:pageBreakBefore w:val="0"/>
        <w:kinsoku/>
        <w:wordWrap/>
        <w:overflowPunct/>
        <w:topLinePunct w:val="0"/>
        <w:autoSpaceDE/>
        <w:autoSpaceDN/>
        <w:bidi w:val="0"/>
        <w:adjustRightInd w:val="0"/>
        <w:snapToGrid w:val="0"/>
        <w:spacing w:line="360" w:lineRule="auto"/>
        <w:ind w:firstLine="480" w:firstLineChars="200"/>
        <w:jc w:val="both"/>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z w:val="24"/>
          <w:szCs w:val="24"/>
          <w14:textFill>
            <w14:solidFill>
              <w14:schemeClr w14:val="tx1"/>
            </w14:solidFill>
          </w14:textFill>
        </w:rPr>
        <w:t>一级防控措施：主要是将事故废水控制在事故风险源所在区域单元，该体系主要是由</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储罐区</w:t>
      </w:r>
      <w:r>
        <w:rPr>
          <w:rFonts w:hint="default" w:ascii="Times New Roman" w:hAnsi="Times New Roman" w:eastAsia="宋体" w:cs="Times New Roman"/>
          <w:color w:val="000000" w:themeColor="text1"/>
          <w:sz w:val="24"/>
          <w:szCs w:val="24"/>
          <w14:textFill>
            <w14:solidFill>
              <w14:schemeClr w14:val="tx1"/>
            </w14:solidFill>
          </w14:textFill>
        </w:rPr>
        <w:t>围堰、</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危险废物贮存场所</w:t>
      </w:r>
      <w:r>
        <w:rPr>
          <w:rFonts w:hint="default" w:ascii="Times New Roman" w:hAnsi="Times New Roman" w:eastAsia="宋体" w:cs="Times New Roman"/>
          <w:color w:val="000000" w:themeColor="text1"/>
          <w:sz w:val="24"/>
          <w:szCs w:val="24"/>
          <w14:textFill>
            <w14:solidFill>
              <w14:schemeClr w14:val="tx1"/>
            </w14:solidFill>
          </w14:textFill>
        </w:rPr>
        <w:t>收集沟等配套基础设施组成，防止污染雨水和轻微事故泄漏造成的环境污染。</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建设</w:t>
      </w:r>
      <w:r>
        <w:rPr>
          <w:rFonts w:hint="default" w:ascii="Times New Roman" w:hAnsi="Times New Roman" w:eastAsia="宋体" w:cs="Times New Roman"/>
          <w:color w:val="000000" w:themeColor="text1"/>
          <w:sz w:val="24"/>
          <w:szCs w:val="24"/>
          <w:lang w:eastAsia="zh-CN"/>
          <w14:textFill>
            <w14:solidFill>
              <w14:schemeClr w14:val="tx1"/>
            </w14:solidFill>
          </w14:textFill>
        </w:rPr>
        <w:t>项目</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储罐区</w:t>
      </w:r>
      <w:r>
        <w:rPr>
          <w:rFonts w:hint="default" w:ascii="Times New Roman" w:hAnsi="Times New Roman" w:eastAsia="宋体" w:cs="Times New Roman"/>
          <w:color w:val="000000" w:themeColor="text1"/>
          <w:sz w:val="24"/>
          <w:szCs w:val="24"/>
          <w14:textFill>
            <w14:solidFill>
              <w14:schemeClr w14:val="tx1"/>
            </w14:solidFill>
          </w14:textFill>
        </w:rPr>
        <w:t>、</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污水处理站、</w:t>
      </w:r>
      <w:r>
        <w:rPr>
          <w:rFonts w:hint="default" w:ascii="Times New Roman" w:hAnsi="Times New Roman" w:eastAsia="宋体" w:cs="Times New Roman"/>
          <w:color w:val="000000" w:themeColor="text1"/>
          <w:sz w:val="24"/>
          <w:szCs w:val="24"/>
          <w14:textFill>
            <w14:solidFill>
              <w14:schemeClr w14:val="tx1"/>
            </w14:solidFill>
          </w14:textFill>
        </w:rPr>
        <w:t>危险废物暂存场所区域将设置导流沟、导流槽等，用于防止泄漏事故的发生。</w:t>
      </w:r>
    </w:p>
    <w:p w14:paraId="3312A48A">
      <w:pPr>
        <w:keepNext w:val="0"/>
        <w:keepLines w:val="0"/>
        <w:pageBreakBefore w:val="0"/>
        <w:kinsoku/>
        <w:wordWrap/>
        <w:overflowPunct/>
        <w:topLinePunct w:val="0"/>
        <w:autoSpaceDE/>
        <w:autoSpaceDN/>
        <w:bidi w:val="0"/>
        <w:adjustRightInd w:val="0"/>
        <w:snapToGrid w:val="0"/>
        <w:spacing w:line="360" w:lineRule="auto"/>
        <w:ind w:firstLine="480" w:firstLineChars="200"/>
        <w:jc w:val="both"/>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z w:val="24"/>
          <w:szCs w:val="24"/>
          <w14:textFill>
            <w14:solidFill>
              <w14:schemeClr w14:val="tx1"/>
            </w14:solidFill>
          </w14:textFill>
        </w:rPr>
        <w:t>二级防控措施：必须建设应急事故水池、拦污坝及其配套设施（如事故导排系统），切断污染物与外部的通道，导入污水处理系统，将污染控制在厂区内，防止较大生产事故泄漏物料和污染消防水造成的环境污染；</w:t>
      </w:r>
    </w:p>
    <w:p w14:paraId="658EA91F">
      <w:pPr>
        <w:keepNext w:val="0"/>
        <w:keepLines w:val="0"/>
        <w:pageBreakBefore w:val="0"/>
        <w:kinsoku/>
        <w:wordWrap/>
        <w:overflowPunct/>
        <w:topLinePunct w:val="0"/>
        <w:autoSpaceDE/>
        <w:autoSpaceDN/>
        <w:bidi w:val="0"/>
        <w:adjustRightInd w:val="0"/>
        <w:snapToGrid w:val="0"/>
        <w:spacing w:line="360" w:lineRule="auto"/>
        <w:ind w:firstLine="480" w:firstLineChars="200"/>
        <w:jc w:val="both"/>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z w:val="24"/>
          <w:szCs w:val="24"/>
          <w14:textFill>
            <w14:solidFill>
              <w14:schemeClr w14:val="tx1"/>
            </w14:solidFill>
          </w14:textFill>
        </w:rPr>
        <w:t>三级防控措施：针对企业厂内防范能力有限而导致事故废水可能外溢出厂界的应急处理。可根据实际情况实现企业自身事故池与园区公共事故应急池连通，或与其他邻近企业实现资源共享和救援合作，增强事故废水的防范能力。</w:t>
      </w:r>
    </w:p>
    <w:p w14:paraId="46BA4BC0">
      <w:pPr>
        <w:keepNext w:val="0"/>
        <w:keepLines w:val="0"/>
        <w:pageBreakBefore w:val="0"/>
        <w:kinsoku/>
        <w:wordWrap/>
        <w:overflowPunct/>
        <w:topLinePunct w:val="0"/>
        <w:autoSpaceDE/>
        <w:autoSpaceDN/>
        <w:bidi w:val="0"/>
        <w:adjustRightInd w:val="0"/>
        <w:snapToGrid w:val="0"/>
        <w:spacing w:line="360" w:lineRule="auto"/>
        <w:ind w:firstLine="480" w:firstLineChars="200"/>
        <w:jc w:val="both"/>
        <w:textAlignment w:val="auto"/>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建设项目建成后将与附近企业形成友好关系，互相联动，实现资源共享和救援合作，增强事故废水的防范能力。</w:t>
      </w:r>
    </w:p>
    <w:p w14:paraId="2A3C1194">
      <w:pPr>
        <w:keepNext w:val="0"/>
        <w:keepLines w:val="0"/>
        <w:pageBreakBefore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z w:val="24"/>
          <w:szCs w:val="24"/>
          <w14:textFill>
            <w14:solidFill>
              <w14:schemeClr w14:val="tx1"/>
            </w14:solidFill>
          </w14:textFill>
        </w:rPr>
        <w:t>企业应积极将自身环境风险应急防范体系与园区环境风险应急防范体系相衔接。</w:t>
      </w:r>
    </w:p>
    <w:p w14:paraId="7EF0534C">
      <w:pPr>
        <w:keepNext w:val="0"/>
        <w:keepLines w:val="0"/>
        <w:pageBreakBefore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s="Times New Roman"/>
          <w:color w:val="000000" w:themeColor="text1"/>
          <w:sz w:val="24"/>
          <w:szCs w:val="24"/>
          <w14:textFill>
            <w14:solidFill>
              <w14:schemeClr w14:val="tx1"/>
            </w14:solidFill>
          </w14:textFill>
        </w:rPr>
      </w:pPr>
      <w:r>
        <w:rPr>
          <w:rFonts w:hint="default" w:ascii="Times New Roman" w:hAnsi="Times New Roman" w:eastAsia="宋体" w:cs="Times New Roman"/>
          <w:color w:val="000000" w:themeColor="text1"/>
          <w:sz w:val="24"/>
          <w:szCs w:val="24"/>
          <w14:textFill>
            <w14:solidFill>
              <w14:schemeClr w14:val="tx1"/>
            </w14:solidFill>
          </w14:textFill>
        </w:rPr>
        <w:t>根据《关于做好生态环境和应急管理部门联动工作的意见》（苏环办〔2020〕101号），企业法定代表人和实际控制人是企业废弃危险化学品等危险废物安全环保全过程管理的第一责任人。企业要切实履行好从危险废物产生、收集、贮存、运输、利用、处置等环节各项环保和安全职责；制定危险废物管理计划并报淮安市淮阴生态环境局备案。企业建成后需根据《企业突发环境事件隐患排查和治理工作指南（试行）》等文件要求，建立健全的突发环境事件隐患排查治理制度并定期开展隐患排查工作。</w:t>
      </w:r>
    </w:p>
    <w:p w14:paraId="4FAC0748">
      <w:pPr>
        <w:keepNext/>
        <w:keepLines/>
        <w:adjustRightInd w:val="0"/>
        <w:snapToGrid w:val="0"/>
        <w:spacing w:line="360" w:lineRule="auto"/>
        <w:outlineLvl w:val="1"/>
        <w:rPr>
          <w:rFonts w:ascii="Times New Roman" w:hAnsi="Times New Roman" w:eastAsia="宋体" w:cs="Times New Roman"/>
          <w:b/>
          <w:bCs/>
          <w:color w:val="000000" w:themeColor="text1"/>
          <w:sz w:val="24"/>
          <w:szCs w:val="32"/>
          <w14:textFill>
            <w14:solidFill>
              <w14:schemeClr w14:val="tx1"/>
            </w14:solidFill>
          </w14:textFill>
        </w:rPr>
      </w:pPr>
      <w:r>
        <w:rPr>
          <w:rFonts w:ascii="Times New Roman" w:hAnsi="Times New Roman" w:eastAsia="宋体" w:cs="Times New Roman"/>
          <w:b/>
          <w:bCs/>
          <w:color w:val="000000" w:themeColor="text1"/>
          <w:sz w:val="24"/>
          <w:szCs w:val="32"/>
          <w14:textFill>
            <w14:solidFill>
              <w14:schemeClr w14:val="tx1"/>
            </w14:solidFill>
          </w14:textFill>
        </w:rPr>
        <w:t>7.3环境风险管理措施“三同时”</w:t>
      </w:r>
    </w:p>
    <w:p w14:paraId="1C4681A0">
      <w:pPr>
        <w:adjustRightInd w:val="0"/>
        <w:snapToGrid w:val="0"/>
        <w:spacing w:line="360" w:lineRule="auto"/>
        <w:ind w:firstLine="480" w:firstLineChars="200"/>
        <w:rPr>
          <w:rFonts w:ascii="Times New Roman" w:hAnsi="Times New Roman" w:eastAsia="宋体" w:cs="Times New Roman"/>
          <w:color w:val="000000" w:themeColor="text1"/>
          <w:kern w:val="0"/>
          <w:sz w:val="24"/>
          <w:szCs w:val="24"/>
          <w14:textFill>
            <w14:solidFill>
              <w14:schemeClr w14:val="tx1"/>
            </w14:solidFill>
          </w14:textFill>
        </w:rPr>
      </w:pPr>
      <w:r>
        <w:rPr>
          <w:rFonts w:hint="eastAsia" w:ascii="Times New Roman" w:hAnsi="Times New Roman" w:eastAsia="宋体" w:cs="Times New Roman"/>
          <w:bCs/>
          <w:color w:val="000000" w:themeColor="text1"/>
          <w:sz w:val="24"/>
          <w:szCs w:val="24"/>
          <w:lang w:val="en-US" w:eastAsia="zh-CN"/>
          <w14:textFill>
            <w14:solidFill>
              <w14:schemeClr w14:val="tx1"/>
            </w14:solidFill>
          </w14:textFill>
        </w:rPr>
        <w:t>建设</w:t>
      </w:r>
      <w:r>
        <w:rPr>
          <w:rFonts w:ascii="Times New Roman" w:hAnsi="Times New Roman" w:eastAsia="宋体" w:cs="Times New Roman"/>
          <w:color w:val="000000" w:themeColor="text1"/>
          <w:kern w:val="0"/>
          <w:sz w:val="24"/>
          <w:szCs w:val="24"/>
          <w14:textFill>
            <w14:solidFill>
              <w14:schemeClr w14:val="tx1"/>
            </w14:solidFill>
          </w14:textFill>
        </w:rPr>
        <w:t>项目环境风险管理措施“三同时”一览表如下：</w:t>
      </w:r>
    </w:p>
    <w:p w14:paraId="245CC927">
      <w:pPr>
        <w:adjustRightInd w:val="0"/>
        <w:snapToGrid w:val="0"/>
        <w:jc w:val="center"/>
        <w:rPr>
          <w:rFonts w:ascii="Times New Roman" w:hAnsi="Times New Roman" w:eastAsia="宋体" w:cs="Times New Roman"/>
          <w:b/>
          <w:color w:val="000000" w:themeColor="text1"/>
          <w:kern w:val="0"/>
          <w:sz w:val="24"/>
          <w:szCs w:val="24"/>
          <w14:textFill>
            <w14:solidFill>
              <w14:schemeClr w14:val="tx1"/>
            </w14:solidFill>
          </w14:textFill>
        </w:rPr>
      </w:pPr>
      <w:r>
        <w:rPr>
          <w:rFonts w:ascii="Times New Roman" w:hAnsi="Times New Roman" w:eastAsia="宋体" w:cs="Times New Roman"/>
          <w:b/>
          <w:color w:val="000000" w:themeColor="text1"/>
          <w:kern w:val="0"/>
          <w:sz w:val="24"/>
          <w:szCs w:val="24"/>
          <w14:textFill>
            <w14:solidFill>
              <w14:schemeClr w14:val="tx1"/>
            </w14:solidFill>
          </w14:textFill>
        </w:rPr>
        <w:t>表7.3-1环境风险管理措施“三同时”一览表</w:t>
      </w:r>
    </w:p>
    <w:tbl>
      <w:tblPr>
        <w:tblStyle w:val="83"/>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28" w:type="dxa"/>
          <w:bottom w:w="0" w:type="dxa"/>
          <w:right w:w="28" w:type="dxa"/>
        </w:tblCellMar>
      </w:tblPr>
      <w:tblGrid>
        <w:gridCol w:w="558"/>
        <w:gridCol w:w="865"/>
        <w:gridCol w:w="2245"/>
        <w:gridCol w:w="4193"/>
        <w:gridCol w:w="1265"/>
      </w:tblGrid>
      <w:tr w14:paraId="3FC4BED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558" w:type="dxa"/>
            <w:noWrap/>
            <w:vAlign w:val="center"/>
          </w:tcPr>
          <w:p w14:paraId="272AFE42">
            <w:pPr>
              <w:widowControl/>
              <w:autoSpaceDN w:val="0"/>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序号</w:t>
            </w:r>
          </w:p>
        </w:tc>
        <w:tc>
          <w:tcPr>
            <w:tcW w:w="3110" w:type="dxa"/>
            <w:gridSpan w:val="2"/>
            <w:noWrap/>
            <w:vAlign w:val="center"/>
          </w:tcPr>
          <w:p w14:paraId="3C0918C2">
            <w:pPr>
              <w:widowControl/>
              <w:autoSpaceDN w:val="0"/>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类型</w:t>
            </w:r>
          </w:p>
        </w:tc>
        <w:tc>
          <w:tcPr>
            <w:tcW w:w="4193" w:type="dxa"/>
            <w:noWrap/>
            <w:vAlign w:val="center"/>
          </w:tcPr>
          <w:p w14:paraId="5D1C7FFA">
            <w:pPr>
              <w:widowControl/>
              <w:autoSpaceDN w:val="0"/>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内容</w:t>
            </w:r>
          </w:p>
        </w:tc>
        <w:tc>
          <w:tcPr>
            <w:tcW w:w="1265" w:type="dxa"/>
            <w:noWrap/>
            <w:vAlign w:val="center"/>
          </w:tcPr>
          <w:p w14:paraId="3CB861FE">
            <w:pPr>
              <w:widowControl/>
              <w:autoSpaceDN w:val="0"/>
              <w:adjustRightInd w:val="0"/>
              <w:snapToGrid w:val="0"/>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预算（万元）</w:t>
            </w:r>
          </w:p>
        </w:tc>
      </w:tr>
      <w:tr w14:paraId="6D895D4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558" w:type="dxa"/>
            <w:noWrap/>
            <w:vAlign w:val="center"/>
          </w:tcPr>
          <w:p w14:paraId="4E9ED615">
            <w:pPr>
              <w:widowControl/>
              <w:autoSpaceDN w:val="0"/>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1</w:t>
            </w:r>
          </w:p>
        </w:tc>
        <w:tc>
          <w:tcPr>
            <w:tcW w:w="865" w:type="dxa"/>
            <w:vMerge w:val="restart"/>
            <w:noWrap/>
            <w:vAlign w:val="center"/>
          </w:tcPr>
          <w:p w14:paraId="4E1E301A">
            <w:pPr>
              <w:widowControl/>
              <w:autoSpaceDN w:val="0"/>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环境风险防范措施</w:t>
            </w:r>
          </w:p>
        </w:tc>
        <w:tc>
          <w:tcPr>
            <w:tcW w:w="2245" w:type="dxa"/>
            <w:vAlign w:val="center"/>
          </w:tcPr>
          <w:p w14:paraId="55CC2A13">
            <w:pPr>
              <w:widowControl/>
              <w:autoSpaceDN w:val="0"/>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大气环境风险防范措施</w:t>
            </w:r>
          </w:p>
        </w:tc>
        <w:tc>
          <w:tcPr>
            <w:tcW w:w="4193" w:type="dxa"/>
            <w:noWrap/>
            <w:vAlign w:val="center"/>
          </w:tcPr>
          <w:p w14:paraId="230A7407">
            <w:pPr>
              <w:widowControl/>
              <w:autoSpaceDN w:val="0"/>
              <w:adjustRightInd w:val="0"/>
              <w:snapToGrid w:val="0"/>
              <w:jc w:val="left"/>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规范化设置消防设施，配备个体防护装备等应急物资。</w:t>
            </w:r>
          </w:p>
        </w:tc>
        <w:tc>
          <w:tcPr>
            <w:tcW w:w="1265" w:type="dxa"/>
            <w:noWrap/>
            <w:vAlign w:val="center"/>
          </w:tcPr>
          <w:p w14:paraId="353633C3">
            <w:pPr>
              <w:widowControl/>
              <w:autoSpaceDN w:val="0"/>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5</w:t>
            </w:r>
          </w:p>
        </w:tc>
      </w:tr>
      <w:tr w14:paraId="786EA80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558" w:type="dxa"/>
            <w:vMerge w:val="restart"/>
            <w:noWrap/>
            <w:vAlign w:val="center"/>
          </w:tcPr>
          <w:p w14:paraId="035D27FF">
            <w:pPr>
              <w:widowControl/>
              <w:autoSpaceDN w:val="0"/>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2</w:t>
            </w:r>
          </w:p>
        </w:tc>
        <w:tc>
          <w:tcPr>
            <w:tcW w:w="865" w:type="dxa"/>
            <w:vMerge w:val="continue"/>
            <w:vAlign w:val="center"/>
          </w:tcPr>
          <w:p w14:paraId="58F84FFA">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p>
        </w:tc>
        <w:tc>
          <w:tcPr>
            <w:tcW w:w="2245" w:type="dxa"/>
            <w:vMerge w:val="restart"/>
            <w:vAlign w:val="center"/>
          </w:tcPr>
          <w:p w14:paraId="30221AB1">
            <w:pPr>
              <w:widowControl/>
              <w:autoSpaceDN w:val="0"/>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水环境风险防范措施</w:t>
            </w:r>
          </w:p>
        </w:tc>
        <w:tc>
          <w:tcPr>
            <w:tcW w:w="4193" w:type="dxa"/>
            <w:noWrap/>
            <w:vAlign w:val="center"/>
          </w:tcPr>
          <w:p w14:paraId="7AB9B69D">
            <w:pPr>
              <w:autoSpaceDN w:val="0"/>
              <w:adjustRightInd w:val="0"/>
              <w:snapToGrid w:val="0"/>
              <w:jc w:val="left"/>
              <w:rPr>
                <w:rFonts w:ascii="Times New Roman" w:hAnsi="Times New Roman" w:eastAsia="宋体" w:cs="Times New Roman"/>
                <w:color w:val="000000" w:themeColor="text1"/>
                <w:kern w:val="0"/>
                <w:szCs w:val="21"/>
                <w14:textFill>
                  <w14:solidFill>
                    <w14:schemeClr w14:val="tx1"/>
                  </w14:solidFill>
                </w14:textFill>
              </w:rPr>
            </w:pPr>
            <w:r>
              <w:rPr>
                <w:rFonts w:hint="eastAsia" w:ascii="Times New Roman" w:hAnsi="Times New Roman" w:eastAsia="宋体" w:cs="Times New Roman"/>
                <w:color w:val="000000" w:themeColor="text1"/>
                <w:szCs w:val="21"/>
                <w14:textFill>
                  <w14:solidFill>
                    <w14:schemeClr w14:val="tx1"/>
                  </w14:solidFill>
                </w14:textFill>
              </w:rPr>
              <w:t>辅料仓库、生产车间、储罐区等</w:t>
            </w:r>
            <w:r>
              <w:rPr>
                <w:rFonts w:ascii="Times New Roman" w:hAnsi="Times New Roman" w:eastAsia="宋体" w:cs="Times New Roman"/>
                <w:color w:val="000000" w:themeColor="text1"/>
                <w:szCs w:val="21"/>
                <w14:textFill>
                  <w14:solidFill>
                    <w14:schemeClr w14:val="tx1"/>
                  </w14:solidFill>
                </w14:textFill>
              </w:rPr>
              <w:t>地面防渗、防腐。</w:t>
            </w:r>
          </w:p>
        </w:tc>
        <w:tc>
          <w:tcPr>
            <w:tcW w:w="1265" w:type="dxa"/>
            <w:noWrap/>
            <w:vAlign w:val="center"/>
          </w:tcPr>
          <w:p w14:paraId="28461F14">
            <w:pPr>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30</w:t>
            </w:r>
          </w:p>
        </w:tc>
      </w:tr>
      <w:tr w14:paraId="753A624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558" w:type="dxa"/>
            <w:vMerge w:val="continue"/>
            <w:noWrap/>
            <w:vAlign w:val="center"/>
          </w:tcPr>
          <w:p w14:paraId="6F1846D0">
            <w:pPr>
              <w:widowControl/>
              <w:autoSpaceDN w:val="0"/>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p>
        </w:tc>
        <w:tc>
          <w:tcPr>
            <w:tcW w:w="865" w:type="dxa"/>
            <w:vMerge w:val="continue"/>
            <w:vAlign w:val="center"/>
          </w:tcPr>
          <w:p w14:paraId="1A6451F7">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p>
        </w:tc>
        <w:tc>
          <w:tcPr>
            <w:tcW w:w="2245" w:type="dxa"/>
            <w:vMerge w:val="continue"/>
            <w:vAlign w:val="center"/>
          </w:tcPr>
          <w:p w14:paraId="0DBD4579">
            <w:pPr>
              <w:widowControl/>
              <w:autoSpaceDN w:val="0"/>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p>
        </w:tc>
        <w:tc>
          <w:tcPr>
            <w:tcW w:w="4193" w:type="dxa"/>
            <w:noWrap/>
            <w:vAlign w:val="center"/>
          </w:tcPr>
          <w:p w14:paraId="535D8E04">
            <w:pPr>
              <w:autoSpaceDN w:val="0"/>
              <w:adjustRightInd w:val="0"/>
              <w:snapToGrid w:val="0"/>
              <w:jc w:val="left"/>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危险废物暂存场所</w:t>
            </w:r>
            <w:r>
              <w:rPr>
                <w:rFonts w:hint="eastAsia" w:ascii="Times New Roman" w:hAnsi="Times New Roman" w:eastAsia="宋体" w:cs="Times New Roman"/>
                <w:color w:val="000000" w:themeColor="text1"/>
                <w:kern w:val="0"/>
                <w:szCs w:val="21"/>
                <w14:textFill>
                  <w14:solidFill>
                    <w14:schemeClr w14:val="tx1"/>
                  </w14:solidFill>
                </w14:textFill>
              </w:rPr>
              <w:t>、辅料仓库</w:t>
            </w:r>
            <w:r>
              <w:rPr>
                <w:rFonts w:ascii="Times New Roman" w:hAnsi="Times New Roman" w:eastAsia="宋体" w:cs="Times New Roman"/>
                <w:color w:val="000000" w:themeColor="text1"/>
                <w:kern w:val="0"/>
                <w:szCs w:val="21"/>
                <w14:textFill>
                  <w14:solidFill>
                    <w14:schemeClr w14:val="tx1"/>
                  </w14:solidFill>
                </w14:textFill>
              </w:rPr>
              <w:t>设置导流沟及收集槽；</w:t>
            </w:r>
            <w:r>
              <w:rPr>
                <w:rFonts w:hint="eastAsia" w:ascii="Times New Roman" w:hAnsi="Times New Roman" w:eastAsia="宋体" w:cs="Times New Roman"/>
                <w:color w:val="000000" w:themeColor="text1"/>
                <w:kern w:val="0"/>
                <w:szCs w:val="21"/>
                <w14:textFill>
                  <w14:solidFill>
                    <w14:schemeClr w14:val="tx1"/>
                  </w14:solidFill>
                </w14:textFill>
              </w:rPr>
              <w:t>储罐区设置围堰</w:t>
            </w:r>
            <w:r>
              <w:rPr>
                <w:rFonts w:ascii="Times New Roman" w:hAnsi="Times New Roman" w:eastAsia="宋体" w:cs="Times New Roman"/>
                <w:color w:val="000000" w:themeColor="text1"/>
                <w:kern w:val="0"/>
                <w:szCs w:val="21"/>
                <w14:textFill>
                  <w14:solidFill>
                    <w14:schemeClr w14:val="tx1"/>
                  </w14:solidFill>
                </w14:textFill>
              </w:rPr>
              <w:t>。</w:t>
            </w:r>
          </w:p>
        </w:tc>
        <w:tc>
          <w:tcPr>
            <w:tcW w:w="1265" w:type="dxa"/>
            <w:noWrap/>
            <w:vAlign w:val="center"/>
          </w:tcPr>
          <w:p w14:paraId="7D491CEE">
            <w:pPr>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20</w:t>
            </w:r>
          </w:p>
        </w:tc>
      </w:tr>
      <w:tr w14:paraId="3A2C9A1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558" w:type="dxa"/>
            <w:vMerge w:val="continue"/>
            <w:noWrap/>
            <w:vAlign w:val="center"/>
          </w:tcPr>
          <w:p w14:paraId="2D2E3902">
            <w:pPr>
              <w:widowControl/>
              <w:autoSpaceDN w:val="0"/>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p>
        </w:tc>
        <w:tc>
          <w:tcPr>
            <w:tcW w:w="865" w:type="dxa"/>
            <w:vMerge w:val="continue"/>
            <w:vAlign w:val="center"/>
          </w:tcPr>
          <w:p w14:paraId="50ADF33D">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p>
        </w:tc>
        <w:tc>
          <w:tcPr>
            <w:tcW w:w="2245" w:type="dxa"/>
            <w:vMerge w:val="continue"/>
            <w:vAlign w:val="center"/>
          </w:tcPr>
          <w:p w14:paraId="04F67477">
            <w:pPr>
              <w:widowControl/>
              <w:autoSpaceDN w:val="0"/>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p>
        </w:tc>
        <w:tc>
          <w:tcPr>
            <w:tcW w:w="4193" w:type="dxa"/>
            <w:noWrap/>
            <w:vAlign w:val="center"/>
          </w:tcPr>
          <w:p w14:paraId="1B057B78">
            <w:pPr>
              <w:autoSpaceDN w:val="0"/>
              <w:adjustRightInd w:val="0"/>
              <w:snapToGrid w:val="0"/>
              <w:jc w:val="left"/>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污水处理站地面硬化等</w:t>
            </w:r>
          </w:p>
        </w:tc>
        <w:tc>
          <w:tcPr>
            <w:tcW w:w="1265" w:type="dxa"/>
            <w:noWrap/>
            <w:vAlign w:val="center"/>
          </w:tcPr>
          <w:p w14:paraId="46172C7F">
            <w:pPr>
              <w:adjustRightInd w:val="0"/>
              <w:snapToGrid w:val="0"/>
              <w:jc w:val="center"/>
              <w:rPr>
                <w:rFonts w:hint="default" w:ascii="Times New Roman" w:hAnsi="Times New Roman" w:eastAsia="宋体" w:cs="Times New Roman"/>
                <w:color w:val="000000" w:themeColor="text1"/>
                <w:kern w:val="0"/>
                <w:szCs w:val="21"/>
                <w:lang w:val="en-US" w:eastAsia="zh-CN"/>
                <w14:textFill>
                  <w14:solidFill>
                    <w14:schemeClr w14:val="tx1"/>
                  </w14:solidFill>
                </w14:textFill>
              </w:rPr>
            </w:pPr>
            <w:r>
              <w:rPr>
                <w:rFonts w:hint="eastAsia" w:ascii="Times New Roman" w:hAnsi="Times New Roman" w:eastAsia="宋体" w:cs="Times New Roman"/>
                <w:color w:val="000000" w:themeColor="text1"/>
                <w:kern w:val="0"/>
                <w:szCs w:val="21"/>
                <w:lang w:val="en-US" w:eastAsia="zh-CN"/>
                <w14:textFill>
                  <w14:solidFill>
                    <w14:schemeClr w14:val="tx1"/>
                  </w14:solidFill>
                </w14:textFill>
              </w:rPr>
              <w:t>10</w:t>
            </w:r>
          </w:p>
        </w:tc>
      </w:tr>
      <w:tr w14:paraId="276414D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558" w:type="dxa"/>
            <w:vMerge w:val="continue"/>
            <w:noWrap/>
            <w:vAlign w:val="center"/>
          </w:tcPr>
          <w:p w14:paraId="4B8628AE">
            <w:pPr>
              <w:widowControl/>
              <w:autoSpaceDN w:val="0"/>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p>
        </w:tc>
        <w:tc>
          <w:tcPr>
            <w:tcW w:w="865" w:type="dxa"/>
            <w:vMerge w:val="continue"/>
            <w:vAlign w:val="center"/>
          </w:tcPr>
          <w:p w14:paraId="4E6C4BC6">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p>
        </w:tc>
        <w:tc>
          <w:tcPr>
            <w:tcW w:w="2245" w:type="dxa"/>
            <w:vMerge w:val="continue"/>
            <w:vAlign w:val="center"/>
          </w:tcPr>
          <w:p w14:paraId="0076BD6D">
            <w:pPr>
              <w:widowControl/>
              <w:autoSpaceDN w:val="0"/>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p>
        </w:tc>
        <w:tc>
          <w:tcPr>
            <w:tcW w:w="4193" w:type="dxa"/>
            <w:noWrap/>
            <w:vAlign w:val="center"/>
          </w:tcPr>
          <w:p w14:paraId="764360F0">
            <w:pPr>
              <w:autoSpaceDN w:val="0"/>
              <w:adjustRightInd w:val="0"/>
              <w:snapToGrid w:val="0"/>
              <w:jc w:val="left"/>
              <w:rPr>
                <w:rFonts w:hint="default" w:ascii="Times New Roman" w:hAnsi="Times New Roman" w:eastAsia="宋体" w:cs="Times New Roman"/>
                <w:color w:val="000000" w:themeColor="text1"/>
                <w:kern w:val="0"/>
                <w:szCs w:val="21"/>
                <w:lang w:val="en-US"/>
                <w14:textFill>
                  <w14:solidFill>
                    <w14:schemeClr w14:val="tx1"/>
                  </w14:solidFill>
                </w14:textFill>
              </w:rPr>
            </w:pPr>
            <w:r>
              <w:rPr>
                <w:rFonts w:hint="eastAsia" w:ascii="Times New Roman" w:hAnsi="Times New Roman" w:eastAsia="宋体" w:cs="Times New Roman"/>
                <w:color w:val="000000" w:themeColor="text1"/>
                <w:kern w:val="0"/>
                <w:szCs w:val="21"/>
                <w:lang w:val="en-US" w:eastAsia="zh-CN"/>
                <w14:textFill>
                  <w14:solidFill>
                    <w14:schemeClr w14:val="tx1"/>
                  </w14:solidFill>
                </w14:textFill>
              </w:rPr>
              <w:t>事故应急池及日常维护。</w:t>
            </w:r>
          </w:p>
        </w:tc>
        <w:tc>
          <w:tcPr>
            <w:tcW w:w="1265" w:type="dxa"/>
            <w:noWrap/>
            <w:vAlign w:val="center"/>
          </w:tcPr>
          <w:p w14:paraId="0BDE7D1A">
            <w:pPr>
              <w:adjustRightInd w:val="0"/>
              <w:snapToGrid w:val="0"/>
              <w:jc w:val="center"/>
              <w:rPr>
                <w:rFonts w:hint="eastAsia" w:ascii="Times New Roman" w:hAnsi="Times New Roman" w:eastAsia="宋体" w:cs="Times New Roman"/>
                <w:color w:val="000000" w:themeColor="text1"/>
                <w:kern w:val="0"/>
                <w:szCs w:val="21"/>
                <w:lang w:eastAsia="zh-CN"/>
                <w14:textFill>
                  <w14:solidFill>
                    <w14:schemeClr w14:val="tx1"/>
                  </w14:solidFill>
                </w14:textFill>
              </w:rPr>
            </w:pPr>
            <w:r>
              <w:rPr>
                <w:rFonts w:hint="eastAsia" w:ascii="Times New Roman" w:hAnsi="Times New Roman" w:eastAsia="宋体" w:cs="Times New Roman"/>
                <w:color w:val="000000" w:themeColor="text1"/>
                <w:kern w:val="0"/>
                <w:szCs w:val="21"/>
                <w:lang w:val="en-US" w:eastAsia="zh-CN"/>
                <w14:textFill>
                  <w14:solidFill>
                    <w14:schemeClr w14:val="tx1"/>
                  </w14:solidFill>
                </w14:textFill>
              </w:rPr>
              <w:t>5</w:t>
            </w:r>
          </w:p>
        </w:tc>
      </w:tr>
      <w:tr w14:paraId="0FA6640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558" w:type="dxa"/>
            <w:noWrap/>
            <w:vAlign w:val="center"/>
          </w:tcPr>
          <w:p w14:paraId="755DFB5D">
            <w:pPr>
              <w:widowControl/>
              <w:autoSpaceDN w:val="0"/>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3</w:t>
            </w:r>
          </w:p>
        </w:tc>
        <w:tc>
          <w:tcPr>
            <w:tcW w:w="865" w:type="dxa"/>
            <w:vMerge w:val="restart"/>
            <w:noWrap/>
            <w:vAlign w:val="center"/>
          </w:tcPr>
          <w:p w14:paraId="1F450481">
            <w:pPr>
              <w:widowControl/>
              <w:autoSpaceDN w:val="0"/>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环境应急管理</w:t>
            </w:r>
          </w:p>
        </w:tc>
        <w:tc>
          <w:tcPr>
            <w:tcW w:w="2245" w:type="dxa"/>
            <w:vAlign w:val="center"/>
          </w:tcPr>
          <w:p w14:paraId="3735D07A">
            <w:pPr>
              <w:widowControl/>
              <w:autoSpaceDN w:val="0"/>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突发环境事件应急预案</w:t>
            </w:r>
          </w:p>
        </w:tc>
        <w:tc>
          <w:tcPr>
            <w:tcW w:w="4193" w:type="dxa"/>
            <w:noWrap/>
            <w:vAlign w:val="center"/>
          </w:tcPr>
          <w:p w14:paraId="4BC78C57">
            <w:pPr>
              <w:autoSpaceDN w:val="0"/>
              <w:adjustRightInd w:val="0"/>
              <w:snapToGrid w:val="0"/>
              <w:jc w:val="left"/>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项目投产前更新完成突发环境事件应急预案，并报生态环境部门备案。</w:t>
            </w:r>
          </w:p>
        </w:tc>
        <w:tc>
          <w:tcPr>
            <w:tcW w:w="1265" w:type="dxa"/>
            <w:noWrap/>
            <w:vAlign w:val="center"/>
          </w:tcPr>
          <w:p w14:paraId="3737BFDB">
            <w:pPr>
              <w:autoSpaceDN w:val="0"/>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5</w:t>
            </w:r>
          </w:p>
        </w:tc>
      </w:tr>
      <w:tr w14:paraId="4BED7F3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558" w:type="dxa"/>
            <w:noWrap/>
            <w:vAlign w:val="center"/>
          </w:tcPr>
          <w:p w14:paraId="4E1D04B3">
            <w:pPr>
              <w:widowControl/>
              <w:autoSpaceDN w:val="0"/>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4</w:t>
            </w:r>
          </w:p>
        </w:tc>
        <w:tc>
          <w:tcPr>
            <w:tcW w:w="865" w:type="dxa"/>
            <w:vMerge w:val="continue"/>
            <w:vAlign w:val="center"/>
          </w:tcPr>
          <w:p w14:paraId="449F7535">
            <w:pPr>
              <w:widowControl/>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p>
        </w:tc>
        <w:tc>
          <w:tcPr>
            <w:tcW w:w="2245" w:type="dxa"/>
            <w:vAlign w:val="center"/>
          </w:tcPr>
          <w:p w14:paraId="2BA53ED9">
            <w:pPr>
              <w:widowControl/>
              <w:autoSpaceDN w:val="0"/>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突发环境事件隐患排查</w:t>
            </w:r>
          </w:p>
        </w:tc>
        <w:tc>
          <w:tcPr>
            <w:tcW w:w="4193" w:type="dxa"/>
            <w:noWrap/>
            <w:vAlign w:val="center"/>
          </w:tcPr>
          <w:p w14:paraId="3C9C8A07">
            <w:pPr>
              <w:widowControl/>
              <w:autoSpaceDN w:val="0"/>
              <w:adjustRightInd w:val="0"/>
              <w:snapToGrid w:val="0"/>
              <w:jc w:val="left"/>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隐患排查制度建立情况，重大隐患整改情况。</w:t>
            </w:r>
          </w:p>
        </w:tc>
        <w:tc>
          <w:tcPr>
            <w:tcW w:w="1265" w:type="dxa"/>
            <w:noWrap/>
            <w:vAlign w:val="center"/>
          </w:tcPr>
          <w:p w14:paraId="0E0125FA">
            <w:pPr>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5</w:t>
            </w:r>
          </w:p>
        </w:tc>
      </w:tr>
      <w:tr w14:paraId="69F13FD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40" w:hRule="atLeast"/>
          <w:jc w:val="center"/>
        </w:trPr>
        <w:tc>
          <w:tcPr>
            <w:tcW w:w="7861" w:type="dxa"/>
            <w:gridSpan w:val="4"/>
            <w:noWrap/>
            <w:vAlign w:val="center"/>
          </w:tcPr>
          <w:p w14:paraId="03796A24">
            <w:pPr>
              <w:widowControl/>
              <w:autoSpaceDN w:val="0"/>
              <w:adjustRightInd w:val="0"/>
              <w:snapToGrid w:val="0"/>
              <w:jc w:val="center"/>
              <w:rPr>
                <w:rFonts w:ascii="Times New Roman" w:hAnsi="Times New Roman" w:eastAsia="宋体" w:cs="Times New Roman"/>
                <w:color w:val="000000" w:themeColor="text1"/>
                <w:kern w:val="0"/>
                <w:szCs w:val="21"/>
                <w14:textFill>
                  <w14:solidFill>
                    <w14:schemeClr w14:val="tx1"/>
                  </w14:solidFill>
                </w14:textFill>
              </w:rPr>
            </w:pPr>
            <w:r>
              <w:rPr>
                <w:rFonts w:ascii="Times New Roman" w:hAnsi="Times New Roman" w:eastAsia="宋体" w:cs="Times New Roman"/>
                <w:color w:val="000000" w:themeColor="text1"/>
                <w:kern w:val="0"/>
                <w:szCs w:val="21"/>
                <w14:textFill>
                  <w14:solidFill>
                    <w14:schemeClr w14:val="tx1"/>
                  </w14:solidFill>
                </w14:textFill>
              </w:rPr>
              <w:t>合计</w:t>
            </w:r>
          </w:p>
        </w:tc>
        <w:tc>
          <w:tcPr>
            <w:tcW w:w="1265" w:type="dxa"/>
            <w:noWrap/>
            <w:vAlign w:val="center"/>
          </w:tcPr>
          <w:p w14:paraId="65EE4E91">
            <w:pPr>
              <w:adjustRightInd w:val="0"/>
              <w:snapToGrid w:val="0"/>
              <w:jc w:val="center"/>
              <w:rPr>
                <w:rFonts w:hint="default" w:ascii="Times New Roman" w:hAnsi="Times New Roman" w:eastAsia="宋体" w:cs="Times New Roman"/>
                <w:color w:val="000000" w:themeColor="text1"/>
                <w:kern w:val="0"/>
                <w:szCs w:val="21"/>
                <w:lang w:val="en-US" w:eastAsia="zh-CN"/>
                <w14:textFill>
                  <w14:solidFill>
                    <w14:schemeClr w14:val="tx1"/>
                  </w14:solidFill>
                </w14:textFill>
              </w:rPr>
            </w:pPr>
            <w:r>
              <w:rPr>
                <w:rFonts w:hint="eastAsia" w:ascii="Times New Roman" w:hAnsi="Times New Roman" w:eastAsia="宋体" w:cs="Times New Roman"/>
                <w:color w:val="000000" w:themeColor="text1"/>
                <w:kern w:val="0"/>
                <w:szCs w:val="21"/>
                <w:lang w:val="en-US" w:eastAsia="zh-CN"/>
                <w14:textFill>
                  <w14:solidFill>
                    <w14:schemeClr w14:val="tx1"/>
                  </w14:solidFill>
                </w14:textFill>
              </w:rPr>
              <w:t>80</w:t>
            </w:r>
          </w:p>
        </w:tc>
      </w:tr>
    </w:tbl>
    <w:p w14:paraId="75DF5552">
      <w:pPr>
        <w:widowControl/>
        <w:autoSpaceDE w:val="0"/>
        <w:autoSpaceDN w:val="0"/>
        <w:adjustRightInd w:val="0"/>
        <w:snapToGrid w:val="0"/>
        <w:spacing w:line="360" w:lineRule="auto"/>
        <w:ind w:firstLine="480" w:firstLineChars="200"/>
        <w:jc w:val="left"/>
        <w:rPr>
          <w:rFonts w:ascii="Times New Roman" w:hAnsi="Times New Roman" w:eastAsia="宋体" w:cs="Times New Roman"/>
          <w:color w:val="000000" w:themeColor="text1"/>
          <w:sz w:val="24"/>
          <w:szCs w:val="24"/>
          <w14:textFill>
            <w14:solidFill>
              <w14:schemeClr w14:val="tx1"/>
            </w14:solidFill>
          </w14:textFill>
        </w:rPr>
      </w:pPr>
    </w:p>
    <w:p w14:paraId="3EC7E45A">
      <w:pPr>
        <w:widowControl/>
        <w:autoSpaceDE w:val="0"/>
        <w:autoSpaceDN w:val="0"/>
        <w:adjustRightInd w:val="0"/>
        <w:snapToGrid w:val="0"/>
        <w:spacing w:line="360" w:lineRule="auto"/>
        <w:jc w:val="left"/>
        <w:rPr>
          <w:rFonts w:ascii="Times New Roman" w:hAnsi="Times New Roman" w:eastAsia="宋体" w:cs="Times New Roman"/>
          <w:color w:val="000000" w:themeColor="text1"/>
          <w:sz w:val="24"/>
          <w:szCs w:val="24"/>
          <w14:textFill>
            <w14:solidFill>
              <w14:schemeClr w14:val="tx1"/>
            </w14:solidFill>
          </w14:textFill>
        </w:rPr>
      </w:pPr>
    </w:p>
    <w:p w14:paraId="57ACF27B">
      <w:pPr>
        <w:pStyle w:val="2"/>
        <w:adjustRightInd w:val="0"/>
        <w:snapToGrid w:val="0"/>
        <w:spacing w:before="120"/>
        <w:rPr>
          <w:rFonts w:hint="default"/>
          <w:color w:val="000000" w:themeColor="text1"/>
          <w:sz w:val="28"/>
          <w:szCs w:val="28"/>
          <w14:textFill>
            <w14:solidFill>
              <w14:schemeClr w14:val="tx1"/>
            </w14:solidFill>
          </w14:textFill>
        </w:rPr>
        <w:sectPr>
          <w:pgSz w:w="11906" w:h="16838"/>
          <w:pgMar w:top="1701" w:right="1418" w:bottom="1418" w:left="1418" w:header="851" w:footer="992" w:gutter="0"/>
          <w:pgBorders>
            <w:top w:val="none" w:sz="0" w:space="0"/>
            <w:left w:val="none" w:sz="0" w:space="0"/>
            <w:bottom w:val="none" w:sz="0" w:space="0"/>
            <w:right w:val="none" w:sz="0" w:space="0"/>
          </w:pgBorders>
          <w:cols w:space="425" w:num="1"/>
          <w:docGrid w:linePitch="312" w:charSpace="0"/>
        </w:sectPr>
      </w:pPr>
    </w:p>
    <w:p w14:paraId="1AD4733B">
      <w:pPr>
        <w:pStyle w:val="2"/>
        <w:adjustRightInd w:val="0"/>
        <w:snapToGrid w:val="0"/>
        <w:spacing w:before="120"/>
        <w:rPr>
          <w:rFonts w:hint="default"/>
          <w:color w:val="000000" w:themeColor="text1"/>
          <w:sz w:val="28"/>
          <w:szCs w:val="28"/>
          <w14:textFill>
            <w14:solidFill>
              <w14:schemeClr w14:val="tx1"/>
            </w14:solidFill>
          </w14:textFill>
        </w:rPr>
      </w:pPr>
      <w:bookmarkStart w:id="66" w:name="_Toc110260776"/>
      <w:r>
        <w:rPr>
          <w:rFonts w:hint="default"/>
          <w:color w:val="000000" w:themeColor="text1"/>
          <w:sz w:val="28"/>
          <w:szCs w:val="28"/>
          <w14:textFill>
            <w14:solidFill>
              <w14:schemeClr w14:val="tx1"/>
            </w14:solidFill>
          </w14:textFill>
        </w:rPr>
        <w:t>8.环境风险评价结论与建议</w:t>
      </w:r>
      <w:bookmarkEnd w:id="66"/>
    </w:p>
    <w:p w14:paraId="1860FD8A">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1.环境风险评价结论</w:t>
      </w:r>
    </w:p>
    <w:p w14:paraId="7A4D8DFE">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企业配备完善的应急物资、兼职应急人员，设置事故应急池、雨水排口截止阀等应急设施，环境风险设施定期巡检和落实维护责任制度，记录日常生产巡检过程。已明确环境风险防控重点岗位和责任人，风险防控能力较好。综合环境风险评价内容，</w:t>
      </w:r>
      <w:r>
        <w:rPr>
          <w:rFonts w:hint="eastAsia" w:ascii="Times New Roman" w:hAnsi="Times New Roman" w:eastAsia="宋体" w:cs="Times New Roman"/>
          <w:bCs/>
          <w:color w:val="000000" w:themeColor="text1"/>
          <w:sz w:val="24"/>
          <w:szCs w:val="24"/>
          <w:lang w:val="en-US" w:eastAsia="zh-CN"/>
          <w14:textFill>
            <w14:solidFill>
              <w14:schemeClr w14:val="tx1"/>
            </w14:solidFill>
          </w14:textFill>
        </w:rPr>
        <w:t>建设</w:t>
      </w:r>
      <w:r>
        <w:rPr>
          <w:rFonts w:ascii="Times New Roman" w:hAnsi="Times New Roman" w:eastAsia="宋体" w:cs="Times New Roman"/>
          <w:bCs/>
          <w:color w:val="000000" w:themeColor="text1"/>
          <w:sz w:val="24"/>
          <w:szCs w:val="24"/>
          <w14:textFill>
            <w14:solidFill>
              <w14:schemeClr w14:val="tx1"/>
            </w14:solidFill>
          </w14:textFill>
        </w:rPr>
        <w:t>项目环境风险较小，在落实本报告表中提出的各项风险防范措施，并加强项目运营阶段的环境管理前提下，本项目环境风险是可以防控的。</w:t>
      </w:r>
    </w:p>
    <w:p w14:paraId="1F672C80">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2.环境风险评价建议</w:t>
      </w:r>
    </w:p>
    <w:p w14:paraId="5596211C">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企业需对污水处理站开展安全风险辨识管控，健全内部污染防治措施稳定运行和管理责任制度，严格依据标准规范建设环境设施，确保环境治理设施安全、稳定、有效运行。</w:t>
      </w:r>
    </w:p>
    <w:p w14:paraId="48DC7FF3">
      <w:pPr>
        <w:adjustRightInd w:val="0"/>
        <w:snapToGrid w:val="0"/>
        <w:spacing w:line="360" w:lineRule="auto"/>
        <w:ind w:firstLine="480" w:firstLineChars="200"/>
        <w:rPr>
          <w:rFonts w:ascii="Times New Roman" w:hAnsi="Times New Roman" w:eastAsia="宋体" w:cs="Times New Roman"/>
          <w:bCs/>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至少每三年修订《企业突发环境事件应急预案》并进行备案，重点关注分级响应、区域联动，与</w:t>
      </w:r>
      <w:r>
        <w:rPr>
          <w:rFonts w:hint="eastAsia" w:ascii="Times New Roman" w:hAnsi="Times New Roman" w:eastAsia="宋体" w:cs="Times New Roman"/>
          <w:bCs/>
          <w:color w:val="000000" w:themeColor="text1"/>
          <w:sz w:val="24"/>
          <w:szCs w:val="24"/>
          <w14:textFill>
            <w14:solidFill>
              <w14:schemeClr w14:val="tx1"/>
            </w14:solidFill>
          </w14:textFill>
        </w:rPr>
        <w:t>淮安高新技术产业开发区</w:t>
      </w:r>
      <w:r>
        <w:rPr>
          <w:rFonts w:ascii="Times New Roman" w:hAnsi="Times New Roman" w:eastAsia="宋体" w:cs="Times New Roman"/>
          <w:bCs/>
          <w:color w:val="000000" w:themeColor="text1"/>
          <w:sz w:val="24"/>
          <w:szCs w:val="24"/>
          <w14:textFill>
            <w14:solidFill>
              <w14:schemeClr w14:val="tx1"/>
            </w14:solidFill>
          </w14:textFill>
        </w:rPr>
        <w:t>突发环境事件应急预案等区域应急预案相衔接，与周边企业的应急联系人平时积极沟通交流环境应急方面的想法，事故时能够第一时间相互支持，构筑</w:t>
      </w:r>
      <w:r>
        <w:rPr>
          <w:rFonts w:hint="eastAsia" w:ascii="宋体" w:hAnsi="宋体" w:eastAsia="宋体" w:cs="宋体"/>
          <w:bCs/>
          <w:color w:val="000000" w:themeColor="text1"/>
          <w:sz w:val="24"/>
          <w:szCs w:val="24"/>
          <w14:textFill>
            <w14:solidFill>
              <w14:schemeClr w14:val="tx1"/>
            </w14:solidFill>
          </w14:textFill>
        </w:rPr>
        <w:t>“</w:t>
      </w:r>
      <w:r>
        <w:rPr>
          <w:rFonts w:ascii="Times New Roman" w:hAnsi="Times New Roman" w:eastAsia="宋体" w:cs="Times New Roman"/>
          <w:bCs/>
          <w:color w:val="000000" w:themeColor="text1"/>
          <w:sz w:val="24"/>
          <w:szCs w:val="24"/>
          <w14:textFill>
            <w14:solidFill>
              <w14:schemeClr w14:val="tx1"/>
            </w14:solidFill>
          </w14:textFill>
        </w:rPr>
        <w:t>一家有难，集体联动</w:t>
      </w:r>
      <w:r>
        <w:rPr>
          <w:rFonts w:hint="eastAsia" w:ascii="宋体" w:hAnsi="宋体" w:eastAsia="宋体" w:cs="宋体"/>
          <w:bCs/>
          <w:color w:val="000000" w:themeColor="text1"/>
          <w:sz w:val="24"/>
          <w:szCs w:val="24"/>
          <w14:textFill>
            <w14:solidFill>
              <w14:schemeClr w14:val="tx1"/>
            </w14:solidFill>
          </w14:textFill>
        </w:rPr>
        <w:t>”</w:t>
      </w:r>
      <w:r>
        <w:rPr>
          <w:rFonts w:ascii="Times New Roman" w:hAnsi="Times New Roman" w:eastAsia="宋体" w:cs="Times New Roman"/>
          <w:bCs/>
          <w:color w:val="000000" w:themeColor="text1"/>
          <w:sz w:val="24"/>
          <w:szCs w:val="24"/>
          <w14:textFill>
            <w14:solidFill>
              <w14:schemeClr w14:val="tx1"/>
            </w14:solidFill>
          </w14:textFill>
        </w:rPr>
        <w:t>的防范体系。</w:t>
      </w:r>
    </w:p>
    <w:p w14:paraId="06F43CE9">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bCs/>
          <w:color w:val="000000" w:themeColor="text1"/>
          <w:sz w:val="24"/>
          <w:szCs w:val="24"/>
          <w14:textFill>
            <w14:solidFill>
              <w14:schemeClr w14:val="tx1"/>
            </w14:solidFill>
          </w14:textFill>
        </w:rPr>
        <w:t>完善企业突发环境事件隐患排查治理制度，定期开展隐患排查治理工作。积极配合生态环境部门对日常环境监管，如对安全隐患线索进行排查，一旦发现安全隐患及时报送同级应急管理部门，及时会商解决方案</w:t>
      </w:r>
      <w:r>
        <w:rPr>
          <w:rFonts w:ascii="Times New Roman" w:hAnsi="Times New Roman" w:eastAsia="宋体" w:cs="Times New Roman"/>
          <w:color w:val="000000" w:themeColor="text1"/>
          <w:sz w:val="24"/>
          <w:szCs w:val="24"/>
          <w14:textFill>
            <w14:solidFill>
              <w14:schemeClr w14:val="tx1"/>
            </w14:solidFill>
          </w14:textFill>
        </w:rPr>
        <w:t>。</w:t>
      </w:r>
    </w:p>
    <w:p w14:paraId="1D17405C">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p>
    <w:p w14:paraId="036BF1D5">
      <w:pPr>
        <w:pStyle w:val="2"/>
        <w:adjustRightInd w:val="0"/>
        <w:snapToGrid w:val="0"/>
        <w:spacing w:beforeLines="0"/>
        <w:rPr>
          <w:rFonts w:hint="default"/>
          <w:color w:val="000000" w:themeColor="text1"/>
          <w:sz w:val="28"/>
          <w:szCs w:val="28"/>
          <w14:textFill>
            <w14:solidFill>
              <w14:schemeClr w14:val="tx1"/>
            </w14:solidFill>
          </w14:textFill>
        </w:rPr>
        <w:sectPr>
          <w:pgSz w:w="11906" w:h="16838"/>
          <w:pgMar w:top="1701" w:right="1418" w:bottom="1418" w:left="1418" w:header="851" w:footer="992" w:gutter="0"/>
          <w:pgBorders>
            <w:top w:val="none" w:sz="0" w:space="0"/>
            <w:left w:val="none" w:sz="0" w:space="0"/>
            <w:bottom w:val="none" w:sz="0" w:space="0"/>
            <w:right w:val="none" w:sz="0" w:space="0"/>
          </w:pgBorders>
          <w:cols w:space="425" w:num="1"/>
          <w:docGrid w:linePitch="312" w:charSpace="0"/>
        </w:sectPr>
      </w:pPr>
    </w:p>
    <w:p w14:paraId="6F1ABF09">
      <w:pPr>
        <w:pStyle w:val="2"/>
        <w:adjustRightInd w:val="0"/>
        <w:snapToGrid w:val="0"/>
        <w:spacing w:beforeLines="0"/>
        <w:rPr>
          <w:rFonts w:hint="default"/>
          <w:color w:val="000000" w:themeColor="text1"/>
          <w:sz w:val="28"/>
          <w:szCs w:val="28"/>
          <w14:textFill>
            <w14:solidFill>
              <w14:schemeClr w14:val="tx1"/>
            </w14:solidFill>
          </w14:textFill>
        </w:rPr>
      </w:pPr>
      <w:bookmarkStart w:id="67" w:name="_Toc110260777"/>
      <w:r>
        <w:rPr>
          <w:rFonts w:hint="default"/>
          <w:color w:val="000000" w:themeColor="text1"/>
          <w:sz w:val="28"/>
          <w:szCs w:val="28"/>
          <w14:textFill>
            <w14:solidFill>
              <w14:schemeClr w14:val="tx1"/>
            </w14:solidFill>
          </w14:textFill>
        </w:rPr>
        <w:t>9.环境风险评价自查表</w:t>
      </w:r>
      <w:bookmarkEnd w:id="67"/>
    </w:p>
    <w:p w14:paraId="64E3E482">
      <w:pPr>
        <w:adjustRightInd w:val="0"/>
        <w:snapToGrid w:val="0"/>
        <w:spacing w:line="360" w:lineRule="auto"/>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企业环境风险评价自查情况见表9-1。</w:t>
      </w:r>
    </w:p>
    <w:p w14:paraId="33F5217C">
      <w:pPr>
        <w:adjustRightInd w:val="0"/>
        <w:snapToGrid w:val="0"/>
        <w:jc w:val="center"/>
        <w:rPr>
          <w:rFonts w:ascii="Times New Roman" w:hAnsi="Times New Roman" w:eastAsia="宋体" w:cs="Times New Roman"/>
          <w:b/>
          <w:color w:val="000000" w:themeColor="text1"/>
          <w:sz w:val="24"/>
          <w:szCs w:val="24"/>
          <w14:textFill>
            <w14:solidFill>
              <w14:schemeClr w14:val="tx1"/>
            </w14:solidFill>
          </w14:textFill>
        </w:rPr>
      </w:pPr>
      <w:r>
        <w:rPr>
          <w:rFonts w:ascii="Times New Roman" w:hAnsi="Times New Roman" w:eastAsia="宋体" w:cs="Times New Roman"/>
          <w:b/>
          <w:color w:val="000000" w:themeColor="text1"/>
          <w:sz w:val="24"/>
          <w:szCs w:val="24"/>
          <w14:textFill>
            <w14:solidFill>
              <w14:schemeClr w14:val="tx1"/>
            </w14:solidFill>
          </w14:textFill>
        </w:rPr>
        <w:t>表9-1环境风险评价自查表</w:t>
      </w:r>
    </w:p>
    <w:tbl>
      <w:tblPr>
        <w:tblStyle w:val="28"/>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28" w:type="dxa"/>
          <w:bottom w:w="0" w:type="dxa"/>
          <w:right w:w="28" w:type="dxa"/>
        </w:tblCellMar>
      </w:tblPr>
      <w:tblGrid>
        <w:gridCol w:w="488"/>
        <w:gridCol w:w="935"/>
        <w:gridCol w:w="462"/>
        <w:gridCol w:w="281"/>
        <w:gridCol w:w="358"/>
        <w:gridCol w:w="321"/>
        <w:gridCol w:w="705"/>
        <w:gridCol w:w="119"/>
        <w:gridCol w:w="53"/>
        <w:gridCol w:w="425"/>
        <w:gridCol w:w="89"/>
        <w:gridCol w:w="256"/>
        <w:gridCol w:w="504"/>
        <w:gridCol w:w="263"/>
        <w:gridCol w:w="513"/>
        <w:gridCol w:w="511"/>
        <w:gridCol w:w="407"/>
        <w:gridCol w:w="276"/>
        <w:gridCol w:w="299"/>
        <w:gridCol w:w="119"/>
        <w:gridCol w:w="1742"/>
      </w:tblGrid>
      <w:tr w14:paraId="6BB8A03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780" w:type="pct"/>
            <w:gridSpan w:val="2"/>
            <w:tcBorders>
              <w:tl2br w:val="nil"/>
              <w:tr2bl w:val="nil"/>
            </w:tcBorders>
            <w:shd w:val="clear" w:color="auto" w:fill="auto"/>
            <w:vAlign w:val="center"/>
          </w:tcPr>
          <w:p w14:paraId="1C6B8D85">
            <w:pPr>
              <w:adjustRightInd w:val="0"/>
              <w:snapToGrid w:val="0"/>
              <w:jc w:val="center"/>
              <w:rPr>
                <w:rFonts w:ascii="Times New Roman" w:hAnsi="Times New Roman" w:eastAsia="宋体" w:cs="Times New Roman"/>
                <w:b/>
                <w:color w:val="000000" w:themeColor="text1"/>
                <w:sz w:val="18"/>
                <w:szCs w:val="18"/>
                <w14:textFill>
                  <w14:solidFill>
                    <w14:schemeClr w14:val="tx1"/>
                  </w14:solidFill>
                </w14:textFill>
              </w:rPr>
            </w:pPr>
            <w:r>
              <w:rPr>
                <w:rFonts w:ascii="Times New Roman" w:hAnsi="Times New Roman" w:eastAsia="宋体" w:cs="Times New Roman"/>
                <w:b/>
                <w:color w:val="000000" w:themeColor="text1"/>
                <w:sz w:val="18"/>
                <w:szCs w:val="18"/>
                <w14:textFill>
                  <w14:solidFill>
                    <w14:schemeClr w14:val="tx1"/>
                  </w14:solidFill>
                </w14:textFill>
              </w:rPr>
              <w:t>工作内容</w:t>
            </w:r>
          </w:p>
        </w:tc>
        <w:tc>
          <w:tcPr>
            <w:tcW w:w="4219" w:type="pct"/>
            <w:gridSpan w:val="19"/>
            <w:tcBorders>
              <w:tl2br w:val="nil"/>
              <w:tr2bl w:val="nil"/>
            </w:tcBorders>
            <w:shd w:val="clear" w:color="auto" w:fill="auto"/>
            <w:vAlign w:val="center"/>
          </w:tcPr>
          <w:p w14:paraId="5D64F61F">
            <w:pPr>
              <w:adjustRightInd w:val="0"/>
              <w:snapToGrid w:val="0"/>
              <w:jc w:val="center"/>
              <w:rPr>
                <w:rFonts w:ascii="Times New Roman" w:hAnsi="Times New Roman" w:eastAsia="宋体" w:cs="Times New Roman"/>
                <w:b/>
                <w:color w:val="000000" w:themeColor="text1"/>
                <w:sz w:val="18"/>
                <w:szCs w:val="18"/>
                <w14:textFill>
                  <w14:solidFill>
                    <w14:schemeClr w14:val="tx1"/>
                  </w14:solidFill>
                </w14:textFill>
              </w:rPr>
            </w:pPr>
            <w:r>
              <w:rPr>
                <w:rFonts w:ascii="Times New Roman" w:hAnsi="Times New Roman" w:eastAsia="宋体" w:cs="Times New Roman"/>
                <w:b/>
                <w:color w:val="000000" w:themeColor="text1"/>
                <w:sz w:val="18"/>
                <w:szCs w:val="18"/>
                <w14:textFill>
                  <w14:solidFill>
                    <w14:schemeClr w14:val="tx1"/>
                  </w14:solidFill>
                </w14:textFill>
              </w:rPr>
              <w:t>完成情况</w:t>
            </w:r>
          </w:p>
        </w:tc>
      </w:tr>
      <w:tr w14:paraId="3163F36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8" w:type="pct"/>
            <w:vMerge w:val="restart"/>
            <w:tcBorders>
              <w:tl2br w:val="nil"/>
              <w:tr2bl w:val="nil"/>
            </w:tcBorders>
            <w:shd w:val="clear" w:color="auto" w:fill="auto"/>
            <w:vAlign w:val="center"/>
          </w:tcPr>
          <w:p w14:paraId="41BC3B88">
            <w:pPr>
              <w:adjustRightInd w:val="0"/>
              <w:snapToGrid w:val="0"/>
              <w:jc w:val="center"/>
              <w:rPr>
                <w:rFonts w:ascii="Times New Roman" w:hAnsi="Times New Roman" w:eastAsia="宋体" w:cs="Times New Roman"/>
                <w:b/>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风险调查</w:t>
            </w:r>
          </w:p>
        </w:tc>
        <w:tc>
          <w:tcPr>
            <w:tcW w:w="512" w:type="pct"/>
            <w:tcBorders>
              <w:tl2br w:val="nil"/>
              <w:tr2bl w:val="nil"/>
            </w:tcBorders>
            <w:shd w:val="clear" w:color="auto" w:fill="auto"/>
            <w:vAlign w:val="center"/>
          </w:tcPr>
          <w:p w14:paraId="18058625">
            <w:pPr>
              <w:adjustRightInd w:val="0"/>
              <w:snapToGrid w:val="0"/>
              <w:jc w:val="center"/>
              <w:rPr>
                <w:rFonts w:ascii="Times New Roman" w:hAnsi="Times New Roman" w:eastAsia="宋体" w:cs="Times New Roman"/>
                <w:bCs/>
                <w:color w:val="000000" w:themeColor="text1"/>
                <w:sz w:val="18"/>
                <w:szCs w:val="18"/>
                <w14:textFill>
                  <w14:solidFill>
                    <w14:schemeClr w14:val="tx1"/>
                  </w14:solidFill>
                </w14:textFill>
              </w:rPr>
            </w:pPr>
            <w:r>
              <w:rPr>
                <w:rFonts w:ascii="Times New Roman" w:hAnsi="Times New Roman" w:eastAsia="宋体" w:cs="Times New Roman"/>
                <w:bCs/>
                <w:color w:val="000000" w:themeColor="text1"/>
                <w:sz w:val="18"/>
                <w:szCs w:val="18"/>
                <w14:textFill>
                  <w14:solidFill>
                    <w14:schemeClr w14:val="tx1"/>
                  </w14:solidFill>
                </w14:textFill>
              </w:rPr>
              <w:t>危险物质</w:t>
            </w:r>
          </w:p>
        </w:tc>
        <w:tc>
          <w:tcPr>
            <w:tcW w:w="4219" w:type="pct"/>
            <w:gridSpan w:val="19"/>
            <w:tcBorders>
              <w:tl2br w:val="nil"/>
              <w:tr2bl w:val="nil"/>
            </w:tcBorders>
            <w:shd w:val="clear" w:color="auto" w:fill="auto"/>
            <w:vAlign w:val="center"/>
          </w:tcPr>
          <w:p w14:paraId="1515759D">
            <w:pPr>
              <w:widowControl/>
              <w:autoSpaceDE w:val="0"/>
              <w:autoSpaceDN w:val="0"/>
              <w:adjustRightInd w:val="0"/>
              <w:snapToGrid w:val="0"/>
              <w:jc w:val="center"/>
              <w:rPr>
                <w:rFonts w:ascii="Times New Roman" w:hAnsi="Times New Roman" w:eastAsia="宋体" w:cs="Times New Roman"/>
                <w:b/>
                <w:bCs/>
                <w:color w:val="000000" w:themeColor="text1"/>
                <w:kern w:val="0"/>
                <w:sz w:val="18"/>
                <w:szCs w:val="18"/>
                <w14:textFill>
                  <w14:solidFill>
                    <w14:schemeClr w14:val="tx1"/>
                  </w14:solidFill>
                </w14:textFill>
              </w:rPr>
            </w:pPr>
            <w:r>
              <w:rPr>
                <w:rFonts w:ascii="Times New Roman" w:hAnsi="Times New Roman" w:eastAsia="宋体" w:cs="Times New Roman"/>
                <w:b/>
                <w:bCs/>
                <w:color w:val="000000" w:themeColor="text1"/>
                <w:kern w:val="0"/>
                <w:sz w:val="18"/>
                <w:szCs w:val="18"/>
                <w14:textFill>
                  <w14:solidFill>
                    <w14:schemeClr w14:val="tx1"/>
                  </w14:solidFill>
                </w14:textFill>
              </w:rPr>
              <w:t>风险物质Q值情况表</w:t>
            </w:r>
          </w:p>
          <w:tbl>
            <w:tblPr>
              <w:tblStyle w:val="28"/>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28" w:type="dxa"/>
                <w:bottom w:w="0" w:type="dxa"/>
                <w:right w:w="28" w:type="dxa"/>
              </w:tblCellMar>
            </w:tblPr>
            <w:tblGrid>
              <w:gridCol w:w="941"/>
              <w:gridCol w:w="1443"/>
              <w:gridCol w:w="1265"/>
              <w:gridCol w:w="1348"/>
              <w:gridCol w:w="848"/>
              <w:gridCol w:w="889"/>
              <w:gridCol w:w="913"/>
            </w:tblGrid>
            <w:tr w14:paraId="78B50DB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1559" w:type="pct"/>
                  <w:gridSpan w:val="2"/>
                  <w:vAlign w:val="center"/>
                </w:tcPr>
                <w:p w14:paraId="0ACDFCA4">
                  <w:pPr>
                    <w:widowControl/>
                    <w:autoSpaceDE w:val="0"/>
                    <w:autoSpaceDN w:val="0"/>
                    <w:adjustRightInd w:val="0"/>
                    <w:snapToGrid w:val="0"/>
                    <w:jc w:val="center"/>
                    <w:rPr>
                      <w:rFonts w:ascii="Times New Roman" w:hAnsi="Times New Roman" w:eastAsia="宋体" w:cs="Times New Roman"/>
                      <w:b/>
                      <w:bCs/>
                      <w:color w:val="000000" w:themeColor="text1"/>
                      <w:kern w:val="0"/>
                      <w:sz w:val="18"/>
                      <w:szCs w:val="18"/>
                      <w14:textFill>
                        <w14:solidFill>
                          <w14:schemeClr w14:val="tx1"/>
                        </w14:solidFill>
                      </w14:textFill>
                    </w:rPr>
                  </w:pPr>
                  <w:r>
                    <w:rPr>
                      <w:rFonts w:ascii="Times New Roman" w:hAnsi="Times New Roman" w:eastAsia="宋体" w:cs="Times New Roman"/>
                      <w:b/>
                      <w:bCs/>
                      <w:color w:val="000000" w:themeColor="text1"/>
                      <w:kern w:val="0"/>
                      <w:sz w:val="18"/>
                      <w:szCs w:val="18"/>
                      <w14:textFill>
                        <w14:solidFill>
                          <w14:schemeClr w14:val="tx1"/>
                        </w14:solidFill>
                      </w14:textFill>
                    </w:rPr>
                    <w:t>物质名称</w:t>
                  </w:r>
                </w:p>
              </w:tc>
              <w:tc>
                <w:tcPr>
                  <w:tcW w:w="827" w:type="pct"/>
                  <w:vAlign w:val="center"/>
                </w:tcPr>
                <w:p w14:paraId="6C34827B">
                  <w:pPr>
                    <w:widowControl/>
                    <w:autoSpaceDE w:val="0"/>
                    <w:autoSpaceDN w:val="0"/>
                    <w:adjustRightInd w:val="0"/>
                    <w:snapToGrid w:val="0"/>
                    <w:jc w:val="center"/>
                    <w:rPr>
                      <w:rFonts w:ascii="Times New Roman" w:hAnsi="Times New Roman" w:eastAsia="宋体" w:cs="Times New Roman"/>
                      <w:b/>
                      <w:bCs/>
                      <w:color w:val="000000" w:themeColor="text1"/>
                      <w:kern w:val="0"/>
                      <w:sz w:val="18"/>
                      <w:szCs w:val="18"/>
                      <w14:textFill>
                        <w14:solidFill>
                          <w14:schemeClr w14:val="tx1"/>
                        </w14:solidFill>
                      </w14:textFill>
                    </w:rPr>
                  </w:pPr>
                  <w:r>
                    <w:rPr>
                      <w:rFonts w:ascii="Times New Roman" w:hAnsi="Times New Roman" w:eastAsia="宋体" w:cs="Times New Roman"/>
                      <w:b/>
                      <w:bCs/>
                      <w:color w:val="000000" w:themeColor="text1"/>
                      <w:kern w:val="0"/>
                      <w:sz w:val="18"/>
                      <w:szCs w:val="18"/>
                      <w14:textFill>
                        <w14:solidFill>
                          <w14:schemeClr w14:val="tx1"/>
                        </w14:solidFill>
                      </w14:textFill>
                    </w:rPr>
                    <w:t>最大存在量</w:t>
                  </w:r>
                  <w:r>
                    <w:rPr>
                      <w:rFonts w:ascii="Times New Roman" w:hAnsi="Times New Roman" w:eastAsia="宋体" w:cs="Times New Roman"/>
                      <w:b/>
                      <w:color w:val="000000" w:themeColor="text1"/>
                      <w:sz w:val="18"/>
                      <w:szCs w:val="18"/>
                      <w14:textFill>
                        <w14:solidFill>
                          <w14:schemeClr w14:val="tx1"/>
                        </w14:solidFill>
                      </w14:textFill>
                    </w:rPr>
                    <w:t>（t）</w:t>
                  </w:r>
                </w:p>
              </w:tc>
              <w:tc>
                <w:tcPr>
                  <w:tcW w:w="881" w:type="pct"/>
                  <w:vAlign w:val="center"/>
                </w:tcPr>
                <w:p w14:paraId="3C6F7701">
                  <w:pPr>
                    <w:widowControl/>
                    <w:autoSpaceDE w:val="0"/>
                    <w:autoSpaceDN w:val="0"/>
                    <w:adjustRightInd w:val="0"/>
                    <w:snapToGrid w:val="0"/>
                    <w:jc w:val="center"/>
                    <w:rPr>
                      <w:rFonts w:ascii="Times New Roman" w:hAnsi="Times New Roman" w:eastAsia="宋体" w:cs="Times New Roman"/>
                      <w:b/>
                      <w:bCs/>
                      <w:color w:val="000000" w:themeColor="text1"/>
                      <w:kern w:val="0"/>
                      <w:sz w:val="18"/>
                      <w:szCs w:val="18"/>
                      <w14:textFill>
                        <w14:solidFill>
                          <w14:schemeClr w14:val="tx1"/>
                        </w14:solidFill>
                      </w14:textFill>
                    </w:rPr>
                  </w:pPr>
                  <w:r>
                    <w:rPr>
                      <w:rFonts w:ascii="Times New Roman" w:hAnsi="Times New Roman" w:eastAsia="宋体" w:cs="Times New Roman"/>
                      <w:b/>
                      <w:bCs/>
                      <w:color w:val="000000" w:themeColor="text1"/>
                      <w:kern w:val="0"/>
                      <w:sz w:val="18"/>
                      <w:szCs w:val="18"/>
                      <w14:textFill>
                        <w14:solidFill>
                          <w14:schemeClr w14:val="tx1"/>
                        </w14:solidFill>
                      </w14:textFill>
                    </w:rPr>
                    <w:t>折纯计算量</w:t>
                  </w:r>
                  <w:r>
                    <w:rPr>
                      <w:rFonts w:ascii="Times New Roman" w:hAnsi="Times New Roman" w:eastAsia="宋体" w:cs="Times New Roman"/>
                      <w:b/>
                      <w:color w:val="000000" w:themeColor="text1"/>
                      <w:sz w:val="18"/>
                      <w:szCs w:val="18"/>
                      <w14:textFill>
                        <w14:solidFill>
                          <w14:schemeClr w14:val="tx1"/>
                        </w14:solidFill>
                      </w14:textFill>
                    </w:rPr>
                    <w:t>（t）</w:t>
                  </w:r>
                </w:p>
              </w:tc>
              <w:tc>
                <w:tcPr>
                  <w:tcW w:w="554" w:type="pct"/>
                  <w:vAlign w:val="center"/>
                </w:tcPr>
                <w:p w14:paraId="615E24D6">
                  <w:pPr>
                    <w:widowControl/>
                    <w:autoSpaceDE w:val="0"/>
                    <w:autoSpaceDN w:val="0"/>
                    <w:adjustRightInd w:val="0"/>
                    <w:snapToGrid w:val="0"/>
                    <w:jc w:val="center"/>
                    <w:rPr>
                      <w:rFonts w:ascii="Times New Roman" w:hAnsi="Times New Roman" w:eastAsia="宋体" w:cs="Times New Roman"/>
                      <w:b/>
                      <w:bCs/>
                      <w:color w:val="000000" w:themeColor="text1"/>
                      <w:kern w:val="0"/>
                      <w:sz w:val="18"/>
                      <w:szCs w:val="18"/>
                      <w14:textFill>
                        <w14:solidFill>
                          <w14:schemeClr w14:val="tx1"/>
                        </w14:solidFill>
                      </w14:textFill>
                    </w:rPr>
                  </w:pPr>
                  <w:r>
                    <w:rPr>
                      <w:rFonts w:ascii="Times New Roman" w:hAnsi="Times New Roman" w:eastAsia="宋体" w:cs="Times New Roman"/>
                      <w:b/>
                      <w:bCs/>
                      <w:color w:val="000000" w:themeColor="text1"/>
                      <w:sz w:val="18"/>
                      <w:szCs w:val="18"/>
                      <w14:textFill>
                        <w14:solidFill>
                          <w14:schemeClr w14:val="tx1"/>
                        </w14:solidFill>
                      </w14:textFill>
                    </w:rPr>
                    <w:t>CAS号</w:t>
                  </w:r>
                </w:p>
              </w:tc>
              <w:tc>
                <w:tcPr>
                  <w:tcW w:w="580" w:type="pct"/>
                  <w:vAlign w:val="center"/>
                </w:tcPr>
                <w:p w14:paraId="3F0AF998">
                  <w:pPr>
                    <w:widowControl/>
                    <w:autoSpaceDE w:val="0"/>
                    <w:autoSpaceDN w:val="0"/>
                    <w:adjustRightInd w:val="0"/>
                    <w:snapToGrid w:val="0"/>
                    <w:jc w:val="center"/>
                    <w:rPr>
                      <w:rFonts w:ascii="Times New Roman" w:hAnsi="Times New Roman" w:eastAsia="宋体" w:cs="Times New Roman"/>
                      <w:b/>
                      <w:bCs/>
                      <w:color w:val="000000" w:themeColor="text1"/>
                      <w:kern w:val="0"/>
                      <w:sz w:val="18"/>
                      <w:szCs w:val="18"/>
                      <w14:textFill>
                        <w14:solidFill>
                          <w14:schemeClr w14:val="tx1"/>
                        </w14:solidFill>
                      </w14:textFill>
                    </w:rPr>
                  </w:pPr>
                  <w:r>
                    <w:rPr>
                      <w:rFonts w:ascii="Times New Roman" w:hAnsi="Times New Roman" w:eastAsia="宋体" w:cs="Times New Roman"/>
                      <w:b/>
                      <w:bCs/>
                      <w:color w:val="000000" w:themeColor="text1"/>
                      <w:kern w:val="0"/>
                      <w:sz w:val="18"/>
                      <w:szCs w:val="18"/>
                      <w14:textFill>
                        <w14:solidFill>
                          <w14:schemeClr w14:val="tx1"/>
                        </w14:solidFill>
                      </w14:textFill>
                    </w:rPr>
                    <w:t>临界量</w:t>
                  </w:r>
                  <w:r>
                    <w:rPr>
                      <w:rFonts w:ascii="Times New Roman" w:hAnsi="Times New Roman" w:eastAsia="宋体" w:cs="Times New Roman"/>
                      <w:b/>
                      <w:color w:val="000000" w:themeColor="text1"/>
                      <w:sz w:val="18"/>
                      <w:szCs w:val="18"/>
                      <w14:textFill>
                        <w14:solidFill>
                          <w14:schemeClr w14:val="tx1"/>
                        </w14:solidFill>
                      </w14:textFill>
                    </w:rPr>
                    <w:t>（t）</w:t>
                  </w:r>
                </w:p>
              </w:tc>
              <w:tc>
                <w:tcPr>
                  <w:tcW w:w="597" w:type="pct"/>
                  <w:vAlign w:val="center"/>
                </w:tcPr>
                <w:p w14:paraId="05480D58">
                  <w:pPr>
                    <w:widowControl/>
                    <w:autoSpaceDE w:val="0"/>
                    <w:autoSpaceDN w:val="0"/>
                    <w:adjustRightInd w:val="0"/>
                    <w:snapToGrid w:val="0"/>
                    <w:jc w:val="center"/>
                    <w:rPr>
                      <w:rFonts w:ascii="Times New Roman" w:hAnsi="Times New Roman" w:eastAsia="宋体" w:cs="Times New Roman"/>
                      <w:b/>
                      <w:bCs/>
                      <w:color w:val="000000" w:themeColor="text1"/>
                      <w:kern w:val="0"/>
                      <w:sz w:val="18"/>
                      <w:szCs w:val="18"/>
                      <w14:textFill>
                        <w14:solidFill>
                          <w14:schemeClr w14:val="tx1"/>
                        </w14:solidFill>
                      </w14:textFill>
                    </w:rPr>
                  </w:pPr>
                  <w:r>
                    <w:rPr>
                      <w:rFonts w:ascii="Times New Roman" w:hAnsi="Times New Roman" w:eastAsia="宋体" w:cs="Times New Roman"/>
                      <w:b/>
                      <w:bCs/>
                      <w:color w:val="000000" w:themeColor="text1"/>
                      <w:kern w:val="0"/>
                      <w:sz w:val="18"/>
                      <w:szCs w:val="18"/>
                      <w14:textFill>
                        <w14:solidFill>
                          <w14:schemeClr w14:val="tx1"/>
                        </w14:solidFill>
                      </w14:textFill>
                    </w:rPr>
                    <w:t>Q值</w:t>
                  </w:r>
                </w:p>
              </w:tc>
            </w:tr>
            <w:tr w14:paraId="273A0AA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16" w:type="pct"/>
                  <w:vAlign w:val="center"/>
                </w:tcPr>
                <w:p w14:paraId="406C276F">
                  <w:pPr>
                    <w:adjustRightInd w:val="0"/>
                    <w:snapToGrid w:val="0"/>
                    <w:jc w:val="center"/>
                    <w:rPr>
                      <w:rFonts w:ascii="Times New Roman" w:hAnsi="Times New Roman" w:eastAsia="宋体" w:cs="Times New Roman"/>
                      <w:color w:val="000000" w:themeColor="text1"/>
                      <w:kern w:val="0"/>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健康危险急性毒性物质</w:t>
                  </w:r>
                </w:p>
              </w:tc>
              <w:tc>
                <w:tcPr>
                  <w:tcW w:w="943" w:type="pct"/>
                  <w:vAlign w:val="center"/>
                </w:tcPr>
                <w:p w14:paraId="6FA2182A">
                  <w:pPr>
                    <w:adjustRightInd w:val="0"/>
                    <w:snapToGrid w:val="0"/>
                    <w:jc w:val="center"/>
                    <w:rPr>
                      <w:rFonts w:ascii="Times New Roman" w:hAnsi="Times New Roman" w:eastAsia="宋体" w:cs="Times New Roman"/>
                      <w:color w:val="000000" w:themeColor="text1"/>
                      <w:kern w:val="0"/>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电解液</w:t>
                  </w:r>
                  <w:r>
                    <w:rPr>
                      <w:rFonts w:hint="eastAsia" w:ascii="Times New Roman" w:hAnsi="Times New Roman" w:eastAsia="宋体" w:cs="Times New Roman"/>
                      <w:color w:val="000000" w:themeColor="text1"/>
                      <w:kern w:val="0"/>
                      <w:sz w:val="18"/>
                      <w:szCs w:val="18"/>
                      <w:vertAlign w:val="superscript"/>
                      <w14:textFill>
                        <w14:solidFill>
                          <w14:schemeClr w14:val="tx1"/>
                        </w14:solidFill>
                      </w14:textFill>
                    </w:rPr>
                    <w:t>②</w:t>
                  </w:r>
                </w:p>
              </w:tc>
              <w:tc>
                <w:tcPr>
                  <w:tcW w:w="827" w:type="pct"/>
                  <w:vAlign w:val="center"/>
                </w:tcPr>
                <w:p w14:paraId="28B86C5C">
                  <w:pPr>
                    <w:adjustRightInd w:val="0"/>
                    <w:snapToGrid w:val="0"/>
                    <w:jc w:val="center"/>
                    <w:rPr>
                      <w:rFonts w:ascii="Times New Roman" w:hAnsi="Times New Roman" w:eastAsia="宋体" w:cs="Times New Roman"/>
                      <w:color w:val="000000" w:themeColor="text1"/>
                      <w:kern w:val="0"/>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140</w:t>
                  </w:r>
                </w:p>
              </w:tc>
              <w:tc>
                <w:tcPr>
                  <w:tcW w:w="881" w:type="pct"/>
                  <w:vAlign w:val="center"/>
                </w:tcPr>
                <w:p w14:paraId="2F63A679">
                  <w:pPr>
                    <w:widowControl/>
                    <w:autoSpaceDE w:val="0"/>
                    <w:autoSpaceDN w:val="0"/>
                    <w:adjustRightInd w:val="0"/>
                    <w:snapToGrid w:val="0"/>
                    <w:jc w:val="center"/>
                    <w:rPr>
                      <w:rFonts w:ascii="Times New Roman" w:hAnsi="Times New Roman" w:eastAsia="宋体" w:cs="Times New Roman"/>
                      <w:color w:val="000000" w:themeColor="text1"/>
                      <w:kern w:val="0"/>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w:t>
                  </w:r>
                </w:p>
              </w:tc>
              <w:tc>
                <w:tcPr>
                  <w:tcW w:w="554" w:type="pct"/>
                  <w:vAlign w:val="center"/>
                </w:tcPr>
                <w:p w14:paraId="33BA1B06">
                  <w:pPr>
                    <w:widowControl/>
                    <w:autoSpaceDE w:val="0"/>
                    <w:autoSpaceDN w:val="0"/>
                    <w:adjustRightInd w:val="0"/>
                    <w:snapToGrid w:val="0"/>
                    <w:jc w:val="center"/>
                    <w:rPr>
                      <w:rFonts w:ascii="Times New Roman" w:hAnsi="Times New Roman" w:eastAsia="宋体" w:cs="Times New Roman"/>
                      <w:color w:val="000000" w:themeColor="text1"/>
                      <w:kern w:val="0"/>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w:t>
                  </w:r>
                </w:p>
              </w:tc>
              <w:tc>
                <w:tcPr>
                  <w:tcW w:w="580" w:type="pct"/>
                  <w:vAlign w:val="center"/>
                </w:tcPr>
                <w:p w14:paraId="66457D2D">
                  <w:pPr>
                    <w:widowControl/>
                    <w:autoSpaceDE w:val="0"/>
                    <w:autoSpaceDN w:val="0"/>
                    <w:adjustRightInd w:val="0"/>
                    <w:snapToGrid w:val="0"/>
                    <w:jc w:val="center"/>
                    <w:rPr>
                      <w:rFonts w:ascii="Times New Roman" w:hAnsi="Times New Roman" w:eastAsia="宋体" w:cs="Times New Roman"/>
                      <w:color w:val="000000" w:themeColor="text1"/>
                      <w:kern w:val="0"/>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50</w:t>
                  </w:r>
                </w:p>
              </w:tc>
              <w:tc>
                <w:tcPr>
                  <w:tcW w:w="597" w:type="pct"/>
                  <w:vAlign w:val="center"/>
                </w:tcPr>
                <w:p w14:paraId="00F60A80">
                  <w:pPr>
                    <w:widowControl/>
                    <w:jc w:val="center"/>
                    <w:textAlignment w:val="center"/>
                    <w:rPr>
                      <w:rFonts w:ascii="Times New Roman" w:hAnsi="Times New Roman" w:eastAsia="宋体" w:cs="Times New Roman"/>
                      <w:color w:val="000000" w:themeColor="text1"/>
                      <w:kern w:val="0"/>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2.8</w:t>
                  </w:r>
                </w:p>
              </w:tc>
            </w:tr>
            <w:tr w14:paraId="0DFFF36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16" w:type="pct"/>
                  <w:vAlign w:val="center"/>
                </w:tcPr>
                <w:p w14:paraId="5E9F24BF">
                  <w:pPr>
                    <w:widowControl/>
                    <w:autoSpaceDE w:val="0"/>
                    <w:autoSpaceDN w:val="0"/>
                    <w:adjustRightInd w:val="0"/>
                    <w:snapToGrid w:val="0"/>
                    <w:jc w:val="center"/>
                    <w:rPr>
                      <w:rFonts w:ascii="Times New Roman" w:hAnsi="Times New Roman" w:eastAsia="宋体" w:cs="Times New Roman"/>
                      <w:color w:val="000000" w:themeColor="text1"/>
                      <w:kern w:val="0"/>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CODcr浓度≥10000mgl的有机废液</w:t>
                  </w:r>
                </w:p>
              </w:tc>
              <w:tc>
                <w:tcPr>
                  <w:tcW w:w="943" w:type="pct"/>
                  <w:vAlign w:val="center"/>
                </w:tcPr>
                <w:p w14:paraId="076D0B09">
                  <w:pPr>
                    <w:widowControl/>
                    <w:autoSpaceDE w:val="0"/>
                    <w:autoSpaceDN w:val="0"/>
                    <w:adjustRightInd w:val="0"/>
                    <w:snapToGrid w:val="0"/>
                    <w:jc w:val="center"/>
                    <w:rPr>
                      <w:rFonts w:ascii="Times New Roman" w:hAnsi="Times New Roman" w:eastAsia="宋体" w:cs="Times New Roman"/>
                      <w:color w:val="000000" w:themeColor="text1"/>
                      <w:kern w:val="0"/>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NMP回收液</w:t>
                  </w:r>
                </w:p>
              </w:tc>
              <w:tc>
                <w:tcPr>
                  <w:tcW w:w="827" w:type="pct"/>
                  <w:vAlign w:val="center"/>
                </w:tcPr>
                <w:p w14:paraId="0A7B3A37">
                  <w:pPr>
                    <w:widowControl/>
                    <w:autoSpaceDE w:val="0"/>
                    <w:autoSpaceDN w:val="0"/>
                    <w:adjustRightInd w:val="0"/>
                    <w:snapToGrid w:val="0"/>
                    <w:jc w:val="center"/>
                    <w:rPr>
                      <w:rFonts w:hint="eastAsia" w:ascii="Times New Roman" w:hAnsi="Times New Roman" w:eastAsia="宋体" w:cs="Times New Roman"/>
                      <w:color w:val="000000" w:themeColor="text1"/>
                      <w:kern w:val="0"/>
                      <w:sz w:val="18"/>
                      <w:szCs w:val="18"/>
                      <w:lang w:eastAsia="zh-CN"/>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3</w:t>
                  </w:r>
                  <w:r>
                    <w:rPr>
                      <w:rFonts w:hint="eastAsia" w:ascii="Times New Roman" w:hAnsi="Times New Roman" w:eastAsia="宋体" w:cs="Times New Roman"/>
                      <w:color w:val="000000" w:themeColor="text1"/>
                      <w:kern w:val="0"/>
                      <w:sz w:val="18"/>
                      <w:szCs w:val="18"/>
                      <w:lang w:val="en-US" w:eastAsia="zh-CN"/>
                      <w14:textFill>
                        <w14:solidFill>
                          <w14:schemeClr w14:val="tx1"/>
                        </w14:solidFill>
                      </w14:textFill>
                    </w:rPr>
                    <w:t>6</w:t>
                  </w:r>
                </w:p>
              </w:tc>
              <w:tc>
                <w:tcPr>
                  <w:tcW w:w="881" w:type="pct"/>
                  <w:vAlign w:val="center"/>
                </w:tcPr>
                <w:p w14:paraId="1219401C">
                  <w:pPr>
                    <w:widowControl/>
                    <w:autoSpaceDE w:val="0"/>
                    <w:autoSpaceDN w:val="0"/>
                    <w:adjustRightInd w:val="0"/>
                    <w:snapToGrid w:val="0"/>
                    <w:jc w:val="center"/>
                    <w:rPr>
                      <w:rFonts w:ascii="Times New Roman" w:hAnsi="Times New Roman" w:eastAsia="宋体" w:cs="Times New Roman"/>
                      <w:color w:val="000000" w:themeColor="text1"/>
                      <w:kern w:val="0"/>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w:t>
                  </w:r>
                </w:p>
              </w:tc>
              <w:tc>
                <w:tcPr>
                  <w:tcW w:w="554" w:type="pct"/>
                  <w:vAlign w:val="center"/>
                </w:tcPr>
                <w:p w14:paraId="14519C87">
                  <w:pPr>
                    <w:widowControl/>
                    <w:autoSpaceDE w:val="0"/>
                    <w:autoSpaceDN w:val="0"/>
                    <w:adjustRightInd w:val="0"/>
                    <w:snapToGrid w:val="0"/>
                    <w:jc w:val="center"/>
                    <w:rPr>
                      <w:rFonts w:ascii="Times New Roman" w:hAnsi="Times New Roman" w:eastAsia="宋体" w:cs="Times New Roman"/>
                      <w:color w:val="000000" w:themeColor="text1"/>
                      <w:kern w:val="0"/>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w:t>
                  </w:r>
                </w:p>
              </w:tc>
              <w:tc>
                <w:tcPr>
                  <w:tcW w:w="580" w:type="pct"/>
                  <w:vAlign w:val="center"/>
                </w:tcPr>
                <w:p w14:paraId="69FF1816">
                  <w:pPr>
                    <w:widowControl/>
                    <w:autoSpaceDE w:val="0"/>
                    <w:autoSpaceDN w:val="0"/>
                    <w:adjustRightInd w:val="0"/>
                    <w:snapToGrid w:val="0"/>
                    <w:jc w:val="center"/>
                    <w:rPr>
                      <w:rFonts w:ascii="Times New Roman" w:hAnsi="Times New Roman" w:eastAsia="宋体" w:cs="Times New Roman"/>
                      <w:color w:val="000000" w:themeColor="text1"/>
                      <w:kern w:val="0"/>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10</w:t>
                  </w:r>
                </w:p>
              </w:tc>
              <w:tc>
                <w:tcPr>
                  <w:tcW w:w="597" w:type="pct"/>
                  <w:vAlign w:val="center"/>
                </w:tcPr>
                <w:p w14:paraId="4F086E5A">
                  <w:pPr>
                    <w:widowControl/>
                    <w:jc w:val="center"/>
                    <w:textAlignment w:val="center"/>
                    <w:rPr>
                      <w:rFonts w:hint="default" w:ascii="Times New Roman" w:hAnsi="Times New Roman" w:eastAsia="宋体" w:cs="Times New Roman"/>
                      <w:color w:val="000000" w:themeColor="text1"/>
                      <w:kern w:val="0"/>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kern w:val="0"/>
                      <w:sz w:val="18"/>
                      <w:szCs w:val="18"/>
                      <w:lang w:val="en-US" w:eastAsia="zh-CN"/>
                      <w14:textFill>
                        <w14:solidFill>
                          <w14:schemeClr w14:val="tx1"/>
                        </w14:solidFill>
                      </w14:textFill>
                    </w:rPr>
                    <w:t>3.6</w:t>
                  </w:r>
                </w:p>
              </w:tc>
            </w:tr>
            <w:tr w14:paraId="0480D7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16" w:type="pct"/>
                  <w:vMerge w:val="restart"/>
                  <w:vAlign w:val="center"/>
                </w:tcPr>
                <w:p w14:paraId="28AAADDC">
                  <w:pPr>
                    <w:widowControl/>
                    <w:autoSpaceDE w:val="0"/>
                    <w:autoSpaceDN w:val="0"/>
                    <w:adjustRightInd w:val="0"/>
                    <w:snapToGrid w:val="0"/>
                    <w:jc w:val="center"/>
                    <w:rPr>
                      <w:rFonts w:ascii="Times New Roman" w:hAnsi="Times New Roman" w:eastAsia="宋体" w:cs="Times New Roman"/>
                      <w:color w:val="000000" w:themeColor="text1"/>
                      <w:kern w:val="0"/>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危险废物</w:t>
                  </w:r>
                </w:p>
              </w:tc>
              <w:tc>
                <w:tcPr>
                  <w:tcW w:w="943" w:type="pct"/>
                  <w:vAlign w:val="center"/>
                </w:tcPr>
                <w:p w14:paraId="131AA1D8">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废无尘布</w:t>
                  </w:r>
                </w:p>
              </w:tc>
              <w:tc>
                <w:tcPr>
                  <w:tcW w:w="827" w:type="pct"/>
                  <w:vAlign w:val="center"/>
                </w:tcPr>
                <w:p w14:paraId="7D3EE96E">
                  <w:pPr>
                    <w:adjustRightInd w:val="0"/>
                    <w:snapToGrid w:val="0"/>
                    <w:jc w:val="center"/>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14.6</w:t>
                  </w:r>
                </w:p>
              </w:tc>
              <w:tc>
                <w:tcPr>
                  <w:tcW w:w="881" w:type="pct"/>
                  <w:vAlign w:val="center"/>
                </w:tcPr>
                <w:p w14:paraId="1AA49DE1">
                  <w:pPr>
                    <w:widowControl/>
                    <w:autoSpaceDE w:val="0"/>
                    <w:autoSpaceDN w:val="0"/>
                    <w:adjustRightInd w:val="0"/>
                    <w:snapToGrid w:val="0"/>
                    <w:jc w:val="center"/>
                    <w:rPr>
                      <w:rFonts w:ascii="Times New Roman" w:hAnsi="Times New Roman" w:eastAsia="宋体" w:cs="Times New Roman"/>
                      <w:color w:val="000000" w:themeColor="text1"/>
                      <w:kern w:val="0"/>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w:t>
                  </w:r>
                </w:p>
              </w:tc>
              <w:tc>
                <w:tcPr>
                  <w:tcW w:w="554" w:type="pct"/>
                  <w:vAlign w:val="center"/>
                </w:tcPr>
                <w:p w14:paraId="25FD03E1">
                  <w:pPr>
                    <w:widowControl/>
                    <w:autoSpaceDE w:val="0"/>
                    <w:autoSpaceDN w:val="0"/>
                    <w:adjustRightInd w:val="0"/>
                    <w:snapToGrid w:val="0"/>
                    <w:jc w:val="center"/>
                    <w:rPr>
                      <w:rFonts w:ascii="Times New Roman" w:hAnsi="Times New Roman" w:eastAsia="宋体" w:cs="Times New Roman"/>
                      <w:color w:val="000000" w:themeColor="text1"/>
                      <w:kern w:val="0"/>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w:t>
                  </w:r>
                </w:p>
              </w:tc>
              <w:tc>
                <w:tcPr>
                  <w:tcW w:w="580" w:type="pct"/>
                  <w:vMerge w:val="restart"/>
                  <w:vAlign w:val="center"/>
                </w:tcPr>
                <w:p w14:paraId="43DBAC93">
                  <w:pPr>
                    <w:widowControl/>
                    <w:autoSpaceDE w:val="0"/>
                    <w:autoSpaceDN w:val="0"/>
                    <w:adjustRightInd w:val="0"/>
                    <w:snapToGrid w:val="0"/>
                    <w:jc w:val="center"/>
                    <w:rPr>
                      <w:rFonts w:hint="default" w:ascii="Times New Roman" w:hAnsi="Times New Roman" w:eastAsia="宋体" w:cs="Times New Roman"/>
                      <w:color w:val="000000" w:themeColor="text1"/>
                      <w:kern w:val="0"/>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kern w:val="0"/>
                      <w:sz w:val="18"/>
                      <w:szCs w:val="18"/>
                      <w:lang w:val="en-US" w:eastAsia="zh-CN"/>
                      <w14:textFill>
                        <w14:solidFill>
                          <w14:schemeClr w14:val="tx1"/>
                        </w14:solidFill>
                      </w14:textFill>
                    </w:rPr>
                    <w:t>50</w:t>
                  </w:r>
                </w:p>
              </w:tc>
              <w:tc>
                <w:tcPr>
                  <w:tcW w:w="913" w:type="dxa"/>
                  <w:vAlign w:val="center"/>
                </w:tcPr>
                <w:p w14:paraId="045F75AC">
                  <w:pPr>
                    <w:widowControl/>
                    <w:jc w:val="center"/>
                    <w:textAlignment w:val="center"/>
                    <w:rPr>
                      <w:rFonts w:ascii="Times New Roman" w:hAnsi="Times New Roman" w:eastAsia="宋体" w:cs="Times New Roman"/>
                      <w:color w:val="000000" w:themeColor="text1"/>
                      <w:kern w:val="0"/>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0.</w:t>
                  </w:r>
                  <w:r>
                    <w:rPr>
                      <w:rFonts w:hint="eastAsia" w:ascii="Times New Roman" w:hAnsi="Times New Roman" w:eastAsia="宋体" w:cs="Times New Roman"/>
                      <w:color w:val="000000" w:themeColor="text1"/>
                      <w:kern w:val="0"/>
                      <w:sz w:val="18"/>
                      <w:szCs w:val="18"/>
                      <w:lang w:val="en-US" w:eastAsia="zh-CN"/>
                      <w14:textFill>
                        <w14:solidFill>
                          <w14:schemeClr w14:val="tx1"/>
                        </w14:solidFill>
                      </w14:textFill>
                    </w:rPr>
                    <w:t>29 2</w:t>
                  </w:r>
                </w:p>
              </w:tc>
            </w:tr>
            <w:tr w14:paraId="637E988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16" w:type="pct"/>
                  <w:vMerge w:val="continue"/>
                  <w:vAlign w:val="center"/>
                </w:tcPr>
                <w:p w14:paraId="46BB5E0D">
                  <w:pPr>
                    <w:widowControl/>
                    <w:autoSpaceDE w:val="0"/>
                    <w:autoSpaceDN w:val="0"/>
                    <w:adjustRightInd w:val="0"/>
                    <w:snapToGrid w:val="0"/>
                    <w:jc w:val="center"/>
                    <w:rPr>
                      <w:rFonts w:ascii="Times New Roman" w:hAnsi="Times New Roman" w:eastAsia="宋体" w:cs="Times New Roman"/>
                      <w:color w:val="000000" w:themeColor="text1"/>
                      <w:kern w:val="0"/>
                      <w:sz w:val="18"/>
                      <w:szCs w:val="18"/>
                      <w14:textFill>
                        <w14:solidFill>
                          <w14:schemeClr w14:val="tx1"/>
                        </w14:solidFill>
                      </w14:textFill>
                    </w:rPr>
                  </w:pPr>
                </w:p>
              </w:tc>
              <w:tc>
                <w:tcPr>
                  <w:tcW w:w="943" w:type="pct"/>
                  <w:vAlign w:val="center"/>
                </w:tcPr>
                <w:p w14:paraId="563ACCAE">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废电解液</w:t>
                  </w:r>
                </w:p>
              </w:tc>
              <w:tc>
                <w:tcPr>
                  <w:tcW w:w="827" w:type="pct"/>
                  <w:vAlign w:val="center"/>
                </w:tcPr>
                <w:p w14:paraId="28EAA89D">
                  <w:pPr>
                    <w:adjustRightInd w:val="0"/>
                    <w:snapToGrid w:val="0"/>
                    <w:jc w:val="center"/>
                    <w:rPr>
                      <w:rFonts w:hint="default" w:ascii="Times New Roman" w:hAnsi="Times New Roman" w:eastAsia="宋体" w:cs="Times New Roman"/>
                      <w:color w:val="000000" w:themeColor="text1"/>
                      <w:sz w:val="18"/>
                      <w:szCs w:val="18"/>
                      <w:lang w:val="en-US"/>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6.25</w:t>
                  </w:r>
                </w:p>
              </w:tc>
              <w:tc>
                <w:tcPr>
                  <w:tcW w:w="881" w:type="pct"/>
                  <w:vAlign w:val="center"/>
                </w:tcPr>
                <w:p w14:paraId="6DBDCF19">
                  <w:pPr>
                    <w:widowControl/>
                    <w:autoSpaceDE w:val="0"/>
                    <w:autoSpaceDN w:val="0"/>
                    <w:adjustRightInd w:val="0"/>
                    <w:snapToGrid w:val="0"/>
                    <w:jc w:val="center"/>
                    <w:rPr>
                      <w:rFonts w:ascii="Times New Roman" w:hAnsi="Times New Roman" w:eastAsia="宋体" w:cs="Times New Roman"/>
                      <w:color w:val="000000" w:themeColor="text1"/>
                      <w:kern w:val="0"/>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w:t>
                  </w:r>
                </w:p>
              </w:tc>
              <w:tc>
                <w:tcPr>
                  <w:tcW w:w="554" w:type="pct"/>
                  <w:vAlign w:val="center"/>
                </w:tcPr>
                <w:p w14:paraId="5269A36B">
                  <w:pPr>
                    <w:widowControl/>
                    <w:autoSpaceDE w:val="0"/>
                    <w:autoSpaceDN w:val="0"/>
                    <w:adjustRightInd w:val="0"/>
                    <w:snapToGrid w:val="0"/>
                    <w:jc w:val="center"/>
                    <w:rPr>
                      <w:rFonts w:ascii="Times New Roman" w:hAnsi="Times New Roman" w:eastAsia="宋体" w:cs="Times New Roman"/>
                      <w:color w:val="000000" w:themeColor="text1"/>
                      <w:kern w:val="0"/>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w:t>
                  </w:r>
                </w:p>
              </w:tc>
              <w:tc>
                <w:tcPr>
                  <w:tcW w:w="580" w:type="pct"/>
                  <w:vMerge w:val="continue"/>
                  <w:vAlign w:val="center"/>
                </w:tcPr>
                <w:p w14:paraId="76909BAE">
                  <w:pPr>
                    <w:widowControl/>
                    <w:autoSpaceDE w:val="0"/>
                    <w:autoSpaceDN w:val="0"/>
                    <w:adjustRightInd w:val="0"/>
                    <w:snapToGrid w:val="0"/>
                    <w:jc w:val="center"/>
                    <w:rPr>
                      <w:rFonts w:ascii="Times New Roman" w:hAnsi="Times New Roman" w:eastAsia="宋体" w:cs="Times New Roman"/>
                      <w:color w:val="000000" w:themeColor="text1"/>
                      <w:kern w:val="0"/>
                      <w:sz w:val="18"/>
                      <w:szCs w:val="18"/>
                      <w14:textFill>
                        <w14:solidFill>
                          <w14:schemeClr w14:val="tx1"/>
                        </w14:solidFill>
                      </w14:textFill>
                    </w:rPr>
                  </w:pPr>
                </w:p>
              </w:tc>
              <w:tc>
                <w:tcPr>
                  <w:tcW w:w="913" w:type="dxa"/>
                  <w:vAlign w:val="center"/>
                </w:tcPr>
                <w:p w14:paraId="0A84244C">
                  <w:pPr>
                    <w:widowControl/>
                    <w:jc w:val="center"/>
                    <w:textAlignment w:val="center"/>
                    <w:rPr>
                      <w:rFonts w:ascii="Times New Roman" w:hAnsi="Times New Roman" w:eastAsia="宋体" w:cs="Times New Roman"/>
                      <w:color w:val="000000" w:themeColor="text1"/>
                      <w:kern w:val="0"/>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0.</w:t>
                  </w:r>
                  <w:r>
                    <w:rPr>
                      <w:rFonts w:hint="eastAsia" w:ascii="Times New Roman" w:hAnsi="Times New Roman" w:eastAsia="宋体" w:cs="Times New Roman"/>
                      <w:color w:val="000000" w:themeColor="text1"/>
                      <w:kern w:val="0"/>
                      <w:sz w:val="18"/>
                      <w:szCs w:val="18"/>
                      <w:lang w:val="en-US" w:eastAsia="zh-CN"/>
                      <w14:textFill>
                        <w14:solidFill>
                          <w14:schemeClr w14:val="tx1"/>
                        </w14:solidFill>
                      </w14:textFill>
                    </w:rPr>
                    <w:t>125</w:t>
                  </w:r>
                </w:p>
              </w:tc>
            </w:tr>
            <w:tr w14:paraId="46AD9F9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16" w:type="pct"/>
                  <w:vMerge w:val="continue"/>
                  <w:vAlign w:val="center"/>
                </w:tcPr>
                <w:p w14:paraId="1B8772E1">
                  <w:pPr>
                    <w:widowControl/>
                    <w:autoSpaceDE w:val="0"/>
                    <w:autoSpaceDN w:val="0"/>
                    <w:adjustRightInd w:val="0"/>
                    <w:snapToGrid w:val="0"/>
                    <w:jc w:val="center"/>
                    <w:rPr>
                      <w:rFonts w:ascii="Times New Roman" w:hAnsi="Times New Roman" w:eastAsia="宋体" w:cs="Times New Roman"/>
                      <w:color w:val="000000" w:themeColor="text1"/>
                      <w:kern w:val="0"/>
                      <w:sz w:val="18"/>
                      <w:szCs w:val="18"/>
                      <w14:textFill>
                        <w14:solidFill>
                          <w14:schemeClr w14:val="tx1"/>
                        </w14:solidFill>
                      </w14:textFill>
                    </w:rPr>
                  </w:pPr>
                </w:p>
              </w:tc>
              <w:tc>
                <w:tcPr>
                  <w:tcW w:w="943" w:type="pct"/>
                  <w:vAlign w:val="center"/>
                </w:tcPr>
                <w:p w14:paraId="308FD1D1">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废活性炭</w:t>
                  </w:r>
                </w:p>
              </w:tc>
              <w:tc>
                <w:tcPr>
                  <w:tcW w:w="827" w:type="pct"/>
                  <w:vAlign w:val="center"/>
                </w:tcPr>
                <w:p w14:paraId="3CE89C4D">
                  <w:pPr>
                    <w:adjustRightInd w:val="0"/>
                    <w:snapToGrid w:val="0"/>
                    <w:jc w:val="center"/>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1.52055</w:t>
                  </w:r>
                </w:p>
              </w:tc>
              <w:tc>
                <w:tcPr>
                  <w:tcW w:w="881" w:type="pct"/>
                  <w:vAlign w:val="center"/>
                </w:tcPr>
                <w:p w14:paraId="4FFE7D52">
                  <w:pPr>
                    <w:widowControl/>
                    <w:autoSpaceDE w:val="0"/>
                    <w:autoSpaceDN w:val="0"/>
                    <w:adjustRightInd w:val="0"/>
                    <w:snapToGrid w:val="0"/>
                    <w:jc w:val="center"/>
                    <w:rPr>
                      <w:rFonts w:ascii="Times New Roman" w:hAnsi="Times New Roman" w:eastAsia="宋体" w:cs="Times New Roman"/>
                      <w:color w:val="000000" w:themeColor="text1"/>
                      <w:kern w:val="0"/>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w:t>
                  </w:r>
                </w:p>
              </w:tc>
              <w:tc>
                <w:tcPr>
                  <w:tcW w:w="554" w:type="pct"/>
                  <w:vAlign w:val="center"/>
                </w:tcPr>
                <w:p w14:paraId="5BD910CA">
                  <w:pPr>
                    <w:widowControl/>
                    <w:autoSpaceDE w:val="0"/>
                    <w:autoSpaceDN w:val="0"/>
                    <w:adjustRightInd w:val="0"/>
                    <w:snapToGrid w:val="0"/>
                    <w:jc w:val="center"/>
                    <w:rPr>
                      <w:rFonts w:ascii="Times New Roman" w:hAnsi="Times New Roman" w:eastAsia="宋体" w:cs="Times New Roman"/>
                      <w:color w:val="000000" w:themeColor="text1"/>
                      <w:kern w:val="0"/>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w:t>
                  </w:r>
                </w:p>
              </w:tc>
              <w:tc>
                <w:tcPr>
                  <w:tcW w:w="580" w:type="pct"/>
                  <w:vMerge w:val="continue"/>
                  <w:vAlign w:val="center"/>
                </w:tcPr>
                <w:p w14:paraId="15CF7734">
                  <w:pPr>
                    <w:widowControl/>
                    <w:autoSpaceDE w:val="0"/>
                    <w:autoSpaceDN w:val="0"/>
                    <w:adjustRightInd w:val="0"/>
                    <w:snapToGrid w:val="0"/>
                    <w:jc w:val="center"/>
                    <w:rPr>
                      <w:rFonts w:ascii="Times New Roman" w:hAnsi="Times New Roman" w:eastAsia="宋体" w:cs="Times New Roman"/>
                      <w:color w:val="000000" w:themeColor="text1"/>
                      <w:kern w:val="0"/>
                      <w:sz w:val="18"/>
                      <w:szCs w:val="18"/>
                      <w14:textFill>
                        <w14:solidFill>
                          <w14:schemeClr w14:val="tx1"/>
                        </w14:solidFill>
                      </w14:textFill>
                    </w:rPr>
                  </w:pPr>
                </w:p>
              </w:tc>
              <w:tc>
                <w:tcPr>
                  <w:tcW w:w="913" w:type="dxa"/>
                  <w:vAlign w:val="center"/>
                </w:tcPr>
                <w:p w14:paraId="7F82DF50">
                  <w:pPr>
                    <w:widowControl/>
                    <w:jc w:val="center"/>
                    <w:textAlignment w:val="center"/>
                    <w:rPr>
                      <w:rFonts w:hint="default" w:ascii="Times New Roman" w:hAnsi="Times New Roman" w:eastAsia="宋体" w:cs="Times New Roman"/>
                      <w:color w:val="000000" w:themeColor="text1"/>
                      <w:kern w:val="0"/>
                      <w:sz w:val="18"/>
                      <w:szCs w:val="18"/>
                      <w:lang w:val="en-US"/>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0.0</w:t>
                  </w:r>
                  <w:r>
                    <w:rPr>
                      <w:rFonts w:hint="eastAsia" w:ascii="Times New Roman" w:hAnsi="Times New Roman" w:eastAsia="宋体" w:cs="Times New Roman"/>
                      <w:color w:val="000000" w:themeColor="text1"/>
                      <w:kern w:val="0"/>
                      <w:sz w:val="18"/>
                      <w:szCs w:val="18"/>
                      <w:lang w:val="en-US" w:eastAsia="zh-CN"/>
                      <w14:textFill>
                        <w14:solidFill>
                          <w14:schemeClr w14:val="tx1"/>
                        </w14:solidFill>
                      </w14:textFill>
                    </w:rPr>
                    <w:t>304</w:t>
                  </w:r>
                </w:p>
              </w:tc>
            </w:tr>
            <w:tr w14:paraId="1928E1D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16" w:type="pct"/>
                  <w:vMerge w:val="continue"/>
                  <w:vAlign w:val="center"/>
                </w:tcPr>
                <w:p w14:paraId="34E12ABD">
                  <w:pPr>
                    <w:widowControl/>
                    <w:autoSpaceDE w:val="0"/>
                    <w:autoSpaceDN w:val="0"/>
                    <w:adjustRightInd w:val="0"/>
                    <w:snapToGrid w:val="0"/>
                    <w:jc w:val="center"/>
                    <w:rPr>
                      <w:rFonts w:ascii="Times New Roman" w:hAnsi="Times New Roman" w:eastAsia="宋体" w:cs="Times New Roman"/>
                      <w:color w:val="000000" w:themeColor="text1"/>
                      <w:kern w:val="0"/>
                      <w:sz w:val="18"/>
                      <w:szCs w:val="18"/>
                      <w14:textFill>
                        <w14:solidFill>
                          <w14:schemeClr w14:val="tx1"/>
                        </w14:solidFill>
                      </w14:textFill>
                    </w:rPr>
                  </w:pPr>
                </w:p>
              </w:tc>
              <w:tc>
                <w:tcPr>
                  <w:tcW w:w="943" w:type="pct"/>
                  <w:vAlign w:val="center"/>
                </w:tcPr>
                <w:p w14:paraId="3B5E6DCB">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废水处理污泥</w:t>
                  </w:r>
                </w:p>
              </w:tc>
              <w:tc>
                <w:tcPr>
                  <w:tcW w:w="827" w:type="pct"/>
                  <w:vAlign w:val="center"/>
                </w:tcPr>
                <w:p w14:paraId="27DC53B6">
                  <w:pPr>
                    <w:adjustRightInd w:val="0"/>
                    <w:snapToGrid w:val="0"/>
                    <w:jc w:val="center"/>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3.0</w:t>
                  </w:r>
                </w:p>
              </w:tc>
              <w:tc>
                <w:tcPr>
                  <w:tcW w:w="881" w:type="pct"/>
                  <w:vAlign w:val="center"/>
                </w:tcPr>
                <w:p w14:paraId="406BB3E8">
                  <w:pPr>
                    <w:widowControl/>
                    <w:autoSpaceDE w:val="0"/>
                    <w:autoSpaceDN w:val="0"/>
                    <w:adjustRightInd w:val="0"/>
                    <w:snapToGrid w:val="0"/>
                    <w:jc w:val="center"/>
                    <w:rPr>
                      <w:rFonts w:ascii="Times New Roman" w:hAnsi="Times New Roman" w:eastAsia="宋体" w:cs="Times New Roman"/>
                      <w:color w:val="000000" w:themeColor="text1"/>
                      <w:kern w:val="0"/>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w:t>
                  </w:r>
                </w:p>
              </w:tc>
              <w:tc>
                <w:tcPr>
                  <w:tcW w:w="554" w:type="pct"/>
                  <w:vAlign w:val="center"/>
                </w:tcPr>
                <w:p w14:paraId="58BBF929">
                  <w:pPr>
                    <w:widowControl/>
                    <w:autoSpaceDE w:val="0"/>
                    <w:autoSpaceDN w:val="0"/>
                    <w:adjustRightInd w:val="0"/>
                    <w:snapToGrid w:val="0"/>
                    <w:jc w:val="center"/>
                    <w:rPr>
                      <w:rFonts w:ascii="Times New Roman" w:hAnsi="Times New Roman" w:eastAsia="宋体" w:cs="Times New Roman"/>
                      <w:color w:val="000000" w:themeColor="text1"/>
                      <w:kern w:val="0"/>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w:t>
                  </w:r>
                </w:p>
              </w:tc>
              <w:tc>
                <w:tcPr>
                  <w:tcW w:w="580" w:type="pct"/>
                  <w:vMerge w:val="continue"/>
                  <w:vAlign w:val="center"/>
                </w:tcPr>
                <w:p w14:paraId="3B6F4C99">
                  <w:pPr>
                    <w:widowControl/>
                    <w:autoSpaceDE w:val="0"/>
                    <w:autoSpaceDN w:val="0"/>
                    <w:adjustRightInd w:val="0"/>
                    <w:snapToGrid w:val="0"/>
                    <w:jc w:val="center"/>
                    <w:rPr>
                      <w:rFonts w:hint="default" w:ascii="Times New Roman" w:hAnsi="Times New Roman" w:eastAsia="宋体" w:cs="Times New Roman"/>
                      <w:color w:val="000000" w:themeColor="text1"/>
                      <w:kern w:val="0"/>
                      <w:sz w:val="18"/>
                      <w:szCs w:val="18"/>
                      <w:lang w:val="en-US" w:eastAsia="zh-CN"/>
                      <w14:textFill>
                        <w14:solidFill>
                          <w14:schemeClr w14:val="tx1"/>
                        </w14:solidFill>
                      </w14:textFill>
                    </w:rPr>
                  </w:pPr>
                </w:p>
              </w:tc>
              <w:tc>
                <w:tcPr>
                  <w:tcW w:w="913" w:type="dxa"/>
                  <w:vAlign w:val="center"/>
                </w:tcPr>
                <w:p w14:paraId="03A6B319">
                  <w:pPr>
                    <w:widowControl/>
                    <w:jc w:val="center"/>
                    <w:textAlignment w:val="center"/>
                    <w:rPr>
                      <w:rFonts w:ascii="Times New Roman" w:hAnsi="Times New Roman" w:eastAsia="宋体" w:cs="Times New Roman"/>
                      <w:color w:val="000000" w:themeColor="text1"/>
                      <w:kern w:val="0"/>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0.0</w:t>
                  </w:r>
                  <w:r>
                    <w:rPr>
                      <w:rFonts w:hint="eastAsia" w:ascii="Times New Roman" w:hAnsi="Times New Roman" w:eastAsia="宋体" w:cs="Times New Roman"/>
                      <w:color w:val="000000" w:themeColor="text1"/>
                      <w:kern w:val="0"/>
                      <w:sz w:val="18"/>
                      <w:szCs w:val="18"/>
                      <w:lang w:val="en-US" w:eastAsia="zh-CN"/>
                      <w14:textFill>
                        <w14:solidFill>
                          <w14:schemeClr w14:val="tx1"/>
                        </w14:solidFill>
                      </w14:textFill>
                    </w:rPr>
                    <w:t>6</w:t>
                  </w:r>
                </w:p>
              </w:tc>
            </w:tr>
            <w:tr w14:paraId="41525B4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402" w:type="pct"/>
                  <w:gridSpan w:val="6"/>
                  <w:vAlign w:val="center"/>
                </w:tcPr>
                <w:p w14:paraId="72B0A620">
                  <w:pPr>
                    <w:widowControl/>
                    <w:autoSpaceDE w:val="0"/>
                    <w:autoSpaceDN w:val="0"/>
                    <w:adjustRightInd w:val="0"/>
                    <w:snapToGrid w:val="0"/>
                    <w:jc w:val="center"/>
                    <w:rPr>
                      <w:rFonts w:ascii="Times New Roman" w:hAnsi="Times New Roman" w:eastAsia="宋体" w:cs="Times New Roman"/>
                      <w:color w:val="000000" w:themeColor="text1"/>
                      <w:kern w:val="0"/>
                      <w:sz w:val="18"/>
                      <w:szCs w:val="18"/>
                      <w14:textFill>
                        <w14:solidFill>
                          <w14:schemeClr w14:val="tx1"/>
                        </w14:solidFill>
                      </w14:textFill>
                    </w:rPr>
                  </w:pPr>
                  <w:r>
                    <w:rPr>
                      <w:rFonts w:ascii="Times New Roman" w:hAnsi="Times New Roman" w:eastAsia="宋体" w:cs="Times New Roman"/>
                      <w:color w:val="000000" w:themeColor="text1"/>
                      <w:kern w:val="0"/>
                      <w:sz w:val="18"/>
                      <w:szCs w:val="18"/>
                      <w14:textFill>
                        <w14:solidFill>
                          <w14:schemeClr w14:val="tx1"/>
                        </w14:solidFill>
                      </w14:textFill>
                    </w:rPr>
                    <w:t>合计</w:t>
                  </w:r>
                </w:p>
              </w:tc>
              <w:tc>
                <w:tcPr>
                  <w:tcW w:w="597" w:type="pct"/>
                  <w:vAlign w:val="center"/>
                </w:tcPr>
                <w:p w14:paraId="77E25FFE">
                  <w:pPr>
                    <w:widowControl/>
                    <w:autoSpaceDE w:val="0"/>
                    <w:autoSpaceDN w:val="0"/>
                    <w:adjustRightInd w:val="0"/>
                    <w:snapToGrid w:val="0"/>
                    <w:jc w:val="center"/>
                    <w:rPr>
                      <w:rFonts w:hint="default" w:ascii="Times New Roman" w:hAnsi="Times New Roman" w:eastAsia="宋体" w:cs="Times New Roman"/>
                      <w:color w:val="000000" w:themeColor="text1"/>
                      <w:kern w:val="0"/>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kern w:val="0"/>
                      <w:sz w:val="18"/>
                      <w:szCs w:val="18"/>
                      <w:lang w:val="en-US" w:eastAsia="zh-CN"/>
                      <w14:textFill>
                        <w14:solidFill>
                          <w14:schemeClr w14:val="tx1"/>
                        </w14:solidFill>
                      </w14:textFill>
                    </w:rPr>
                    <w:t>6.9074</w:t>
                  </w:r>
                </w:p>
              </w:tc>
            </w:tr>
          </w:tbl>
          <w:p w14:paraId="693D98FA">
            <w:pPr>
              <w:adjustRightInd w:val="0"/>
              <w:snapToGrid w:val="0"/>
              <w:spacing w:beforeLines="50"/>
              <w:jc w:val="center"/>
              <w:rPr>
                <w:rFonts w:ascii="Times New Roman" w:hAnsi="Times New Roman" w:eastAsia="宋体" w:cs="Times New Roman"/>
                <w:b/>
                <w:color w:val="000000" w:themeColor="text1"/>
                <w:sz w:val="18"/>
                <w:szCs w:val="18"/>
                <w14:textFill>
                  <w14:solidFill>
                    <w14:schemeClr w14:val="tx1"/>
                  </w14:solidFill>
                </w14:textFill>
              </w:rPr>
            </w:pPr>
            <w:r>
              <w:rPr>
                <w:rFonts w:ascii="Times New Roman" w:hAnsi="Times New Roman" w:eastAsia="宋体" w:cs="Times New Roman"/>
                <w:bCs/>
                <w:color w:val="000000" w:themeColor="text1"/>
                <w:sz w:val="18"/>
                <w:szCs w:val="18"/>
                <w14:textFill>
                  <w14:solidFill>
                    <w14:schemeClr w14:val="tx1"/>
                  </w14:solidFill>
                </w14:textFill>
              </w:rPr>
              <w:t>Q值</w:t>
            </w:r>
            <w:r>
              <w:rPr>
                <w:rFonts w:hint="eastAsia" w:ascii="Times New Roman" w:hAnsi="Times New Roman" w:eastAsia="宋体" w:cs="Times New Roman"/>
                <w:bCs/>
                <w:color w:val="000000" w:themeColor="text1"/>
                <w:sz w:val="18"/>
                <w:szCs w:val="18"/>
                <w:lang w:val="en-US" w:eastAsia="zh-CN"/>
                <w14:textFill>
                  <w14:solidFill>
                    <w14:schemeClr w14:val="tx1"/>
                  </w14:solidFill>
                </w14:textFill>
              </w:rPr>
              <w:t>6.9074</w:t>
            </w:r>
            <w:r>
              <w:rPr>
                <w:rFonts w:ascii="Times New Roman" w:hAnsi="Times New Roman" w:eastAsia="宋体" w:cs="Times New Roman"/>
                <w:bCs/>
                <w:color w:val="000000" w:themeColor="text1"/>
                <w:sz w:val="18"/>
                <w:szCs w:val="18"/>
                <w14:textFill>
                  <w14:solidFill>
                    <w14:schemeClr w14:val="tx1"/>
                  </w14:solidFill>
                </w14:textFill>
              </w:rPr>
              <w:t>（1≤Q＜10），风险较小</w:t>
            </w:r>
          </w:p>
        </w:tc>
      </w:tr>
      <w:tr w14:paraId="196483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8" w:type="pct"/>
            <w:vMerge w:val="continue"/>
            <w:tcBorders>
              <w:tl2br w:val="nil"/>
              <w:tr2bl w:val="nil"/>
            </w:tcBorders>
            <w:shd w:val="clear" w:color="auto" w:fill="auto"/>
            <w:vAlign w:val="center"/>
          </w:tcPr>
          <w:p w14:paraId="74494690">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512" w:type="pct"/>
            <w:vMerge w:val="restart"/>
            <w:tcBorders>
              <w:tl2br w:val="nil"/>
              <w:tr2bl w:val="nil"/>
            </w:tcBorders>
            <w:shd w:val="clear" w:color="auto" w:fill="auto"/>
            <w:vAlign w:val="center"/>
          </w:tcPr>
          <w:p w14:paraId="00124276">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环境敏感性</w:t>
            </w:r>
          </w:p>
        </w:tc>
        <w:tc>
          <w:tcPr>
            <w:tcW w:w="407" w:type="pct"/>
            <w:gridSpan w:val="2"/>
            <w:vMerge w:val="restart"/>
            <w:tcBorders>
              <w:tl2br w:val="nil"/>
              <w:tr2bl w:val="nil"/>
            </w:tcBorders>
            <w:shd w:val="clear" w:color="auto" w:fill="auto"/>
            <w:vAlign w:val="center"/>
          </w:tcPr>
          <w:p w14:paraId="2D0FC1B1">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大气</w:t>
            </w:r>
          </w:p>
        </w:tc>
        <w:tc>
          <w:tcPr>
            <w:tcW w:w="1694" w:type="pct"/>
            <w:gridSpan w:val="10"/>
            <w:tcBorders>
              <w:tl2br w:val="nil"/>
              <w:tr2bl w:val="nil"/>
            </w:tcBorders>
            <w:shd w:val="clear" w:color="auto" w:fill="auto"/>
            <w:vAlign w:val="center"/>
          </w:tcPr>
          <w:p w14:paraId="296BE996">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500m范围内人口数</w:t>
            </w:r>
            <w:r>
              <w:rPr>
                <w:rFonts w:hint="eastAsia" w:ascii="Times New Roman" w:hAnsi="Times New Roman" w:eastAsia="宋体" w:cs="Times New Roman"/>
                <w:color w:val="000000" w:themeColor="text1"/>
                <w:sz w:val="18"/>
                <w:szCs w:val="18"/>
                <w:u w:val="single"/>
                <w14:textFill>
                  <w14:solidFill>
                    <w14:schemeClr w14:val="tx1"/>
                  </w14:solidFill>
                </w14:textFill>
              </w:rPr>
              <w:t>20</w:t>
            </w:r>
            <w:r>
              <w:rPr>
                <w:rFonts w:ascii="Times New Roman" w:hAnsi="Times New Roman" w:eastAsia="宋体" w:cs="Times New Roman"/>
                <w:color w:val="000000" w:themeColor="text1"/>
                <w:sz w:val="18"/>
                <w:szCs w:val="18"/>
                <w:u w:val="single"/>
                <w14:textFill>
                  <w14:solidFill>
                    <w14:schemeClr w14:val="tx1"/>
                  </w14:solidFill>
                </w14:textFill>
              </w:rPr>
              <w:t>00</w:t>
            </w:r>
            <w:r>
              <w:rPr>
                <w:rFonts w:ascii="Times New Roman" w:hAnsi="Times New Roman" w:eastAsia="宋体" w:cs="Times New Roman"/>
                <w:color w:val="000000" w:themeColor="text1"/>
                <w:sz w:val="18"/>
                <w:szCs w:val="18"/>
                <w14:textFill>
                  <w14:solidFill>
                    <w14:schemeClr w14:val="tx1"/>
                  </w14:solidFill>
                </w14:textFill>
              </w:rPr>
              <w:t>人</w:t>
            </w:r>
          </w:p>
        </w:tc>
        <w:tc>
          <w:tcPr>
            <w:tcW w:w="2117" w:type="pct"/>
            <w:gridSpan w:val="7"/>
            <w:tcBorders>
              <w:tl2br w:val="nil"/>
              <w:tr2bl w:val="nil"/>
            </w:tcBorders>
            <w:shd w:val="clear" w:color="auto" w:fill="auto"/>
            <w:vAlign w:val="center"/>
          </w:tcPr>
          <w:p w14:paraId="4F63C9FE">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5km范围内人口数</w:t>
            </w:r>
            <w:r>
              <w:rPr>
                <w:rFonts w:hint="eastAsia" w:ascii="Times New Roman" w:hAnsi="Times New Roman" w:eastAsia="宋体" w:cs="Times New Roman"/>
                <w:color w:val="000000" w:themeColor="text1"/>
                <w:sz w:val="18"/>
                <w:szCs w:val="18"/>
                <w:u w:val="single"/>
                <w:lang w:eastAsia="zh-CN"/>
                <w14:textFill>
                  <w14:solidFill>
                    <w14:schemeClr w14:val="tx1"/>
                  </w14:solidFill>
                </w14:textFill>
              </w:rPr>
              <w:t>56640</w:t>
            </w:r>
            <w:r>
              <w:rPr>
                <w:rFonts w:ascii="Times New Roman" w:hAnsi="Times New Roman" w:eastAsia="宋体" w:cs="Times New Roman"/>
                <w:color w:val="000000" w:themeColor="text1"/>
                <w:sz w:val="18"/>
                <w:szCs w:val="18"/>
                <w14:textFill>
                  <w14:solidFill>
                    <w14:schemeClr w14:val="tx1"/>
                  </w14:solidFill>
                </w14:textFill>
              </w:rPr>
              <w:t>人</w:t>
            </w:r>
          </w:p>
        </w:tc>
      </w:tr>
      <w:tr w14:paraId="6D26E66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8" w:type="pct"/>
            <w:vMerge w:val="continue"/>
            <w:tcBorders>
              <w:tl2br w:val="nil"/>
              <w:tr2bl w:val="nil"/>
            </w:tcBorders>
            <w:shd w:val="clear" w:color="auto" w:fill="auto"/>
            <w:vAlign w:val="center"/>
          </w:tcPr>
          <w:p w14:paraId="2C840414">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512" w:type="pct"/>
            <w:vMerge w:val="continue"/>
            <w:tcBorders>
              <w:tl2br w:val="nil"/>
              <w:tr2bl w:val="nil"/>
            </w:tcBorders>
            <w:shd w:val="clear" w:color="auto" w:fill="auto"/>
            <w:vAlign w:val="center"/>
          </w:tcPr>
          <w:p w14:paraId="4ED596C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407" w:type="pct"/>
            <w:gridSpan w:val="2"/>
            <w:vMerge w:val="continue"/>
            <w:tcBorders>
              <w:tl2br w:val="nil"/>
              <w:tr2bl w:val="nil"/>
            </w:tcBorders>
            <w:shd w:val="clear" w:color="auto" w:fill="auto"/>
            <w:vAlign w:val="center"/>
          </w:tcPr>
          <w:p w14:paraId="4104C27A">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2793" w:type="pct"/>
            <w:gridSpan w:val="15"/>
            <w:tcBorders>
              <w:tl2br w:val="nil"/>
              <w:tr2bl w:val="nil"/>
            </w:tcBorders>
            <w:shd w:val="clear" w:color="auto" w:fill="auto"/>
            <w:vAlign w:val="center"/>
          </w:tcPr>
          <w:p w14:paraId="27FFAC3A">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每公里管段周边200m范围内人口数（最大）</w:t>
            </w:r>
          </w:p>
        </w:tc>
        <w:tc>
          <w:tcPr>
            <w:tcW w:w="1018" w:type="pct"/>
            <w:gridSpan w:val="2"/>
            <w:tcBorders>
              <w:tl2br w:val="nil"/>
              <w:tr2bl w:val="nil"/>
            </w:tcBorders>
            <w:shd w:val="clear" w:color="auto" w:fill="auto"/>
            <w:vAlign w:val="center"/>
          </w:tcPr>
          <w:p w14:paraId="26A4D16F">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u w:val="single"/>
                <w14:textFill>
                  <w14:solidFill>
                    <w14:schemeClr w14:val="tx1"/>
                  </w14:solidFill>
                </w14:textFill>
              </w:rPr>
              <w:t>/</w:t>
            </w:r>
            <w:r>
              <w:rPr>
                <w:rFonts w:ascii="Times New Roman" w:hAnsi="Times New Roman" w:eastAsia="宋体" w:cs="Times New Roman"/>
                <w:color w:val="000000" w:themeColor="text1"/>
                <w:sz w:val="18"/>
                <w:szCs w:val="18"/>
                <w14:textFill>
                  <w14:solidFill>
                    <w14:schemeClr w14:val="tx1"/>
                  </w14:solidFill>
                </w14:textFill>
              </w:rPr>
              <w:t>人</w:t>
            </w:r>
          </w:p>
        </w:tc>
      </w:tr>
      <w:tr w14:paraId="55C068C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8" w:type="pct"/>
            <w:vMerge w:val="continue"/>
            <w:tcBorders>
              <w:tl2br w:val="nil"/>
              <w:tr2bl w:val="nil"/>
            </w:tcBorders>
            <w:shd w:val="clear" w:color="auto" w:fill="auto"/>
            <w:vAlign w:val="center"/>
          </w:tcPr>
          <w:p w14:paraId="0F9222BC">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512" w:type="pct"/>
            <w:vMerge w:val="continue"/>
            <w:tcBorders>
              <w:tl2br w:val="nil"/>
              <w:tr2bl w:val="nil"/>
            </w:tcBorders>
            <w:shd w:val="clear" w:color="auto" w:fill="auto"/>
            <w:vAlign w:val="center"/>
          </w:tcPr>
          <w:p w14:paraId="12429CC6">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407" w:type="pct"/>
            <w:gridSpan w:val="2"/>
            <w:vMerge w:val="restart"/>
            <w:tcBorders>
              <w:tl2br w:val="nil"/>
              <w:tr2bl w:val="nil"/>
            </w:tcBorders>
            <w:shd w:val="clear" w:color="auto" w:fill="auto"/>
            <w:vAlign w:val="center"/>
          </w:tcPr>
          <w:p w14:paraId="6D65ADD4">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地表水</w:t>
            </w:r>
          </w:p>
        </w:tc>
        <w:tc>
          <w:tcPr>
            <w:tcW w:w="1134" w:type="pct"/>
            <w:gridSpan w:val="7"/>
            <w:tcBorders>
              <w:tl2br w:val="nil"/>
              <w:tr2bl w:val="nil"/>
            </w:tcBorders>
            <w:shd w:val="clear" w:color="auto" w:fill="auto"/>
            <w:vAlign w:val="center"/>
          </w:tcPr>
          <w:p w14:paraId="79F5B54B">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地表水功能敏感性</w:t>
            </w:r>
          </w:p>
        </w:tc>
        <w:tc>
          <w:tcPr>
            <w:tcW w:w="560" w:type="pct"/>
            <w:gridSpan w:val="3"/>
            <w:tcBorders>
              <w:tl2br w:val="nil"/>
              <w:tr2bl w:val="nil"/>
            </w:tcBorders>
            <w:shd w:val="clear" w:color="auto" w:fill="auto"/>
            <w:vAlign w:val="center"/>
          </w:tcPr>
          <w:p w14:paraId="361CEF00">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F1□</w:t>
            </w:r>
          </w:p>
        </w:tc>
        <w:tc>
          <w:tcPr>
            <w:tcW w:w="1099" w:type="pct"/>
            <w:gridSpan w:val="5"/>
            <w:tcBorders>
              <w:tl2br w:val="nil"/>
              <w:tr2bl w:val="nil"/>
            </w:tcBorders>
            <w:shd w:val="clear" w:color="auto" w:fill="auto"/>
            <w:vAlign w:val="center"/>
          </w:tcPr>
          <w:p w14:paraId="3D39DFAF">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F2</w:t>
            </w:r>
            <w:r>
              <w:rPr>
                <w:rFonts w:ascii="Times New Roman" w:hAnsi="Times New Roman" w:eastAsia="宋体" w:cs="Times New Roman"/>
                <w:color w:val="000000" w:themeColor="text1"/>
                <w:sz w:val="18"/>
                <w:szCs w:val="18"/>
                <w14:textFill>
                  <w14:solidFill>
                    <w14:schemeClr w14:val="tx1"/>
                  </w14:solidFill>
                </w14:textFill>
              </w:rPr>
              <w:sym w:font="Wingdings 2" w:char="0052"/>
            </w:r>
          </w:p>
        </w:tc>
        <w:tc>
          <w:tcPr>
            <w:tcW w:w="1018" w:type="pct"/>
            <w:gridSpan w:val="2"/>
            <w:tcBorders>
              <w:tl2br w:val="nil"/>
              <w:tr2bl w:val="nil"/>
            </w:tcBorders>
            <w:shd w:val="clear" w:color="auto" w:fill="auto"/>
            <w:vAlign w:val="center"/>
          </w:tcPr>
          <w:p w14:paraId="073F2638">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F3□</w:t>
            </w:r>
          </w:p>
        </w:tc>
      </w:tr>
      <w:tr w14:paraId="157CEF3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8" w:type="pct"/>
            <w:vMerge w:val="continue"/>
            <w:tcBorders>
              <w:tl2br w:val="nil"/>
              <w:tr2bl w:val="nil"/>
            </w:tcBorders>
            <w:shd w:val="clear" w:color="auto" w:fill="auto"/>
            <w:vAlign w:val="center"/>
          </w:tcPr>
          <w:p w14:paraId="119BB37F">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512" w:type="pct"/>
            <w:vMerge w:val="continue"/>
            <w:tcBorders>
              <w:tl2br w:val="nil"/>
              <w:tr2bl w:val="nil"/>
            </w:tcBorders>
            <w:shd w:val="clear" w:color="auto" w:fill="auto"/>
            <w:vAlign w:val="center"/>
          </w:tcPr>
          <w:p w14:paraId="3407A124">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407" w:type="pct"/>
            <w:gridSpan w:val="2"/>
            <w:vMerge w:val="continue"/>
            <w:tcBorders>
              <w:tl2br w:val="nil"/>
              <w:tr2bl w:val="nil"/>
            </w:tcBorders>
            <w:shd w:val="clear" w:color="auto" w:fill="auto"/>
            <w:vAlign w:val="center"/>
          </w:tcPr>
          <w:p w14:paraId="46F469A2">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1134" w:type="pct"/>
            <w:gridSpan w:val="7"/>
            <w:tcBorders>
              <w:tl2br w:val="nil"/>
              <w:tr2bl w:val="nil"/>
            </w:tcBorders>
            <w:shd w:val="clear" w:color="auto" w:fill="auto"/>
            <w:vAlign w:val="center"/>
          </w:tcPr>
          <w:p w14:paraId="264737D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环境敏感目标分级</w:t>
            </w:r>
          </w:p>
        </w:tc>
        <w:tc>
          <w:tcPr>
            <w:tcW w:w="560" w:type="pct"/>
            <w:gridSpan w:val="3"/>
            <w:tcBorders>
              <w:tl2br w:val="nil"/>
              <w:tr2bl w:val="nil"/>
            </w:tcBorders>
            <w:shd w:val="clear" w:color="auto" w:fill="auto"/>
            <w:vAlign w:val="center"/>
          </w:tcPr>
          <w:p w14:paraId="779A8494">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S1□</w:t>
            </w:r>
          </w:p>
        </w:tc>
        <w:tc>
          <w:tcPr>
            <w:tcW w:w="1099" w:type="pct"/>
            <w:gridSpan w:val="5"/>
            <w:tcBorders>
              <w:tl2br w:val="nil"/>
              <w:tr2bl w:val="nil"/>
            </w:tcBorders>
            <w:shd w:val="clear" w:color="auto" w:fill="auto"/>
            <w:vAlign w:val="center"/>
          </w:tcPr>
          <w:p w14:paraId="4B952D7F">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S2□</w:t>
            </w:r>
          </w:p>
        </w:tc>
        <w:tc>
          <w:tcPr>
            <w:tcW w:w="1018" w:type="pct"/>
            <w:gridSpan w:val="2"/>
            <w:tcBorders>
              <w:tl2br w:val="nil"/>
              <w:tr2bl w:val="nil"/>
            </w:tcBorders>
            <w:shd w:val="clear" w:color="auto" w:fill="auto"/>
            <w:vAlign w:val="center"/>
          </w:tcPr>
          <w:p w14:paraId="326E0CBF">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S3</w:t>
            </w:r>
            <w:r>
              <w:rPr>
                <w:rFonts w:ascii="Times New Roman" w:hAnsi="Times New Roman" w:eastAsia="宋体" w:cs="Times New Roman"/>
                <w:color w:val="000000" w:themeColor="text1"/>
                <w:sz w:val="18"/>
                <w:szCs w:val="18"/>
                <w14:textFill>
                  <w14:solidFill>
                    <w14:schemeClr w14:val="tx1"/>
                  </w14:solidFill>
                </w14:textFill>
              </w:rPr>
              <w:sym w:font="Wingdings 2" w:char="0052"/>
            </w:r>
          </w:p>
        </w:tc>
      </w:tr>
      <w:tr w14:paraId="7B0B43B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8" w:type="pct"/>
            <w:vMerge w:val="continue"/>
            <w:tcBorders>
              <w:tl2br w:val="nil"/>
              <w:tr2bl w:val="nil"/>
            </w:tcBorders>
            <w:shd w:val="clear" w:color="auto" w:fill="auto"/>
            <w:vAlign w:val="center"/>
          </w:tcPr>
          <w:p w14:paraId="0E90CBAF">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512" w:type="pct"/>
            <w:vMerge w:val="continue"/>
            <w:tcBorders>
              <w:tl2br w:val="nil"/>
              <w:tr2bl w:val="nil"/>
            </w:tcBorders>
            <w:shd w:val="clear" w:color="auto" w:fill="auto"/>
            <w:vAlign w:val="center"/>
          </w:tcPr>
          <w:p w14:paraId="01397F41">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407" w:type="pct"/>
            <w:gridSpan w:val="2"/>
            <w:vMerge w:val="restart"/>
            <w:tcBorders>
              <w:tl2br w:val="nil"/>
              <w:tr2bl w:val="nil"/>
            </w:tcBorders>
            <w:shd w:val="clear" w:color="auto" w:fill="auto"/>
            <w:vAlign w:val="center"/>
          </w:tcPr>
          <w:p w14:paraId="20060384">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地下水</w:t>
            </w:r>
          </w:p>
        </w:tc>
        <w:tc>
          <w:tcPr>
            <w:tcW w:w="1134" w:type="pct"/>
            <w:gridSpan w:val="7"/>
            <w:tcBorders>
              <w:tl2br w:val="nil"/>
              <w:tr2bl w:val="nil"/>
            </w:tcBorders>
            <w:shd w:val="clear" w:color="auto" w:fill="auto"/>
            <w:vAlign w:val="center"/>
          </w:tcPr>
          <w:p w14:paraId="09B011D7">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地下水功能敏感性</w:t>
            </w:r>
          </w:p>
        </w:tc>
        <w:tc>
          <w:tcPr>
            <w:tcW w:w="560" w:type="pct"/>
            <w:gridSpan w:val="3"/>
            <w:tcBorders>
              <w:tl2br w:val="nil"/>
              <w:tr2bl w:val="nil"/>
            </w:tcBorders>
            <w:shd w:val="clear" w:color="auto" w:fill="auto"/>
            <w:vAlign w:val="center"/>
          </w:tcPr>
          <w:p w14:paraId="6CFCF905">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G1□</w:t>
            </w:r>
          </w:p>
        </w:tc>
        <w:tc>
          <w:tcPr>
            <w:tcW w:w="1099" w:type="pct"/>
            <w:gridSpan w:val="5"/>
            <w:tcBorders>
              <w:tl2br w:val="nil"/>
              <w:tr2bl w:val="nil"/>
            </w:tcBorders>
            <w:shd w:val="clear" w:color="auto" w:fill="auto"/>
            <w:vAlign w:val="center"/>
          </w:tcPr>
          <w:p w14:paraId="7F683115">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G2□</w:t>
            </w:r>
          </w:p>
        </w:tc>
        <w:tc>
          <w:tcPr>
            <w:tcW w:w="1018" w:type="pct"/>
            <w:gridSpan w:val="2"/>
            <w:tcBorders>
              <w:tl2br w:val="nil"/>
              <w:tr2bl w:val="nil"/>
            </w:tcBorders>
            <w:shd w:val="clear" w:color="auto" w:fill="auto"/>
            <w:vAlign w:val="center"/>
          </w:tcPr>
          <w:p w14:paraId="42E74838">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G3</w:t>
            </w:r>
            <w:r>
              <w:rPr>
                <w:rFonts w:ascii="Times New Roman" w:hAnsi="Times New Roman" w:eastAsia="宋体" w:cs="Times New Roman"/>
                <w:color w:val="000000" w:themeColor="text1"/>
                <w:sz w:val="18"/>
                <w:szCs w:val="18"/>
                <w14:textFill>
                  <w14:solidFill>
                    <w14:schemeClr w14:val="tx1"/>
                  </w14:solidFill>
                </w14:textFill>
              </w:rPr>
              <w:sym w:font="Wingdings 2" w:char="0052"/>
            </w:r>
          </w:p>
        </w:tc>
      </w:tr>
      <w:tr w14:paraId="3296635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8" w:type="pct"/>
            <w:vMerge w:val="continue"/>
            <w:tcBorders>
              <w:tl2br w:val="nil"/>
              <w:tr2bl w:val="nil"/>
            </w:tcBorders>
            <w:shd w:val="clear" w:color="auto" w:fill="auto"/>
            <w:vAlign w:val="center"/>
          </w:tcPr>
          <w:p w14:paraId="6207056B">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512" w:type="pct"/>
            <w:vMerge w:val="continue"/>
            <w:tcBorders>
              <w:tl2br w:val="nil"/>
              <w:tr2bl w:val="nil"/>
            </w:tcBorders>
            <w:shd w:val="clear" w:color="auto" w:fill="auto"/>
            <w:vAlign w:val="center"/>
          </w:tcPr>
          <w:p w14:paraId="4E7C6BF9">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407" w:type="pct"/>
            <w:gridSpan w:val="2"/>
            <w:vMerge w:val="continue"/>
            <w:tcBorders>
              <w:tl2br w:val="nil"/>
              <w:tr2bl w:val="nil"/>
            </w:tcBorders>
            <w:shd w:val="clear" w:color="auto" w:fill="auto"/>
            <w:vAlign w:val="center"/>
          </w:tcPr>
          <w:p w14:paraId="00B389D5">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1134" w:type="pct"/>
            <w:gridSpan w:val="7"/>
            <w:tcBorders>
              <w:tl2br w:val="nil"/>
              <w:tr2bl w:val="nil"/>
            </w:tcBorders>
            <w:shd w:val="clear" w:color="auto" w:fill="auto"/>
            <w:vAlign w:val="center"/>
          </w:tcPr>
          <w:p w14:paraId="7B86C617">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包气带防污性能</w:t>
            </w:r>
          </w:p>
        </w:tc>
        <w:tc>
          <w:tcPr>
            <w:tcW w:w="560" w:type="pct"/>
            <w:gridSpan w:val="3"/>
            <w:tcBorders>
              <w:tl2br w:val="nil"/>
              <w:tr2bl w:val="nil"/>
            </w:tcBorders>
            <w:shd w:val="clear" w:color="auto" w:fill="auto"/>
            <w:vAlign w:val="center"/>
          </w:tcPr>
          <w:p w14:paraId="52F838E6">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D1□</w:t>
            </w:r>
          </w:p>
        </w:tc>
        <w:tc>
          <w:tcPr>
            <w:tcW w:w="1099" w:type="pct"/>
            <w:gridSpan w:val="5"/>
            <w:tcBorders>
              <w:tl2br w:val="nil"/>
              <w:tr2bl w:val="nil"/>
            </w:tcBorders>
            <w:shd w:val="clear" w:color="auto" w:fill="auto"/>
            <w:vAlign w:val="center"/>
          </w:tcPr>
          <w:p w14:paraId="4B565CC5">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D2</w:t>
            </w:r>
            <w:r>
              <w:rPr>
                <w:rFonts w:ascii="Times New Roman" w:hAnsi="Times New Roman" w:eastAsia="宋体" w:cs="Times New Roman"/>
                <w:color w:val="000000" w:themeColor="text1"/>
                <w:sz w:val="18"/>
                <w:szCs w:val="18"/>
                <w14:textFill>
                  <w14:solidFill>
                    <w14:schemeClr w14:val="tx1"/>
                  </w14:solidFill>
                </w14:textFill>
              </w:rPr>
              <w:sym w:font="Wingdings 2" w:char="0052"/>
            </w:r>
          </w:p>
        </w:tc>
        <w:tc>
          <w:tcPr>
            <w:tcW w:w="1018" w:type="pct"/>
            <w:gridSpan w:val="2"/>
            <w:tcBorders>
              <w:tl2br w:val="nil"/>
              <w:tr2bl w:val="nil"/>
            </w:tcBorders>
            <w:shd w:val="clear" w:color="auto" w:fill="auto"/>
            <w:vAlign w:val="center"/>
          </w:tcPr>
          <w:p w14:paraId="3B9B1E87">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D3□</w:t>
            </w:r>
          </w:p>
        </w:tc>
      </w:tr>
      <w:tr w14:paraId="58548EC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780" w:type="pct"/>
            <w:gridSpan w:val="2"/>
            <w:vMerge w:val="restart"/>
            <w:tcBorders>
              <w:tl2br w:val="nil"/>
              <w:tr2bl w:val="nil"/>
            </w:tcBorders>
            <w:shd w:val="clear" w:color="auto" w:fill="auto"/>
            <w:vAlign w:val="center"/>
          </w:tcPr>
          <w:p w14:paraId="72CE41E9">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物质及工艺系统危险性</w:t>
            </w:r>
          </w:p>
        </w:tc>
        <w:tc>
          <w:tcPr>
            <w:tcW w:w="407" w:type="pct"/>
            <w:gridSpan w:val="2"/>
            <w:tcBorders>
              <w:tl2br w:val="nil"/>
              <w:tr2bl w:val="nil"/>
            </w:tcBorders>
            <w:shd w:val="clear" w:color="auto" w:fill="auto"/>
            <w:vAlign w:val="center"/>
          </w:tcPr>
          <w:p w14:paraId="6A10F37F">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Q值</w:t>
            </w:r>
          </w:p>
        </w:tc>
        <w:tc>
          <w:tcPr>
            <w:tcW w:w="823" w:type="pct"/>
            <w:gridSpan w:val="4"/>
            <w:tcBorders>
              <w:tl2br w:val="nil"/>
              <w:tr2bl w:val="nil"/>
            </w:tcBorders>
            <w:shd w:val="clear" w:color="auto" w:fill="auto"/>
            <w:vAlign w:val="center"/>
          </w:tcPr>
          <w:p w14:paraId="2AABD0EC">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Q＜1□</w:t>
            </w:r>
          </w:p>
        </w:tc>
        <w:tc>
          <w:tcPr>
            <w:tcW w:w="871" w:type="pct"/>
            <w:gridSpan w:val="6"/>
            <w:tcBorders>
              <w:tl2br w:val="nil"/>
              <w:tr2bl w:val="nil"/>
            </w:tcBorders>
            <w:shd w:val="clear" w:color="auto" w:fill="auto"/>
            <w:vAlign w:val="center"/>
          </w:tcPr>
          <w:p w14:paraId="1C6B29F0">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1≤Q＜10☑</w:t>
            </w:r>
          </w:p>
        </w:tc>
        <w:tc>
          <w:tcPr>
            <w:tcW w:w="1099" w:type="pct"/>
            <w:gridSpan w:val="5"/>
            <w:tcBorders>
              <w:tl2br w:val="nil"/>
              <w:tr2bl w:val="nil"/>
            </w:tcBorders>
            <w:shd w:val="clear" w:color="auto" w:fill="auto"/>
            <w:vAlign w:val="center"/>
          </w:tcPr>
          <w:p w14:paraId="44CF0B49">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10≤Q＜100</w:t>
            </w:r>
            <w:r>
              <w:rPr>
                <w:rFonts w:hint="eastAsia" w:ascii="Times New Roman" w:hAnsi="Times New Roman" w:eastAsia="宋体" w:cs="Times New Roman"/>
                <w:color w:val="000000" w:themeColor="text1"/>
                <w:sz w:val="18"/>
                <w:szCs w:val="18"/>
                <w14:textFill>
                  <w14:solidFill>
                    <w14:schemeClr w14:val="tx1"/>
                  </w14:solidFill>
                </w14:textFill>
              </w:rPr>
              <w:t>□</w:t>
            </w:r>
          </w:p>
        </w:tc>
        <w:tc>
          <w:tcPr>
            <w:tcW w:w="1018" w:type="pct"/>
            <w:gridSpan w:val="2"/>
            <w:tcBorders>
              <w:tl2br w:val="nil"/>
              <w:tr2bl w:val="nil"/>
            </w:tcBorders>
            <w:shd w:val="clear" w:color="auto" w:fill="auto"/>
            <w:vAlign w:val="center"/>
          </w:tcPr>
          <w:p w14:paraId="6A3253A4">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Q＞100□</w:t>
            </w:r>
          </w:p>
        </w:tc>
      </w:tr>
      <w:tr w14:paraId="70B7DA8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780" w:type="pct"/>
            <w:gridSpan w:val="2"/>
            <w:vMerge w:val="continue"/>
            <w:tcBorders>
              <w:tl2br w:val="nil"/>
              <w:tr2bl w:val="nil"/>
            </w:tcBorders>
            <w:shd w:val="clear" w:color="auto" w:fill="auto"/>
            <w:vAlign w:val="center"/>
          </w:tcPr>
          <w:p w14:paraId="322D13FA">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407" w:type="pct"/>
            <w:gridSpan w:val="2"/>
            <w:tcBorders>
              <w:tl2br w:val="nil"/>
              <w:tr2bl w:val="nil"/>
            </w:tcBorders>
            <w:shd w:val="clear" w:color="auto" w:fill="auto"/>
            <w:vAlign w:val="center"/>
          </w:tcPr>
          <w:p w14:paraId="7537235F">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M值</w:t>
            </w:r>
          </w:p>
        </w:tc>
        <w:tc>
          <w:tcPr>
            <w:tcW w:w="823" w:type="pct"/>
            <w:gridSpan w:val="4"/>
            <w:tcBorders>
              <w:tl2br w:val="nil"/>
              <w:tr2bl w:val="nil"/>
            </w:tcBorders>
            <w:shd w:val="clear" w:color="auto" w:fill="auto"/>
            <w:vAlign w:val="center"/>
          </w:tcPr>
          <w:p w14:paraId="60F17B96">
            <w:pPr>
              <w:adjustRightInd w:val="0"/>
              <w:snapToGrid w:val="0"/>
              <w:jc w:val="center"/>
              <w:rPr>
                <w:rFonts w:hint="eastAsia" w:ascii="Times New Roman" w:hAnsi="Times New Roman" w:eastAsia="宋体" w:cs="Times New Roman"/>
                <w:color w:val="000000" w:themeColor="text1"/>
                <w:sz w:val="18"/>
                <w:szCs w:val="18"/>
                <w:lang w:eastAsia="zh-CN"/>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M</w:t>
            </w:r>
            <w:r>
              <w:rPr>
                <w:rFonts w:ascii="Times New Roman" w:hAnsi="Times New Roman" w:eastAsia="宋体" w:cs="Times New Roman"/>
                <w:color w:val="000000" w:themeColor="text1"/>
                <w:sz w:val="18"/>
                <w:szCs w:val="18"/>
                <w:vertAlign w:val="subscript"/>
                <w14:textFill>
                  <w14:solidFill>
                    <w14:schemeClr w14:val="tx1"/>
                  </w14:solidFill>
                </w14:textFill>
              </w:rPr>
              <w:t>1</w:t>
            </w:r>
            <w:r>
              <w:rPr>
                <w:rFonts w:hint="eastAsia" w:ascii="Times New Roman" w:hAnsi="Times New Roman" w:eastAsia="宋体" w:cs="Times New Roman"/>
                <w:color w:val="000000" w:themeColor="text1"/>
                <w:sz w:val="18"/>
                <w:szCs w:val="18"/>
                <w:lang w:eastAsia="zh-CN"/>
                <w14:textFill>
                  <w14:solidFill>
                    <w14:schemeClr w14:val="tx1"/>
                  </w14:solidFill>
                </w14:textFill>
              </w:rPr>
              <w:t>☑</w:t>
            </w:r>
          </w:p>
        </w:tc>
        <w:tc>
          <w:tcPr>
            <w:tcW w:w="871" w:type="pct"/>
            <w:gridSpan w:val="6"/>
            <w:tcBorders>
              <w:tl2br w:val="nil"/>
              <w:tr2bl w:val="nil"/>
            </w:tcBorders>
            <w:shd w:val="clear" w:color="auto" w:fill="auto"/>
            <w:vAlign w:val="center"/>
          </w:tcPr>
          <w:p w14:paraId="3C5B6651">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M</w:t>
            </w:r>
            <w:r>
              <w:rPr>
                <w:rFonts w:ascii="Times New Roman" w:hAnsi="Times New Roman" w:eastAsia="宋体" w:cs="Times New Roman"/>
                <w:color w:val="000000" w:themeColor="text1"/>
                <w:sz w:val="18"/>
                <w:szCs w:val="18"/>
                <w:vertAlign w:val="subscript"/>
                <w14:textFill>
                  <w14:solidFill>
                    <w14:schemeClr w14:val="tx1"/>
                  </w14:solidFill>
                </w14:textFill>
              </w:rPr>
              <w:t>2</w:t>
            </w:r>
            <w:r>
              <w:rPr>
                <w:rFonts w:ascii="Times New Roman" w:hAnsi="Times New Roman" w:eastAsia="宋体" w:cs="Times New Roman"/>
                <w:color w:val="000000" w:themeColor="text1"/>
                <w:sz w:val="18"/>
                <w:szCs w:val="18"/>
                <w14:textFill>
                  <w14:solidFill>
                    <w14:schemeClr w14:val="tx1"/>
                  </w14:solidFill>
                </w14:textFill>
              </w:rPr>
              <w:t>□</w:t>
            </w:r>
          </w:p>
        </w:tc>
        <w:tc>
          <w:tcPr>
            <w:tcW w:w="1099" w:type="pct"/>
            <w:gridSpan w:val="5"/>
            <w:tcBorders>
              <w:tl2br w:val="nil"/>
              <w:tr2bl w:val="nil"/>
            </w:tcBorders>
            <w:shd w:val="clear" w:color="auto" w:fill="auto"/>
            <w:vAlign w:val="center"/>
          </w:tcPr>
          <w:p w14:paraId="75075B34">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M</w:t>
            </w:r>
            <w:r>
              <w:rPr>
                <w:rFonts w:ascii="Times New Roman" w:hAnsi="Times New Roman" w:eastAsia="宋体" w:cs="Times New Roman"/>
                <w:color w:val="000000" w:themeColor="text1"/>
                <w:sz w:val="18"/>
                <w:szCs w:val="18"/>
                <w:vertAlign w:val="subscript"/>
                <w14:textFill>
                  <w14:solidFill>
                    <w14:schemeClr w14:val="tx1"/>
                  </w14:solidFill>
                </w14:textFill>
              </w:rPr>
              <w:t>3</w:t>
            </w:r>
            <w:r>
              <w:rPr>
                <w:rFonts w:ascii="Times New Roman" w:hAnsi="Times New Roman" w:eastAsia="宋体" w:cs="Times New Roman"/>
                <w:color w:val="000000" w:themeColor="text1"/>
                <w:sz w:val="18"/>
                <w:szCs w:val="18"/>
                <w14:textFill>
                  <w14:solidFill>
                    <w14:schemeClr w14:val="tx1"/>
                  </w14:solidFill>
                </w14:textFill>
              </w:rPr>
              <w:t>□</w:t>
            </w:r>
          </w:p>
        </w:tc>
        <w:tc>
          <w:tcPr>
            <w:tcW w:w="1018" w:type="pct"/>
            <w:gridSpan w:val="2"/>
            <w:tcBorders>
              <w:tl2br w:val="nil"/>
              <w:tr2bl w:val="nil"/>
            </w:tcBorders>
            <w:shd w:val="clear" w:color="auto" w:fill="auto"/>
            <w:vAlign w:val="center"/>
          </w:tcPr>
          <w:p w14:paraId="7B2C9FC7">
            <w:pPr>
              <w:adjustRightInd w:val="0"/>
              <w:snapToGrid w:val="0"/>
              <w:jc w:val="center"/>
              <w:rPr>
                <w:rFonts w:hint="eastAsia" w:ascii="Times New Roman" w:hAnsi="Times New Roman" w:eastAsia="宋体" w:cs="Times New Roman"/>
                <w:color w:val="000000" w:themeColor="text1"/>
                <w:sz w:val="18"/>
                <w:szCs w:val="18"/>
                <w:lang w:eastAsia="zh-CN"/>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M</w:t>
            </w:r>
            <w:r>
              <w:rPr>
                <w:rFonts w:ascii="Times New Roman" w:hAnsi="Times New Roman" w:eastAsia="宋体" w:cs="Times New Roman"/>
                <w:color w:val="000000" w:themeColor="text1"/>
                <w:sz w:val="18"/>
                <w:szCs w:val="18"/>
                <w:vertAlign w:val="subscript"/>
                <w14:textFill>
                  <w14:solidFill>
                    <w14:schemeClr w14:val="tx1"/>
                  </w14:solidFill>
                </w14:textFill>
              </w:rPr>
              <w:t>4</w:t>
            </w:r>
            <w:r>
              <w:rPr>
                <w:rFonts w:ascii="Times New Roman" w:hAnsi="Times New Roman" w:eastAsia="宋体" w:cs="Times New Roman"/>
                <w:color w:val="000000" w:themeColor="text1"/>
                <w:sz w:val="18"/>
                <w:szCs w:val="18"/>
                <w14:textFill>
                  <w14:solidFill>
                    <w14:schemeClr w14:val="tx1"/>
                  </w14:solidFill>
                </w14:textFill>
              </w:rPr>
              <w:t>□</w:t>
            </w:r>
          </w:p>
        </w:tc>
      </w:tr>
      <w:tr w14:paraId="6200288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780" w:type="pct"/>
            <w:gridSpan w:val="2"/>
            <w:vMerge w:val="continue"/>
            <w:tcBorders>
              <w:tl2br w:val="nil"/>
              <w:tr2bl w:val="nil"/>
            </w:tcBorders>
            <w:shd w:val="clear" w:color="auto" w:fill="auto"/>
            <w:vAlign w:val="center"/>
          </w:tcPr>
          <w:p w14:paraId="025AC805">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407" w:type="pct"/>
            <w:gridSpan w:val="2"/>
            <w:tcBorders>
              <w:tl2br w:val="nil"/>
              <w:tr2bl w:val="nil"/>
            </w:tcBorders>
            <w:shd w:val="clear" w:color="auto" w:fill="auto"/>
            <w:vAlign w:val="center"/>
          </w:tcPr>
          <w:p w14:paraId="5CC2B3F5">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P值</w:t>
            </w:r>
          </w:p>
        </w:tc>
        <w:tc>
          <w:tcPr>
            <w:tcW w:w="823" w:type="pct"/>
            <w:gridSpan w:val="4"/>
            <w:tcBorders>
              <w:tl2br w:val="nil"/>
              <w:tr2bl w:val="nil"/>
            </w:tcBorders>
            <w:shd w:val="clear" w:color="auto" w:fill="auto"/>
            <w:vAlign w:val="center"/>
          </w:tcPr>
          <w:p w14:paraId="68D2CED2">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P</w:t>
            </w:r>
            <w:r>
              <w:rPr>
                <w:rFonts w:ascii="Times New Roman" w:hAnsi="Times New Roman" w:eastAsia="宋体" w:cs="Times New Roman"/>
                <w:color w:val="000000" w:themeColor="text1"/>
                <w:sz w:val="18"/>
                <w:szCs w:val="18"/>
                <w:vertAlign w:val="subscript"/>
                <w14:textFill>
                  <w14:solidFill>
                    <w14:schemeClr w14:val="tx1"/>
                  </w14:solidFill>
                </w14:textFill>
              </w:rPr>
              <w:t>1</w:t>
            </w:r>
            <w:r>
              <w:rPr>
                <w:rFonts w:ascii="Times New Roman" w:hAnsi="Times New Roman" w:eastAsia="宋体" w:cs="Times New Roman"/>
                <w:color w:val="000000" w:themeColor="text1"/>
                <w:sz w:val="18"/>
                <w:szCs w:val="18"/>
                <w14:textFill>
                  <w14:solidFill>
                    <w14:schemeClr w14:val="tx1"/>
                  </w14:solidFill>
                </w14:textFill>
              </w:rPr>
              <w:t>□</w:t>
            </w:r>
          </w:p>
        </w:tc>
        <w:tc>
          <w:tcPr>
            <w:tcW w:w="871" w:type="pct"/>
            <w:gridSpan w:val="6"/>
            <w:tcBorders>
              <w:tl2br w:val="nil"/>
              <w:tr2bl w:val="nil"/>
            </w:tcBorders>
            <w:shd w:val="clear" w:color="auto" w:fill="auto"/>
            <w:vAlign w:val="center"/>
          </w:tcPr>
          <w:p w14:paraId="16BB0206">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P</w:t>
            </w:r>
            <w:r>
              <w:rPr>
                <w:rFonts w:ascii="Times New Roman" w:hAnsi="Times New Roman" w:eastAsia="宋体" w:cs="Times New Roman"/>
                <w:color w:val="000000" w:themeColor="text1"/>
                <w:sz w:val="18"/>
                <w:szCs w:val="18"/>
                <w:vertAlign w:val="subscript"/>
                <w14:textFill>
                  <w14:solidFill>
                    <w14:schemeClr w14:val="tx1"/>
                  </w14:solidFill>
                </w14:textFill>
              </w:rPr>
              <w:t>2</w:t>
            </w:r>
            <w:r>
              <w:rPr>
                <w:rFonts w:ascii="Times New Roman" w:hAnsi="Times New Roman" w:eastAsia="宋体" w:cs="Times New Roman"/>
                <w:color w:val="000000" w:themeColor="text1"/>
                <w:sz w:val="18"/>
                <w:szCs w:val="18"/>
                <w14:textFill>
                  <w14:solidFill>
                    <w14:schemeClr w14:val="tx1"/>
                  </w14:solidFill>
                </w14:textFill>
              </w:rPr>
              <w:t>□</w:t>
            </w:r>
          </w:p>
        </w:tc>
        <w:tc>
          <w:tcPr>
            <w:tcW w:w="1099" w:type="pct"/>
            <w:gridSpan w:val="5"/>
            <w:tcBorders>
              <w:tl2br w:val="nil"/>
              <w:tr2bl w:val="nil"/>
            </w:tcBorders>
            <w:shd w:val="clear" w:color="auto" w:fill="auto"/>
            <w:vAlign w:val="center"/>
          </w:tcPr>
          <w:p w14:paraId="39E9EB92">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P</w:t>
            </w:r>
            <w:r>
              <w:rPr>
                <w:rFonts w:ascii="Times New Roman" w:hAnsi="Times New Roman" w:eastAsia="宋体" w:cs="Times New Roman"/>
                <w:color w:val="000000" w:themeColor="text1"/>
                <w:sz w:val="18"/>
                <w:szCs w:val="18"/>
                <w:vertAlign w:val="subscript"/>
                <w14:textFill>
                  <w14:solidFill>
                    <w14:schemeClr w14:val="tx1"/>
                  </w14:solidFill>
                </w14:textFill>
              </w:rPr>
              <w:t>3</w:t>
            </w:r>
            <w:r>
              <w:rPr>
                <w:rFonts w:ascii="Times New Roman" w:hAnsi="Times New Roman" w:eastAsia="宋体" w:cs="Times New Roman"/>
                <w:color w:val="000000" w:themeColor="text1"/>
                <w:sz w:val="18"/>
                <w:szCs w:val="18"/>
                <w14:textFill>
                  <w14:solidFill>
                    <w14:schemeClr w14:val="tx1"/>
                  </w14:solidFill>
                </w14:textFill>
              </w:rPr>
              <w:t>□</w:t>
            </w:r>
          </w:p>
        </w:tc>
        <w:tc>
          <w:tcPr>
            <w:tcW w:w="1018" w:type="pct"/>
            <w:gridSpan w:val="2"/>
            <w:tcBorders>
              <w:tl2br w:val="nil"/>
              <w:tr2bl w:val="nil"/>
            </w:tcBorders>
            <w:shd w:val="clear" w:color="auto" w:fill="auto"/>
            <w:vAlign w:val="center"/>
          </w:tcPr>
          <w:p w14:paraId="7DC6D922">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P</w:t>
            </w:r>
            <w:r>
              <w:rPr>
                <w:rFonts w:ascii="Times New Roman" w:hAnsi="Times New Roman" w:eastAsia="宋体" w:cs="Times New Roman"/>
                <w:color w:val="000000" w:themeColor="text1"/>
                <w:sz w:val="18"/>
                <w:szCs w:val="18"/>
                <w:vertAlign w:val="subscript"/>
                <w14:textFill>
                  <w14:solidFill>
                    <w14:schemeClr w14:val="tx1"/>
                  </w14:solidFill>
                </w14:textFill>
              </w:rPr>
              <w:t>4</w:t>
            </w:r>
            <w:r>
              <w:rPr>
                <w:rFonts w:ascii="Times New Roman" w:hAnsi="Times New Roman" w:eastAsia="宋体" w:cs="Times New Roman"/>
                <w:color w:val="000000" w:themeColor="text1"/>
                <w:sz w:val="18"/>
                <w:szCs w:val="18"/>
                <w14:textFill>
                  <w14:solidFill>
                    <w14:schemeClr w14:val="tx1"/>
                  </w14:solidFill>
                </w14:textFill>
              </w:rPr>
              <w:t>☑</w:t>
            </w:r>
          </w:p>
        </w:tc>
      </w:tr>
      <w:tr w14:paraId="123B54B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780" w:type="pct"/>
            <w:gridSpan w:val="2"/>
            <w:vMerge w:val="restart"/>
            <w:tcBorders>
              <w:tl2br w:val="nil"/>
              <w:tr2bl w:val="nil"/>
            </w:tcBorders>
            <w:shd w:val="clear" w:color="auto" w:fill="auto"/>
            <w:vAlign w:val="center"/>
          </w:tcPr>
          <w:p w14:paraId="2E277C65">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环境敏感程度</w:t>
            </w:r>
          </w:p>
        </w:tc>
        <w:tc>
          <w:tcPr>
            <w:tcW w:w="407" w:type="pct"/>
            <w:gridSpan w:val="2"/>
            <w:tcBorders>
              <w:tl2br w:val="nil"/>
              <w:tr2bl w:val="nil"/>
            </w:tcBorders>
            <w:shd w:val="clear" w:color="auto" w:fill="auto"/>
            <w:vAlign w:val="center"/>
          </w:tcPr>
          <w:p w14:paraId="010DC2DC">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大气</w:t>
            </w:r>
          </w:p>
        </w:tc>
        <w:tc>
          <w:tcPr>
            <w:tcW w:w="1274" w:type="pct"/>
            <w:gridSpan w:val="8"/>
            <w:tcBorders>
              <w:tl2br w:val="nil"/>
              <w:tr2bl w:val="nil"/>
            </w:tcBorders>
            <w:shd w:val="clear" w:color="auto" w:fill="auto"/>
            <w:vAlign w:val="center"/>
          </w:tcPr>
          <w:p w14:paraId="7000ABD7">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E</w:t>
            </w:r>
            <w:r>
              <w:rPr>
                <w:rFonts w:ascii="Times New Roman" w:hAnsi="Times New Roman" w:eastAsia="宋体" w:cs="Times New Roman"/>
                <w:color w:val="000000" w:themeColor="text1"/>
                <w:sz w:val="18"/>
                <w:szCs w:val="18"/>
                <w:vertAlign w:val="subscript"/>
                <w14:textFill>
                  <w14:solidFill>
                    <w14:schemeClr w14:val="tx1"/>
                  </w14:solidFill>
                </w14:textFill>
              </w:rPr>
              <w:t>1</w:t>
            </w:r>
            <w:r>
              <w:rPr>
                <w:rFonts w:ascii="Times New Roman" w:hAnsi="Times New Roman" w:eastAsia="宋体" w:cs="Times New Roman"/>
                <w:color w:val="000000" w:themeColor="text1"/>
                <w:sz w:val="18"/>
                <w:szCs w:val="18"/>
                <w14:textFill>
                  <w14:solidFill>
                    <w14:schemeClr w14:val="tx1"/>
                  </w14:solidFill>
                </w14:textFill>
              </w:rPr>
              <w:t>☑</w:t>
            </w:r>
          </w:p>
        </w:tc>
        <w:tc>
          <w:tcPr>
            <w:tcW w:w="1204" w:type="pct"/>
            <w:gridSpan w:val="5"/>
            <w:tcBorders>
              <w:tl2br w:val="nil"/>
              <w:tr2bl w:val="nil"/>
            </w:tcBorders>
            <w:shd w:val="clear" w:color="auto" w:fill="auto"/>
            <w:vAlign w:val="center"/>
          </w:tcPr>
          <w:p w14:paraId="2D643912">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E</w:t>
            </w:r>
            <w:r>
              <w:rPr>
                <w:rFonts w:ascii="Times New Roman" w:hAnsi="Times New Roman" w:eastAsia="宋体" w:cs="Times New Roman"/>
                <w:color w:val="000000" w:themeColor="text1"/>
                <w:sz w:val="18"/>
                <w:szCs w:val="18"/>
                <w:vertAlign w:val="subscript"/>
                <w14:textFill>
                  <w14:solidFill>
                    <w14:schemeClr w14:val="tx1"/>
                  </w14:solidFill>
                </w14:textFill>
              </w:rPr>
              <w:t>2</w:t>
            </w:r>
            <w:r>
              <w:rPr>
                <w:rFonts w:ascii="Times New Roman" w:hAnsi="Times New Roman" w:eastAsia="宋体" w:cs="Times New Roman"/>
                <w:color w:val="000000" w:themeColor="text1"/>
                <w:sz w:val="18"/>
                <w:szCs w:val="18"/>
                <w14:textFill>
                  <w14:solidFill>
                    <w14:schemeClr w14:val="tx1"/>
                  </w14:solidFill>
                </w14:textFill>
              </w:rPr>
              <w:t>□</w:t>
            </w:r>
          </w:p>
        </w:tc>
        <w:tc>
          <w:tcPr>
            <w:tcW w:w="1333" w:type="pct"/>
            <w:gridSpan w:val="4"/>
            <w:tcBorders>
              <w:tl2br w:val="nil"/>
              <w:tr2bl w:val="nil"/>
            </w:tcBorders>
            <w:shd w:val="clear" w:color="auto" w:fill="auto"/>
            <w:vAlign w:val="center"/>
          </w:tcPr>
          <w:p w14:paraId="71AD065F">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E</w:t>
            </w:r>
            <w:r>
              <w:rPr>
                <w:rFonts w:ascii="Times New Roman" w:hAnsi="Times New Roman" w:eastAsia="宋体" w:cs="Times New Roman"/>
                <w:color w:val="000000" w:themeColor="text1"/>
                <w:sz w:val="18"/>
                <w:szCs w:val="18"/>
                <w:vertAlign w:val="subscript"/>
                <w14:textFill>
                  <w14:solidFill>
                    <w14:schemeClr w14:val="tx1"/>
                  </w14:solidFill>
                </w14:textFill>
              </w:rPr>
              <w:t>3</w:t>
            </w:r>
            <w:r>
              <w:rPr>
                <w:rFonts w:ascii="Times New Roman" w:hAnsi="Times New Roman" w:eastAsia="宋体" w:cs="Times New Roman"/>
                <w:color w:val="000000" w:themeColor="text1"/>
                <w:sz w:val="18"/>
                <w:szCs w:val="18"/>
                <w14:textFill>
                  <w14:solidFill>
                    <w14:schemeClr w14:val="tx1"/>
                  </w14:solidFill>
                </w14:textFill>
              </w:rPr>
              <w:t>□</w:t>
            </w:r>
          </w:p>
        </w:tc>
      </w:tr>
      <w:tr w14:paraId="4C22668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780" w:type="pct"/>
            <w:gridSpan w:val="2"/>
            <w:vMerge w:val="continue"/>
            <w:tcBorders>
              <w:tl2br w:val="nil"/>
              <w:tr2bl w:val="nil"/>
            </w:tcBorders>
            <w:shd w:val="clear" w:color="auto" w:fill="auto"/>
            <w:vAlign w:val="center"/>
          </w:tcPr>
          <w:p w14:paraId="604B3C8D">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407" w:type="pct"/>
            <w:gridSpan w:val="2"/>
            <w:tcBorders>
              <w:tl2br w:val="nil"/>
              <w:tr2bl w:val="nil"/>
            </w:tcBorders>
            <w:shd w:val="clear" w:color="auto" w:fill="auto"/>
            <w:vAlign w:val="center"/>
          </w:tcPr>
          <w:p w14:paraId="185007EA">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地表水</w:t>
            </w:r>
          </w:p>
        </w:tc>
        <w:tc>
          <w:tcPr>
            <w:tcW w:w="1274" w:type="pct"/>
            <w:gridSpan w:val="8"/>
            <w:tcBorders>
              <w:tl2br w:val="nil"/>
              <w:tr2bl w:val="nil"/>
            </w:tcBorders>
            <w:shd w:val="clear" w:color="auto" w:fill="auto"/>
            <w:vAlign w:val="center"/>
          </w:tcPr>
          <w:p w14:paraId="7C9B8485">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E</w:t>
            </w:r>
            <w:r>
              <w:rPr>
                <w:rFonts w:ascii="Times New Roman" w:hAnsi="Times New Roman" w:eastAsia="宋体" w:cs="Times New Roman"/>
                <w:color w:val="000000" w:themeColor="text1"/>
                <w:sz w:val="18"/>
                <w:szCs w:val="18"/>
                <w:vertAlign w:val="subscript"/>
                <w14:textFill>
                  <w14:solidFill>
                    <w14:schemeClr w14:val="tx1"/>
                  </w14:solidFill>
                </w14:textFill>
              </w:rPr>
              <w:t>1</w:t>
            </w:r>
            <w:r>
              <w:rPr>
                <w:rFonts w:ascii="Times New Roman" w:hAnsi="Times New Roman" w:eastAsia="宋体" w:cs="Times New Roman"/>
                <w:color w:val="000000" w:themeColor="text1"/>
                <w:sz w:val="18"/>
                <w:szCs w:val="18"/>
                <w14:textFill>
                  <w14:solidFill>
                    <w14:schemeClr w14:val="tx1"/>
                  </w14:solidFill>
                </w14:textFill>
              </w:rPr>
              <w:t>□</w:t>
            </w:r>
          </w:p>
        </w:tc>
        <w:tc>
          <w:tcPr>
            <w:tcW w:w="1204" w:type="pct"/>
            <w:gridSpan w:val="5"/>
            <w:tcBorders>
              <w:tl2br w:val="nil"/>
              <w:tr2bl w:val="nil"/>
            </w:tcBorders>
            <w:shd w:val="clear" w:color="auto" w:fill="auto"/>
            <w:vAlign w:val="center"/>
          </w:tcPr>
          <w:p w14:paraId="31A2109F">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E</w:t>
            </w:r>
            <w:r>
              <w:rPr>
                <w:rFonts w:ascii="Times New Roman" w:hAnsi="Times New Roman" w:eastAsia="宋体" w:cs="Times New Roman"/>
                <w:color w:val="000000" w:themeColor="text1"/>
                <w:sz w:val="18"/>
                <w:szCs w:val="18"/>
                <w:vertAlign w:val="subscript"/>
                <w14:textFill>
                  <w14:solidFill>
                    <w14:schemeClr w14:val="tx1"/>
                  </w14:solidFill>
                </w14:textFill>
              </w:rPr>
              <w:t>2</w:t>
            </w:r>
            <w:r>
              <w:rPr>
                <w:rFonts w:ascii="Times New Roman" w:hAnsi="Times New Roman" w:eastAsia="宋体" w:cs="Times New Roman"/>
                <w:color w:val="000000" w:themeColor="text1"/>
                <w:sz w:val="18"/>
                <w:szCs w:val="18"/>
                <w14:textFill>
                  <w14:solidFill>
                    <w14:schemeClr w14:val="tx1"/>
                  </w14:solidFill>
                </w14:textFill>
              </w:rPr>
              <w:t>☑</w:t>
            </w:r>
          </w:p>
        </w:tc>
        <w:tc>
          <w:tcPr>
            <w:tcW w:w="1333" w:type="pct"/>
            <w:gridSpan w:val="4"/>
            <w:tcBorders>
              <w:tl2br w:val="nil"/>
              <w:tr2bl w:val="nil"/>
            </w:tcBorders>
            <w:shd w:val="clear" w:color="auto" w:fill="auto"/>
            <w:vAlign w:val="center"/>
          </w:tcPr>
          <w:p w14:paraId="2A18B851">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E</w:t>
            </w:r>
            <w:r>
              <w:rPr>
                <w:rFonts w:ascii="Times New Roman" w:hAnsi="Times New Roman" w:eastAsia="宋体" w:cs="Times New Roman"/>
                <w:color w:val="000000" w:themeColor="text1"/>
                <w:sz w:val="18"/>
                <w:szCs w:val="18"/>
                <w:vertAlign w:val="subscript"/>
                <w14:textFill>
                  <w14:solidFill>
                    <w14:schemeClr w14:val="tx1"/>
                  </w14:solidFill>
                </w14:textFill>
              </w:rPr>
              <w:t>3</w:t>
            </w:r>
            <w:r>
              <w:rPr>
                <w:rFonts w:ascii="Times New Roman" w:hAnsi="Times New Roman" w:eastAsia="宋体" w:cs="Times New Roman"/>
                <w:color w:val="000000" w:themeColor="text1"/>
                <w:sz w:val="18"/>
                <w:szCs w:val="18"/>
                <w14:textFill>
                  <w14:solidFill>
                    <w14:schemeClr w14:val="tx1"/>
                  </w14:solidFill>
                </w14:textFill>
              </w:rPr>
              <w:t>□</w:t>
            </w:r>
          </w:p>
        </w:tc>
      </w:tr>
      <w:tr w14:paraId="071C900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780" w:type="pct"/>
            <w:gridSpan w:val="2"/>
            <w:vMerge w:val="continue"/>
            <w:tcBorders>
              <w:tl2br w:val="nil"/>
              <w:tr2bl w:val="nil"/>
            </w:tcBorders>
            <w:shd w:val="clear" w:color="auto" w:fill="auto"/>
            <w:vAlign w:val="center"/>
          </w:tcPr>
          <w:p w14:paraId="59764AEF">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407" w:type="pct"/>
            <w:gridSpan w:val="2"/>
            <w:tcBorders>
              <w:tl2br w:val="nil"/>
              <w:tr2bl w:val="nil"/>
            </w:tcBorders>
            <w:shd w:val="clear" w:color="auto" w:fill="auto"/>
            <w:vAlign w:val="center"/>
          </w:tcPr>
          <w:p w14:paraId="7F0BFE38">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地下水</w:t>
            </w:r>
          </w:p>
        </w:tc>
        <w:tc>
          <w:tcPr>
            <w:tcW w:w="1274" w:type="pct"/>
            <w:gridSpan w:val="8"/>
            <w:tcBorders>
              <w:tl2br w:val="nil"/>
              <w:tr2bl w:val="nil"/>
            </w:tcBorders>
            <w:shd w:val="clear" w:color="auto" w:fill="auto"/>
            <w:vAlign w:val="center"/>
          </w:tcPr>
          <w:p w14:paraId="05AF5F15">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E</w:t>
            </w:r>
            <w:r>
              <w:rPr>
                <w:rFonts w:ascii="Times New Roman" w:hAnsi="Times New Roman" w:eastAsia="宋体" w:cs="Times New Roman"/>
                <w:color w:val="000000" w:themeColor="text1"/>
                <w:sz w:val="18"/>
                <w:szCs w:val="18"/>
                <w:vertAlign w:val="subscript"/>
                <w14:textFill>
                  <w14:solidFill>
                    <w14:schemeClr w14:val="tx1"/>
                  </w14:solidFill>
                </w14:textFill>
              </w:rPr>
              <w:t>1</w:t>
            </w:r>
            <w:r>
              <w:rPr>
                <w:rFonts w:ascii="Times New Roman" w:hAnsi="Times New Roman" w:eastAsia="宋体" w:cs="Times New Roman"/>
                <w:color w:val="000000" w:themeColor="text1"/>
                <w:sz w:val="18"/>
                <w:szCs w:val="18"/>
                <w14:textFill>
                  <w14:solidFill>
                    <w14:schemeClr w14:val="tx1"/>
                  </w14:solidFill>
                </w14:textFill>
              </w:rPr>
              <w:t>□</w:t>
            </w:r>
          </w:p>
        </w:tc>
        <w:tc>
          <w:tcPr>
            <w:tcW w:w="1204" w:type="pct"/>
            <w:gridSpan w:val="5"/>
            <w:tcBorders>
              <w:tl2br w:val="nil"/>
              <w:tr2bl w:val="nil"/>
            </w:tcBorders>
            <w:shd w:val="clear" w:color="auto" w:fill="auto"/>
            <w:vAlign w:val="center"/>
          </w:tcPr>
          <w:p w14:paraId="20DD1549">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E</w:t>
            </w:r>
            <w:r>
              <w:rPr>
                <w:rFonts w:ascii="Times New Roman" w:hAnsi="Times New Roman" w:eastAsia="宋体" w:cs="Times New Roman"/>
                <w:color w:val="000000" w:themeColor="text1"/>
                <w:sz w:val="18"/>
                <w:szCs w:val="18"/>
                <w:vertAlign w:val="subscript"/>
                <w14:textFill>
                  <w14:solidFill>
                    <w14:schemeClr w14:val="tx1"/>
                  </w14:solidFill>
                </w14:textFill>
              </w:rPr>
              <w:t>2</w:t>
            </w:r>
            <w:r>
              <w:rPr>
                <w:rFonts w:ascii="Times New Roman" w:hAnsi="Times New Roman" w:eastAsia="宋体" w:cs="Times New Roman"/>
                <w:color w:val="000000" w:themeColor="text1"/>
                <w:sz w:val="18"/>
                <w:szCs w:val="18"/>
                <w14:textFill>
                  <w14:solidFill>
                    <w14:schemeClr w14:val="tx1"/>
                  </w14:solidFill>
                </w14:textFill>
              </w:rPr>
              <w:t>□</w:t>
            </w:r>
          </w:p>
        </w:tc>
        <w:tc>
          <w:tcPr>
            <w:tcW w:w="1333" w:type="pct"/>
            <w:gridSpan w:val="4"/>
            <w:tcBorders>
              <w:tl2br w:val="nil"/>
              <w:tr2bl w:val="nil"/>
            </w:tcBorders>
            <w:shd w:val="clear" w:color="auto" w:fill="auto"/>
            <w:vAlign w:val="center"/>
          </w:tcPr>
          <w:p w14:paraId="45238FE2">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E</w:t>
            </w:r>
            <w:r>
              <w:rPr>
                <w:rFonts w:ascii="Times New Roman" w:hAnsi="Times New Roman" w:eastAsia="宋体" w:cs="Times New Roman"/>
                <w:color w:val="000000" w:themeColor="text1"/>
                <w:sz w:val="18"/>
                <w:szCs w:val="18"/>
                <w:vertAlign w:val="subscript"/>
                <w14:textFill>
                  <w14:solidFill>
                    <w14:schemeClr w14:val="tx1"/>
                  </w14:solidFill>
                </w14:textFill>
              </w:rPr>
              <w:t>3</w:t>
            </w:r>
            <w:r>
              <w:rPr>
                <w:rFonts w:ascii="Times New Roman" w:hAnsi="Times New Roman" w:eastAsia="宋体" w:cs="Times New Roman"/>
                <w:color w:val="000000" w:themeColor="text1"/>
                <w:sz w:val="18"/>
                <w:szCs w:val="18"/>
                <w14:textFill>
                  <w14:solidFill>
                    <w14:schemeClr w14:val="tx1"/>
                  </w14:solidFill>
                </w14:textFill>
              </w:rPr>
              <w:t>☑</w:t>
            </w:r>
          </w:p>
        </w:tc>
      </w:tr>
      <w:tr w14:paraId="05956E6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780" w:type="pct"/>
            <w:gridSpan w:val="2"/>
            <w:tcBorders>
              <w:tl2br w:val="nil"/>
              <w:tr2bl w:val="nil"/>
            </w:tcBorders>
            <w:shd w:val="clear" w:color="auto" w:fill="auto"/>
            <w:vAlign w:val="center"/>
          </w:tcPr>
          <w:p w14:paraId="73A8EE3E">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环境风险潜势</w:t>
            </w:r>
          </w:p>
        </w:tc>
        <w:tc>
          <w:tcPr>
            <w:tcW w:w="603" w:type="pct"/>
            <w:gridSpan w:val="3"/>
            <w:tcBorders>
              <w:tl2br w:val="nil"/>
              <w:tr2bl w:val="nil"/>
            </w:tcBorders>
            <w:shd w:val="clear" w:color="auto" w:fill="auto"/>
            <w:vAlign w:val="center"/>
          </w:tcPr>
          <w:p w14:paraId="4A5299A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Ⅳ</w:t>
            </w:r>
            <w:r>
              <w:rPr>
                <w:rFonts w:ascii="Times New Roman" w:hAnsi="Times New Roman" w:eastAsia="宋体" w:cs="Times New Roman"/>
                <w:color w:val="000000" w:themeColor="text1"/>
                <w:sz w:val="18"/>
                <w:szCs w:val="18"/>
                <w:vertAlign w:val="superscript"/>
                <w14:textFill>
                  <w14:solidFill>
                    <w14:schemeClr w14:val="tx1"/>
                  </w14:solidFill>
                </w14:textFill>
              </w:rPr>
              <w:t>+</w:t>
            </w:r>
            <w:r>
              <w:rPr>
                <w:rFonts w:ascii="Times New Roman" w:hAnsi="Times New Roman" w:eastAsia="宋体" w:cs="Times New Roman"/>
                <w:color w:val="000000" w:themeColor="text1"/>
                <w:sz w:val="18"/>
                <w:szCs w:val="18"/>
                <w14:textFill>
                  <w14:solidFill>
                    <w14:schemeClr w14:val="tx1"/>
                  </w14:solidFill>
                </w14:textFill>
              </w:rPr>
              <w:t>□</w:t>
            </w:r>
          </w:p>
        </w:tc>
        <w:tc>
          <w:tcPr>
            <w:tcW w:w="889" w:type="pct"/>
            <w:gridSpan w:val="5"/>
            <w:tcBorders>
              <w:tl2br w:val="nil"/>
              <w:tr2bl w:val="nil"/>
            </w:tcBorders>
            <w:shd w:val="clear" w:color="auto" w:fill="auto"/>
            <w:vAlign w:val="center"/>
          </w:tcPr>
          <w:p w14:paraId="066575F0">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Ⅳ□</w:t>
            </w:r>
          </w:p>
        </w:tc>
        <w:tc>
          <w:tcPr>
            <w:tcW w:w="890" w:type="pct"/>
            <w:gridSpan w:val="5"/>
            <w:tcBorders>
              <w:tl2br w:val="nil"/>
              <w:tr2bl w:val="nil"/>
            </w:tcBorders>
            <w:shd w:val="clear" w:color="auto" w:fill="auto"/>
            <w:vAlign w:val="center"/>
          </w:tcPr>
          <w:p w14:paraId="65A5843A">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Ⅲ</w:t>
            </w:r>
            <w:r>
              <w:rPr>
                <w:rFonts w:ascii="Times New Roman" w:hAnsi="Times New Roman" w:eastAsia="宋体" w:cs="Times New Roman"/>
                <w:color w:val="000000" w:themeColor="text1"/>
                <w:sz w:val="18"/>
                <w:szCs w:val="18"/>
                <w14:textFill>
                  <w14:solidFill>
                    <w14:schemeClr w14:val="tx1"/>
                  </w14:solidFill>
                </w14:textFill>
              </w:rPr>
              <w:sym w:font="Wingdings 2" w:char="0052"/>
            </w:r>
          </w:p>
        </w:tc>
        <w:tc>
          <w:tcPr>
            <w:tcW w:w="883" w:type="pct"/>
            <w:gridSpan w:val="5"/>
            <w:tcBorders>
              <w:tl2br w:val="nil"/>
              <w:tr2bl w:val="nil"/>
            </w:tcBorders>
            <w:shd w:val="clear" w:color="auto" w:fill="auto"/>
            <w:vAlign w:val="center"/>
          </w:tcPr>
          <w:p w14:paraId="518AF157">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Ⅱ□</w:t>
            </w:r>
          </w:p>
        </w:tc>
        <w:tc>
          <w:tcPr>
            <w:tcW w:w="953" w:type="pct"/>
            <w:tcBorders>
              <w:tl2br w:val="nil"/>
              <w:tr2bl w:val="nil"/>
            </w:tcBorders>
            <w:shd w:val="clear" w:color="auto" w:fill="auto"/>
            <w:vAlign w:val="center"/>
          </w:tcPr>
          <w:p w14:paraId="7C58680E">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I□</w:t>
            </w:r>
          </w:p>
        </w:tc>
      </w:tr>
      <w:tr w14:paraId="7201E70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780" w:type="pct"/>
            <w:gridSpan w:val="2"/>
            <w:tcBorders>
              <w:tl2br w:val="nil"/>
              <w:tr2bl w:val="nil"/>
            </w:tcBorders>
            <w:shd w:val="clear" w:color="auto" w:fill="auto"/>
            <w:vAlign w:val="center"/>
          </w:tcPr>
          <w:p w14:paraId="1DB9AC7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评价等级</w:t>
            </w:r>
          </w:p>
        </w:tc>
        <w:tc>
          <w:tcPr>
            <w:tcW w:w="779" w:type="pct"/>
            <w:gridSpan w:val="4"/>
            <w:tcBorders>
              <w:tl2br w:val="nil"/>
              <w:tr2bl w:val="nil"/>
            </w:tcBorders>
            <w:shd w:val="clear" w:color="auto" w:fill="auto"/>
            <w:vAlign w:val="center"/>
          </w:tcPr>
          <w:p w14:paraId="0E5E8A67">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一级□</w:t>
            </w:r>
          </w:p>
        </w:tc>
        <w:tc>
          <w:tcPr>
            <w:tcW w:w="1178" w:type="pct"/>
            <w:gridSpan w:val="7"/>
            <w:tcBorders>
              <w:tl2br w:val="nil"/>
              <w:tr2bl w:val="nil"/>
            </w:tcBorders>
            <w:shd w:val="clear" w:color="auto" w:fill="auto"/>
            <w:vAlign w:val="center"/>
          </w:tcPr>
          <w:p w14:paraId="075AF81D">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二级</w:t>
            </w:r>
            <w:r>
              <w:rPr>
                <w:rFonts w:ascii="Times New Roman" w:hAnsi="Times New Roman" w:eastAsia="宋体" w:cs="Times New Roman"/>
                <w:color w:val="000000" w:themeColor="text1"/>
                <w:sz w:val="18"/>
                <w:szCs w:val="18"/>
                <w14:textFill>
                  <w14:solidFill>
                    <w14:schemeClr w14:val="tx1"/>
                  </w14:solidFill>
                </w14:textFill>
              </w:rPr>
              <w:sym w:font="Wingdings 2" w:char="0052"/>
            </w:r>
          </w:p>
        </w:tc>
        <w:tc>
          <w:tcPr>
            <w:tcW w:w="1079" w:type="pct"/>
            <w:gridSpan w:val="5"/>
            <w:tcBorders>
              <w:tl2br w:val="nil"/>
              <w:tr2bl w:val="nil"/>
            </w:tcBorders>
            <w:shd w:val="clear" w:color="auto" w:fill="auto"/>
            <w:vAlign w:val="center"/>
          </w:tcPr>
          <w:p w14:paraId="5775E217">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三级□</w:t>
            </w:r>
          </w:p>
        </w:tc>
        <w:tc>
          <w:tcPr>
            <w:tcW w:w="1182" w:type="pct"/>
            <w:gridSpan w:val="3"/>
            <w:tcBorders>
              <w:tl2br w:val="nil"/>
              <w:tr2bl w:val="nil"/>
            </w:tcBorders>
            <w:shd w:val="clear" w:color="auto" w:fill="auto"/>
            <w:vAlign w:val="center"/>
          </w:tcPr>
          <w:p w14:paraId="4AEE8E51">
            <w:pPr>
              <w:adjustRightInd w:val="0"/>
              <w:snapToGrid w:val="0"/>
              <w:jc w:val="center"/>
              <w:rPr>
                <w:rFonts w:hint="eastAsia" w:ascii="Times New Roman" w:hAnsi="Times New Roman" w:eastAsia="宋体" w:cs="Times New Roman"/>
                <w:color w:val="000000" w:themeColor="text1"/>
                <w:sz w:val="18"/>
                <w:szCs w:val="18"/>
                <w:lang w:eastAsia="zh-CN"/>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简单分析</w:t>
            </w:r>
            <w:r>
              <w:rPr>
                <w:rFonts w:hint="eastAsia" w:ascii="Times New Roman" w:hAnsi="Times New Roman" w:eastAsia="宋体" w:cs="Times New Roman"/>
                <w:color w:val="000000" w:themeColor="text1"/>
                <w:sz w:val="18"/>
                <w:szCs w:val="18"/>
                <w:lang w:eastAsia="zh-CN"/>
                <w14:textFill>
                  <w14:solidFill>
                    <w14:schemeClr w14:val="tx1"/>
                  </w14:solidFill>
                </w14:textFill>
              </w:rPr>
              <w:t>□</w:t>
            </w:r>
          </w:p>
        </w:tc>
      </w:tr>
      <w:tr w14:paraId="5A006D8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8" w:type="pct"/>
            <w:vMerge w:val="restart"/>
            <w:tcBorders>
              <w:tl2br w:val="nil"/>
              <w:tr2bl w:val="nil"/>
            </w:tcBorders>
            <w:shd w:val="clear" w:color="auto" w:fill="auto"/>
            <w:vAlign w:val="center"/>
          </w:tcPr>
          <w:p w14:paraId="1A1CA859">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风险识别</w:t>
            </w:r>
          </w:p>
        </w:tc>
        <w:tc>
          <w:tcPr>
            <w:tcW w:w="512" w:type="pct"/>
            <w:tcBorders>
              <w:tl2br w:val="nil"/>
              <w:tr2bl w:val="nil"/>
            </w:tcBorders>
            <w:shd w:val="clear" w:color="auto" w:fill="auto"/>
            <w:vAlign w:val="center"/>
          </w:tcPr>
          <w:p w14:paraId="1D2E5E0D">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物质危险性</w:t>
            </w:r>
          </w:p>
        </w:tc>
        <w:tc>
          <w:tcPr>
            <w:tcW w:w="1957" w:type="pct"/>
            <w:gridSpan w:val="11"/>
            <w:tcBorders>
              <w:tl2br w:val="nil"/>
              <w:tr2bl w:val="nil"/>
            </w:tcBorders>
            <w:shd w:val="clear" w:color="auto" w:fill="auto"/>
            <w:vAlign w:val="center"/>
          </w:tcPr>
          <w:p w14:paraId="6D1AF506">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有毒有害</w:t>
            </w:r>
            <w:r>
              <w:rPr>
                <w:rFonts w:ascii="Times New Roman" w:hAnsi="Times New Roman" w:eastAsia="宋体" w:cs="Times New Roman"/>
                <w:color w:val="000000" w:themeColor="text1"/>
                <w:sz w:val="18"/>
                <w:szCs w:val="18"/>
                <w14:textFill>
                  <w14:solidFill>
                    <w14:schemeClr w14:val="tx1"/>
                  </w14:solidFill>
                </w14:textFill>
              </w:rPr>
              <w:sym w:font="Wingdings 2" w:char="0052"/>
            </w:r>
          </w:p>
        </w:tc>
        <w:tc>
          <w:tcPr>
            <w:tcW w:w="2261" w:type="pct"/>
            <w:gridSpan w:val="8"/>
            <w:tcBorders>
              <w:tl2br w:val="nil"/>
              <w:tr2bl w:val="nil"/>
            </w:tcBorders>
            <w:shd w:val="clear" w:color="auto" w:fill="auto"/>
            <w:vAlign w:val="center"/>
          </w:tcPr>
          <w:p w14:paraId="4D5F586A">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易燃易爆</w:t>
            </w:r>
            <w:r>
              <w:rPr>
                <w:rFonts w:ascii="Times New Roman" w:hAnsi="Times New Roman" w:eastAsia="宋体" w:cs="Times New Roman"/>
                <w:color w:val="000000" w:themeColor="text1"/>
                <w:sz w:val="18"/>
                <w:szCs w:val="18"/>
                <w14:textFill>
                  <w14:solidFill>
                    <w14:schemeClr w14:val="tx1"/>
                  </w14:solidFill>
                </w14:textFill>
              </w:rPr>
              <w:sym w:font="Wingdings 2" w:char="0052"/>
            </w:r>
          </w:p>
        </w:tc>
      </w:tr>
      <w:tr w14:paraId="02D5734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8" w:type="pct"/>
            <w:vMerge w:val="continue"/>
            <w:tcBorders>
              <w:tl2br w:val="nil"/>
              <w:tr2bl w:val="nil"/>
            </w:tcBorders>
            <w:shd w:val="clear" w:color="auto" w:fill="auto"/>
            <w:vAlign w:val="center"/>
          </w:tcPr>
          <w:p w14:paraId="492907E0">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512" w:type="pct"/>
            <w:tcBorders>
              <w:tl2br w:val="nil"/>
              <w:tr2bl w:val="nil"/>
            </w:tcBorders>
            <w:shd w:val="clear" w:color="auto" w:fill="auto"/>
            <w:vAlign w:val="center"/>
          </w:tcPr>
          <w:p w14:paraId="4B4125E7">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环境风险类型</w:t>
            </w:r>
          </w:p>
        </w:tc>
        <w:tc>
          <w:tcPr>
            <w:tcW w:w="1957" w:type="pct"/>
            <w:gridSpan w:val="11"/>
            <w:tcBorders>
              <w:tl2br w:val="nil"/>
              <w:tr2bl w:val="nil"/>
            </w:tcBorders>
            <w:shd w:val="clear" w:color="auto" w:fill="auto"/>
            <w:vAlign w:val="center"/>
          </w:tcPr>
          <w:p w14:paraId="68AE506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泄漏</w:t>
            </w:r>
            <w:r>
              <w:rPr>
                <w:rFonts w:ascii="Times New Roman" w:hAnsi="Times New Roman" w:eastAsia="宋体" w:cs="Times New Roman"/>
                <w:color w:val="000000" w:themeColor="text1"/>
                <w:sz w:val="18"/>
                <w:szCs w:val="18"/>
                <w14:textFill>
                  <w14:solidFill>
                    <w14:schemeClr w14:val="tx1"/>
                  </w14:solidFill>
                </w14:textFill>
              </w:rPr>
              <w:sym w:font="Wingdings 2" w:char="0052"/>
            </w:r>
          </w:p>
        </w:tc>
        <w:tc>
          <w:tcPr>
            <w:tcW w:w="2261" w:type="pct"/>
            <w:gridSpan w:val="8"/>
            <w:tcBorders>
              <w:tl2br w:val="nil"/>
              <w:tr2bl w:val="nil"/>
            </w:tcBorders>
            <w:shd w:val="clear" w:color="auto" w:fill="auto"/>
            <w:vAlign w:val="center"/>
          </w:tcPr>
          <w:p w14:paraId="63333E1E">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火灾、爆炸引发伴生/次生污染物排放</w:t>
            </w:r>
            <w:r>
              <w:rPr>
                <w:rFonts w:ascii="Times New Roman" w:hAnsi="Times New Roman" w:eastAsia="宋体" w:cs="Times New Roman"/>
                <w:color w:val="000000" w:themeColor="text1"/>
                <w:sz w:val="18"/>
                <w:szCs w:val="18"/>
                <w14:textFill>
                  <w14:solidFill>
                    <w14:schemeClr w14:val="tx1"/>
                  </w14:solidFill>
                </w14:textFill>
              </w:rPr>
              <w:sym w:font="Wingdings 2" w:char="0052"/>
            </w:r>
          </w:p>
        </w:tc>
      </w:tr>
      <w:tr w14:paraId="7AE6CA1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8" w:type="pct"/>
            <w:vMerge w:val="continue"/>
            <w:tcBorders>
              <w:tl2br w:val="nil"/>
              <w:tr2bl w:val="nil"/>
            </w:tcBorders>
            <w:shd w:val="clear" w:color="auto" w:fill="auto"/>
            <w:vAlign w:val="center"/>
          </w:tcPr>
          <w:p w14:paraId="3FFECCD7">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512" w:type="pct"/>
            <w:tcBorders>
              <w:tl2br w:val="nil"/>
              <w:tr2bl w:val="nil"/>
            </w:tcBorders>
            <w:shd w:val="clear" w:color="auto" w:fill="auto"/>
            <w:vAlign w:val="center"/>
          </w:tcPr>
          <w:p w14:paraId="5147B776">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影响途径</w:t>
            </w:r>
          </w:p>
        </w:tc>
        <w:tc>
          <w:tcPr>
            <w:tcW w:w="1165" w:type="pct"/>
            <w:gridSpan w:val="5"/>
            <w:tcBorders>
              <w:tl2br w:val="nil"/>
              <w:tr2bl w:val="nil"/>
            </w:tcBorders>
            <w:shd w:val="clear" w:color="auto" w:fill="auto"/>
            <w:vAlign w:val="center"/>
          </w:tcPr>
          <w:p w14:paraId="21A0035A">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大气</w:t>
            </w:r>
            <w:r>
              <w:rPr>
                <w:rFonts w:ascii="Times New Roman" w:hAnsi="Times New Roman" w:eastAsia="宋体" w:cs="Times New Roman"/>
                <w:color w:val="000000" w:themeColor="text1"/>
                <w:sz w:val="18"/>
                <w:szCs w:val="18"/>
                <w14:textFill>
                  <w14:solidFill>
                    <w14:schemeClr w14:val="tx1"/>
                  </w14:solidFill>
                </w14:textFill>
              </w:rPr>
              <w:sym w:font="Wingdings 2" w:char="0052"/>
            </w:r>
          </w:p>
        </w:tc>
        <w:tc>
          <w:tcPr>
            <w:tcW w:w="1497" w:type="pct"/>
            <w:gridSpan w:val="9"/>
            <w:tcBorders>
              <w:tl2br w:val="nil"/>
              <w:tr2bl w:val="nil"/>
            </w:tcBorders>
            <w:shd w:val="clear" w:color="auto" w:fill="auto"/>
            <w:vAlign w:val="center"/>
          </w:tcPr>
          <w:p w14:paraId="4776684B">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地表水</w:t>
            </w:r>
            <w:r>
              <w:rPr>
                <w:rFonts w:ascii="Times New Roman" w:hAnsi="Times New Roman" w:eastAsia="宋体" w:cs="Times New Roman"/>
                <w:color w:val="000000" w:themeColor="text1"/>
                <w:sz w:val="18"/>
                <w:szCs w:val="18"/>
                <w14:textFill>
                  <w14:solidFill>
                    <w14:schemeClr w14:val="tx1"/>
                  </w14:solidFill>
                </w14:textFill>
              </w:rPr>
              <w:sym w:font="Wingdings 2" w:char="0052"/>
            </w:r>
          </w:p>
        </w:tc>
        <w:tc>
          <w:tcPr>
            <w:tcW w:w="1556" w:type="pct"/>
            <w:gridSpan w:val="5"/>
            <w:tcBorders>
              <w:tl2br w:val="nil"/>
              <w:tr2bl w:val="nil"/>
            </w:tcBorders>
            <w:shd w:val="clear" w:color="auto" w:fill="auto"/>
            <w:vAlign w:val="center"/>
          </w:tcPr>
          <w:p w14:paraId="27C06E9D">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地下水</w:t>
            </w:r>
            <w:r>
              <w:rPr>
                <w:rFonts w:ascii="Times New Roman" w:hAnsi="Times New Roman" w:eastAsia="宋体" w:cs="Times New Roman"/>
                <w:color w:val="000000" w:themeColor="text1"/>
                <w:sz w:val="18"/>
                <w:szCs w:val="18"/>
                <w14:textFill>
                  <w14:solidFill>
                    <w14:schemeClr w14:val="tx1"/>
                  </w14:solidFill>
                </w14:textFill>
              </w:rPr>
              <w:sym w:font="Wingdings 2" w:char="0052"/>
            </w:r>
          </w:p>
        </w:tc>
      </w:tr>
      <w:tr w14:paraId="411A01B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780" w:type="pct"/>
            <w:gridSpan w:val="2"/>
            <w:tcBorders>
              <w:tl2br w:val="nil"/>
              <w:tr2bl w:val="nil"/>
            </w:tcBorders>
            <w:shd w:val="clear" w:color="auto" w:fill="auto"/>
            <w:vAlign w:val="center"/>
          </w:tcPr>
          <w:p w14:paraId="52AE2EC6">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事故情形分析</w:t>
            </w:r>
          </w:p>
        </w:tc>
        <w:tc>
          <w:tcPr>
            <w:tcW w:w="779" w:type="pct"/>
            <w:gridSpan w:val="4"/>
            <w:tcBorders>
              <w:tl2br w:val="nil"/>
              <w:tr2bl w:val="nil"/>
            </w:tcBorders>
            <w:shd w:val="clear" w:color="auto" w:fill="auto"/>
            <w:vAlign w:val="center"/>
          </w:tcPr>
          <w:p w14:paraId="13F9B52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源强设定方法</w:t>
            </w:r>
          </w:p>
        </w:tc>
        <w:tc>
          <w:tcPr>
            <w:tcW w:w="1178" w:type="pct"/>
            <w:gridSpan w:val="7"/>
            <w:tcBorders>
              <w:tl2br w:val="nil"/>
              <w:tr2bl w:val="nil"/>
            </w:tcBorders>
            <w:shd w:val="clear" w:color="auto" w:fill="auto"/>
            <w:vAlign w:val="center"/>
          </w:tcPr>
          <w:p w14:paraId="45322B66">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计算法□</w:t>
            </w:r>
          </w:p>
        </w:tc>
        <w:tc>
          <w:tcPr>
            <w:tcW w:w="1079" w:type="pct"/>
            <w:gridSpan w:val="5"/>
            <w:tcBorders>
              <w:tl2br w:val="nil"/>
              <w:tr2bl w:val="nil"/>
            </w:tcBorders>
            <w:shd w:val="clear" w:color="auto" w:fill="auto"/>
            <w:vAlign w:val="center"/>
          </w:tcPr>
          <w:p w14:paraId="6C50D898">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经验估算法□</w:t>
            </w:r>
          </w:p>
        </w:tc>
        <w:tc>
          <w:tcPr>
            <w:tcW w:w="1182" w:type="pct"/>
            <w:gridSpan w:val="3"/>
            <w:tcBorders>
              <w:tl2br w:val="nil"/>
              <w:tr2bl w:val="nil"/>
            </w:tcBorders>
            <w:shd w:val="clear" w:color="auto" w:fill="auto"/>
            <w:vAlign w:val="center"/>
          </w:tcPr>
          <w:p w14:paraId="3064BA0E">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其他估算法</w:t>
            </w:r>
            <w:r>
              <w:rPr>
                <w:rFonts w:ascii="Times New Roman" w:hAnsi="Times New Roman" w:eastAsia="宋体" w:cs="Times New Roman"/>
                <w:color w:val="000000" w:themeColor="text1"/>
                <w:sz w:val="18"/>
                <w:szCs w:val="18"/>
                <w14:textFill>
                  <w14:solidFill>
                    <w14:schemeClr w14:val="tx1"/>
                  </w14:solidFill>
                </w14:textFill>
              </w:rPr>
              <w:sym w:font="Wingdings 2" w:char="0052"/>
            </w:r>
          </w:p>
        </w:tc>
      </w:tr>
      <w:tr w14:paraId="626E7EC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8" w:type="pct"/>
            <w:vMerge w:val="restart"/>
            <w:tcBorders>
              <w:tl2br w:val="nil"/>
              <w:tr2bl w:val="nil"/>
            </w:tcBorders>
            <w:shd w:val="clear" w:color="auto" w:fill="auto"/>
            <w:vAlign w:val="center"/>
          </w:tcPr>
          <w:p w14:paraId="3BD05D0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风险预测与评价</w:t>
            </w:r>
          </w:p>
        </w:tc>
        <w:tc>
          <w:tcPr>
            <w:tcW w:w="512" w:type="pct"/>
            <w:vMerge w:val="restart"/>
            <w:tcBorders>
              <w:tl2br w:val="nil"/>
              <w:tr2bl w:val="nil"/>
            </w:tcBorders>
            <w:shd w:val="clear" w:color="auto" w:fill="auto"/>
            <w:vAlign w:val="center"/>
          </w:tcPr>
          <w:p w14:paraId="488E705D">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大气</w:t>
            </w:r>
          </w:p>
        </w:tc>
        <w:tc>
          <w:tcPr>
            <w:tcW w:w="779" w:type="pct"/>
            <w:gridSpan w:val="4"/>
            <w:tcBorders>
              <w:tl2br w:val="nil"/>
              <w:tr2bl w:val="nil"/>
            </w:tcBorders>
            <w:shd w:val="clear" w:color="auto" w:fill="auto"/>
            <w:vAlign w:val="center"/>
          </w:tcPr>
          <w:p w14:paraId="622BDE80">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预测模型</w:t>
            </w:r>
          </w:p>
        </w:tc>
        <w:tc>
          <w:tcPr>
            <w:tcW w:w="1178" w:type="pct"/>
            <w:gridSpan w:val="7"/>
            <w:tcBorders>
              <w:tl2br w:val="nil"/>
              <w:tr2bl w:val="nil"/>
            </w:tcBorders>
            <w:shd w:val="clear" w:color="auto" w:fill="auto"/>
            <w:vAlign w:val="center"/>
          </w:tcPr>
          <w:p w14:paraId="05F2142D">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SLAB□</w:t>
            </w:r>
          </w:p>
        </w:tc>
        <w:tc>
          <w:tcPr>
            <w:tcW w:w="1079" w:type="pct"/>
            <w:gridSpan w:val="5"/>
            <w:tcBorders>
              <w:tl2br w:val="nil"/>
              <w:tr2bl w:val="nil"/>
            </w:tcBorders>
            <w:shd w:val="clear" w:color="auto" w:fill="auto"/>
            <w:vAlign w:val="center"/>
          </w:tcPr>
          <w:p w14:paraId="22EA6830">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AFTOX</w:t>
            </w:r>
            <w:r>
              <w:rPr>
                <w:rFonts w:ascii="Times New Roman" w:hAnsi="Times New Roman" w:eastAsia="宋体" w:cs="Times New Roman"/>
                <w:color w:val="000000" w:themeColor="text1"/>
                <w:sz w:val="18"/>
                <w:szCs w:val="18"/>
                <w14:textFill>
                  <w14:solidFill>
                    <w14:schemeClr w14:val="tx1"/>
                  </w14:solidFill>
                </w14:textFill>
              </w:rPr>
              <w:sym w:font="Wingdings 2" w:char="0052"/>
            </w:r>
          </w:p>
        </w:tc>
        <w:tc>
          <w:tcPr>
            <w:tcW w:w="1182" w:type="pct"/>
            <w:gridSpan w:val="3"/>
            <w:tcBorders>
              <w:tl2br w:val="nil"/>
              <w:tr2bl w:val="nil"/>
            </w:tcBorders>
            <w:shd w:val="clear" w:color="auto" w:fill="auto"/>
            <w:vAlign w:val="center"/>
          </w:tcPr>
          <w:p w14:paraId="2D9FEA26">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其他</w:t>
            </w:r>
            <w:r>
              <w:rPr>
                <w:rFonts w:hint="eastAsia" w:ascii="Times New Roman" w:hAnsi="Times New Roman" w:eastAsia="宋体" w:cs="Times New Roman"/>
                <w:color w:val="000000" w:themeColor="text1"/>
                <w:sz w:val="18"/>
                <w:szCs w:val="18"/>
                <w:lang w:eastAsia="zh-CN"/>
                <w14:textFill>
                  <w14:solidFill>
                    <w14:schemeClr w14:val="tx1"/>
                  </w14:solidFill>
                </w14:textFill>
              </w:rPr>
              <w:t>☑</w:t>
            </w:r>
          </w:p>
        </w:tc>
      </w:tr>
      <w:tr w14:paraId="45C2CE6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8" w:type="pct"/>
            <w:vMerge w:val="continue"/>
            <w:tcBorders>
              <w:tl2br w:val="nil"/>
              <w:tr2bl w:val="nil"/>
            </w:tcBorders>
            <w:shd w:val="clear" w:color="auto" w:fill="auto"/>
            <w:vAlign w:val="center"/>
          </w:tcPr>
          <w:p w14:paraId="7BE50C60">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512" w:type="pct"/>
            <w:vMerge w:val="continue"/>
            <w:tcBorders>
              <w:tl2br w:val="nil"/>
              <w:tr2bl w:val="nil"/>
            </w:tcBorders>
            <w:shd w:val="clear" w:color="auto" w:fill="auto"/>
            <w:vAlign w:val="center"/>
          </w:tcPr>
          <w:p w14:paraId="2D0ED092">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253" w:type="pct"/>
            <w:vMerge w:val="restart"/>
            <w:tcBorders>
              <w:tl2br w:val="nil"/>
              <w:tr2bl w:val="nil"/>
            </w:tcBorders>
            <w:shd w:val="clear" w:color="auto" w:fill="auto"/>
            <w:vAlign w:val="center"/>
          </w:tcPr>
          <w:p w14:paraId="0B1758B2">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预测结果</w:t>
            </w:r>
          </w:p>
        </w:tc>
        <w:tc>
          <w:tcPr>
            <w:tcW w:w="525" w:type="pct"/>
            <w:gridSpan w:val="3"/>
            <w:vMerge w:val="restart"/>
            <w:tcBorders>
              <w:tl2br w:val="nil"/>
              <w:tr2bl w:val="nil"/>
            </w:tcBorders>
            <w:shd w:val="clear" w:color="auto" w:fill="auto"/>
            <w:vAlign w:val="center"/>
          </w:tcPr>
          <w:p w14:paraId="6773CB34">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hint="eastAsia" w:ascii="Times New Roman" w:hAnsi="Times New Roman" w:eastAsia="宋体" w:cs="Times New Roman"/>
                <w:color w:val="000000" w:themeColor="text1"/>
                <w:sz w:val="18"/>
                <w:szCs w:val="18"/>
                <w14:textFill>
                  <w14:solidFill>
                    <w14:schemeClr w14:val="tx1"/>
                  </w14:solidFill>
                </w14:textFill>
              </w:rPr>
              <w:t>NMP储罐区</w:t>
            </w:r>
            <w:r>
              <w:rPr>
                <w:rFonts w:ascii="Times New Roman" w:hAnsi="Times New Roman" w:eastAsia="宋体" w:cs="Times New Roman"/>
                <w:color w:val="000000" w:themeColor="text1"/>
                <w:sz w:val="18"/>
                <w:szCs w:val="18"/>
                <w14:textFill>
                  <w14:solidFill>
                    <w14:schemeClr w14:val="tx1"/>
                  </w14:solidFill>
                </w14:textFill>
              </w:rPr>
              <w:t>火灾</w:t>
            </w:r>
          </w:p>
        </w:tc>
        <w:tc>
          <w:tcPr>
            <w:tcW w:w="480" w:type="pct"/>
            <w:gridSpan w:val="3"/>
            <w:vMerge w:val="restart"/>
            <w:tcBorders>
              <w:tl2br w:val="nil"/>
              <w:tr2bl w:val="nil"/>
            </w:tcBorders>
            <w:shd w:val="clear" w:color="auto" w:fill="auto"/>
            <w:vAlign w:val="center"/>
          </w:tcPr>
          <w:p w14:paraId="3890D31D">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CO</w:t>
            </w:r>
          </w:p>
        </w:tc>
        <w:tc>
          <w:tcPr>
            <w:tcW w:w="2959" w:type="pct"/>
            <w:gridSpan w:val="12"/>
            <w:tcBorders>
              <w:tl2br w:val="nil"/>
              <w:tr2bl w:val="nil"/>
            </w:tcBorders>
            <w:shd w:val="clear" w:color="auto" w:fill="auto"/>
            <w:vAlign w:val="center"/>
          </w:tcPr>
          <w:p w14:paraId="7C232218">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大气毒性终点浓度-1最大影响范围</w:t>
            </w:r>
            <w:r>
              <w:rPr>
                <w:rFonts w:hint="eastAsia" w:ascii="Times New Roman" w:hAnsi="Times New Roman" w:eastAsia="宋体" w:cs="Times New Roman"/>
                <w:color w:val="000000" w:themeColor="text1"/>
                <w:sz w:val="18"/>
                <w:szCs w:val="18"/>
                <w:u w:val="single"/>
                <w14:textFill>
                  <w14:solidFill>
                    <w14:schemeClr w14:val="tx1"/>
                  </w14:solidFill>
                </w14:textFill>
              </w:rPr>
              <w:t>2</w:t>
            </w:r>
            <w:r>
              <w:rPr>
                <w:rFonts w:hint="eastAsia" w:ascii="Times New Roman" w:hAnsi="Times New Roman" w:eastAsia="宋体" w:cs="Times New Roman"/>
                <w:color w:val="000000" w:themeColor="text1"/>
                <w:sz w:val="18"/>
                <w:szCs w:val="18"/>
                <w:u w:val="single"/>
                <w:lang w:val="en-US" w:eastAsia="zh-CN"/>
                <w14:textFill>
                  <w14:solidFill>
                    <w14:schemeClr w14:val="tx1"/>
                  </w14:solidFill>
                </w14:textFill>
              </w:rPr>
              <w:t>49</w:t>
            </w:r>
            <w:r>
              <w:rPr>
                <w:rFonts w:hint="eastAsia" w:ascii="Times New Roman" w:hAnsi="Times New Roman" w:eastAsia="宋体" w:cs="Times New Roman"/>
                <w:color w:val="000000" w:themeColor="text1"/>
                <w:sz w:val="18"/>
                <w:szCs w:val="18"/>
                <w:u w:val="single"/>
                <w14:textFill>
                  <w14:solidFill>
                    <w14:schemeClr w14:val="tx1"/>
                  </w14:solidFill>
                </w14:textFill>
              </w:rPr>
              <w:t>.</w:t>
            </w:r>
            <w:r>
              <w:rPr>
                <w:rFonts w:hint="eastAsia" w:ascii="Times New Roman" w:hAnsi="Times New Roman" w:eastAsia="宋体" w:cs="Times New Roman"/>
                <w:color w:val="000000" w:themeColor="text1"/>
                <w:sz w:val="18"/>
                <w:szCs w:val="18"/>
                <w:u w:val="single"/>
                <w:lang w:val="en-US" w:eastAsia="zh-CN"/>
                <w14:textFill>
                  <w14:solidFill>
                    <w14:schemeClr w14:val="tx1"/>
                  </w14:solidFill>
                </w14:textFill>
              </w:rPr>
              <w:t>7</w:t>
            </w:r>
            <w:r>
              <w:rPr>
                <w:rFonts w:hint="eastAsia" w:ascii="Times New Roman" w:hAnsi="Times New Roman" w:eastAsia="宋体" w:cs="Times New Roman"/>
                <w:color w:val="000000" w:themeColor="text1"/>
                <w:sz w:val="18"/>
                <w:szCs w:val="18"/>
                <w:u w:val="single"/>
                <w14:textFill>
                  <w14:solidFill>
                    <w14:schemeClr w14:val="tx1"/>
                  </w14:solidFill>
                </w14:textFill>
              </w:rPr>
              <w:t>3</w:t>
            </w:r>
            <w:r>
              <w:rPr>
                <w:rFonts w:hint="eastAsia" w:ascii="Times New Roman" w:hAnsi="Times New Roman" w:eastAsia="宋体" w:cs="Times New Roman"/>
                <w:color w:val="000000" w:themeColor="text1"/>
                <w:sz w:val="18"/>
                <w:szCs w:val="18"/>
                <w:u w:val="single"/>
                <w:lang w:val="en-US" w:eastAsia="zh-CN"/>
                <w14:textFill>
                  <w14:solidFill>
                    <w14:schemeClr w14:val="tx1"/>
                  </w14:solidFill>
                </w14:textFill>
              </w:rPr>
              <w:t>1</w:t>
            </w:r>
            <w:r>
              <w:rPr>
                <w:rFonts w:ascii="Times New Roman" w:hAnsi="Times New Roman" w:eastAsia="宋体" w:cs="Times New Roman"/>
                <w:color w:val="000000" w:themeColor="text1"/>
                <w:sz w:val="18"/>
                <w:szCs w:val="18"/>
                <w14:textFill>
                  <w14:solidFill>
                    <w14:schemeClr w14:val="tx1"/>
                  </w14:solidFill>
                </w14:textFill>
              </w:rPr>
              <w:t>m</w:t>
            </w:r>
          </w:p>
        </w:tc>
      </w:tr>
      <w:tr w14:paraId="7484576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8" w:type="pct"/>
            <w:vMerge w:val="continue"/>
            <w:tcBorders>
              <w:tl2br w:val="nil"/>
              <w:tr2bl w:val="nil"/>
            </w:tcBorders>
            <w:shd w:val="clear" w:color="auto" w:fill="auto"/>
            <w:vAlign w:val="center"/>
          </w:tcPr>
          <w:p w14:paraId="51D78007">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512" w:type="pct"/>
            <w:vMerge w:val="continue"/>
            <w:tcBorders>
              <w:tl2br w:val="nil"/>
              <w:tr2bl w:val="nil"/>
            </w:tcBorders>
            <w:shd w:val="clear" w:color="auto" w:fill="auto"/>
            <w:vAlign w:val="center"/>
          </w:tcPr>
          <w:p w14:paraId="046E71DC">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253" w:type="pct"/>
            <w:vMerge w:val="continue"/>
            <w:tcBorders>
              <w:tl2br w:val="nil"/>
              <w:tr2bl w:val="nil"/>
            </w:tcBorders>
            <w:shd w:val="clear" w:color="auto" w:fill="auto"/>
            <w:vAlign w:val="center"/>
          </w:tcPr>
          <w:p w14:paraId="3C5C67BB">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525" w:type="pct"/>
            <w:gridSpan w:val="3"/>
            <w:vMerge w:val="continue"/>
            <w:tcBorders>
              <w:tl2br w:val="nil"/>
              <w:tr2bl w:val="nil"/>
            </w:tcBorders>
            <w:shd w:val="clear" w:color="auto" w:fill="auto"/>
            <w:vAlign w:val="center"/>
          </w:tcPr>
          <w:p w14:paraId="69225B39">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480" w:type="pct"/>
            <w:gridSpan w:val="3"/>
            <w:vMerge w:val="continue"/>
            <w:tcBorders>
              <w:tl2br w:val="nil"/>
              <w:tr2bl w:val="nil"/>
            </w:tcBorders>
            <w:shd w:val="clear" w:color="auto" w:fill="auto"/>
            <w:vAlign w:val="center"/>
          </w:tcPr>
          <w:p w14:paraId="3314F205">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2959" w:type="pct"/>
            <w:gridSpan w:val="12"/>
            <w:tcBorders>
              <w:tl2br w:val="nil"/>
              <w:tr2bl w:val="nil"/>
            </w:tcBorders>
            <w:shd w:val="clear" w:color="auto" w:fill="auto"/>
            <w:vAlign w:val="center"/>
          </w:tcPr>
          <w:p w14:paraId="05F4E44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大气毒性终点浓度-2最大影响范围</w:t>
            </w:r>
            <w:r>
              <w:rPr>
                <w:rFonts w:hint="eastAsia" w:ascii="Times New Roman" w:hAnsi="Times New Roman" w:eastAsia="宋体" w:cs="Times New Roman"/>
                <w:color w:val="000000" w:themeColor="text1"/>
                <w:sz w:val="18"/>
                <w:szCs w:val="18"/>
                <w:u w:val="single"/>
                <w14:textFill>
                  <w14:solidFill>
                    <w14:schemeClr w14:val="tx1"/>
                  </w14:solidFill>
                </w14:textFill>
              </w:rPr>
              <w:t>6</w:t>
            </w:r>
            <w:r>
              <w:rPr>
                <w:rFonts w:hint="eastAsia" w:ascii="Times New Roman" w:hAnsi="Times New Roman" w:eastAsia="宋体" w:cs="Times New Roman"/>
                <w:color w:val="000000" w:themeColor="text1"/>
                <w:sz w:val="18"/>
                <w:szCs w:val="18"/>
                <w:u w:val="single"/>
                <w:lang w:val="en-US" w:eastAsia="zh-CN"/>
                <w14:textFill>
                  <w14:solidFill>
                    <w14:schemeClr w14:val="tx1"/>
                  </w14:solidFill>
                </w14:textFill>
              </w:rPr>
              <w:t>81</w:t>
            </w:r>
            <w:r>
              <w:rPr>
                <w:rFonts w:hint="eastAsia" w:ascii="Times New Roman" w:hAnsi="Times New Roman" w:eastAsia="宋体" w:cs="Times New Roman"/>
                <w:color w:val="000000" w:themeColor="text1"/>
                <w:sz w:val="18"/>
                <w:szCs w:val="18"/>
                <w:u w:val="single"/>
                <w14:textFill>
                  <w14:solidFill>
                    <w14:schemeClr w14:val="tx1"/>
                  </w14:solidFill>
                </w14:textFill>
              </w:rPr>
              <w:t>.</w:t>
            </w:r>
            <w:r>
              <w:rPr>
                <w:rFonts w:hint="eastAsia" w:ascii="Times New Roman" w:hAnsi="Times New Roman" w:eastAsia="宋体" w:cs="Times New Roman"/>
                <w:color w:val="000000" w:themeColor="text1"/>
                <w:sz w:val="18"/>
                <w:szCs w:val="18"/>
                <w:u w:val="single"/>
                <w:lang w:val="en-US" w:eastAsia="zh-CN"/>
                <w14:textFill>
                  <w14:solidFill>
                    <w14:schemeClr w14:val="tx1"/>
                  </w14:solidFill>
                </w14:textFill>
              </w:rPr>
              <w:t>268</w:t>
            </w:r>
            <w:r>
              <w:rPr>
                <w:rFonts w:ascii="Times New Roman" w:hAnsi="Times New Roman" w:eastAsia="宋体" w:cs="Times New Roman"/>
                <w:color w:val="000000" w:themeColor="text1"/>
                <w:sz w:val="18"/>
                <w:szCs w:val="18"/>
                <w14:textFill>
                  <w14:solidFill>
                    <w14:schemeClr w14:val="tx1"/>
                  </w14:solidFill>
                </w14:textFill>
              </w:rPr>
              <w:t>m</w:t>
            </w:r>
          </w:p>
        </w:tc>
      </w:tr>
      <w:tr w14:paraId="6B374D4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8" w:type="pct"/>
            <w:vMerge w:val="continue"/>
            <w:tcBorders>
              <w:tl2br w:val="nil"/>
              <w:tr2bl w:val="nil"/>
            </w:tcBorders>
            <w:shd w:val="clear" w:color="auto" w:fill="auto"/>
            <w:vAlign w:val="center"/>
          </w:tcPr>
          <w:p w14:paraId="0F3AF4F1">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512" w:type="pct"/>
            <w:vMerge w:val="continue"/>
            <w:tcBorders>
              <w:tl2br w:val="nil"/>
              <w:tr2bl w:val="nil"/>
            </w:tcBorders>
            <w:shd w:val="clear" w:color="auto" w:fill="auto"/>
            <w:vAlign w:val="center"/>
          </w:tcPr>
          <w:p w14:paraId="1173C590">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253" w:type="pct"/>
            <w:vMerge w:val="continue"/>
            <w:tcBorders>
              <w:tl2br w:val="nil"/>
              <w:tr2bl w:val="nil"/>
            </w:tcBorders>
            <w:shd w:val="clear" w:color="auto" w:fill="auto"/>
            <w:vAlign w:val="center"/>
          </w:tcPr>
          <w:p w14:paraId="4B06F4A2">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525" w:type="pct"/>
            <w:gridSpan w:val="3"/>
            <w:vMerge w:val="continue"/>
            <w:tcBorders>
              <w:tl2br w:val="nil"/>
              <w:tr2bl w:val="nil"/>
            </w:tcBorders>
            <w:shd w:val="clear" w:color="auto" w:fill="auto"/>
            <w:vAlign w:val="center"/>
          </w:tcPr>
          <w:p w14:paraId="15A555A1">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480" w:type="pct"/>
            <w:gridSpan w:val="3"/>
            <w:vMerge w:val="restart"/>
            <w:tcBorders>
              <w:tl2br w:val="nil"/>
              <w:tr2bl w:val="nil"/>
            </w:tcBorders>
            <w:shd w:val="clear" w:color="auto" w:fill="auto"/>
            <w:vAlign w:val="center"/>
          </w:tcPr>
          <w:p w14:paraId="549258BF">
            <w:pPr>
              <w:adjustRightInd w:val="0"/>
              <w:snapToGrid w:val="0"/>
              <w:jc w:val="center"/>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NO</w:t>
            </w:r>
            <w:r>
              <w:rPr>
                <w:rFonts w:hint="eastAsia" w:ascii="Times New Roman" w:hAnsi="Times New Roman" w:eastAsia="宋体" w:cs="Times New Roman"/>
                <w:color w:val="000000" w:themeColor="text1"/>
                <w:sz w:val="18"/>
                <w:szCs w:val="18"/>
                <w:vertAlign w:val="subscript"/>
                <w:lang w:val="en-US" w:eastAsia="zh-CN"/>
                <w14:textFill>
                  <w14:solidFill>
                    <w14:schemeClr w14:val="tx1"/>
                  </w14:solidFill>
                </w14:textFill>
              </w:rPr>
              <w:t>2</w:t>
            </w:r>
          </w:p>
        </w:tc>
        <w:tc>
          <w:tcPr>
            <w:tcW w:w="5404" w:type="dxa"/>
            <w:gridSpan w:val="12"/>
            <w:tcBorders>
              <w:tl2br w:val="nil"/>
              <w:tr2bl w:val="nil"/>
            </w:tcBorders>
            <w:shd w:val="clear" w:color="auto" w:fill="auto"/>
            <w:vAlign w:val="center"/>
          </w:tcPr>
          <w:p w14:paraId="558258D5">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大气毒性终点浓度-1最大影响范围</w:t>
            </w:r>
            <w:r>
              <w:rPr>
                <w:rFonts w:hint="eastAsia" w:ascii="Times New Roman" w:hAnsi="Times New Roman" w:eastAsia="宋体" w:cs="Times New Roman"/>
                <w:color w:val="000000" w:themeColor="text1"/>
                <w:sz w:val="18"/>
                <w:szCs w:val="18"/>
                <w:u w:val="single"/>
                <w:lang w:val="en-US" w:eastAsia="zh-CN"/>
                <w14:textFill>
                  <w14:solidFill>
                    <w14:schemeClr w14:val="tx1"/>
                  </w14:solidFill>
                </w14:textFill>
              </w:rPr>
              <w:t>1556.975</w:t>
            </w:r>
            <w:r>
              <w:rPr>
                <w:rFonts w:ascii="Times New Roman" w:hAnsi="Times New Roman" w:eastAsia="宋体" w:cs="Times New Roman"/>
                <w:color w:val="000000" w:themeColor="text1"/>
                <w:sz w:val="18"/>
                <w:szCs w:val="18"/>
                <w14:textFill>
                  <w14:solidFill>
                    <w14:schemeClr w14:val="tx1"/>
                  </w14:solidFill>
                </w14:textFill>
              </w:rPr>
              <w:t>m</w:t>
            </w:r>
          </w:p>
        </w:tc>
      </w:tr>
      <w:tr w14:paraId="4A56B35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8" w:type="pct"/>
            <w:vMerge w:val="continue"/>
            <w:tcBorders>
              <w:tl2br w:val="nil"/>
              <w:tr2bl w:val="nil"/>
            </w:tcBorders>
            <w:shd w:val="clear" w:color="auto" w:fill="auto"/>
            <w:vAlign w:val="center"/>
          </w:tcPr>
          <w:p w14:paraId="7543019C">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512" w:type="pct"/>
            <w:vMerge w:val="continue"/>
            <w:tcBorders>
              <w:tl2br w:val="nil"/>
              <w:tr2bl w:val="nil"/>
            </w:tcBorders>
            <w:shd w:val="clear" w:color="auto" w:fill="auto"/>
            <w:vAlign w:val="center"/>
          </w:tcPr>
          <w:p w14:paraId="1C8AC5EA">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253" w:type="pct"/>
            <w:vMerge w:val="continue"/>
            <w:tcBorders>
              <w:tl2br w:val="nil"/>
              <w:tr2bl w:val="nil"/>
            </w:tcBorders>
            <w:shd w:val="clear" w:color="auto" w:fill="auto"/>
            <w:vAlign w:val="center"/>
          </w:tcPr>
          <w:p w14:paraId="4BDAB9BC">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525" w:type="pct"/>
            <w:gridSpan w:val="3"/>
            <w:vMerge w:val="continue"/>
            <w:tcBorders>
              <w:tl2br w:val="nil"/>
              <w:tr2bl w:val="nil"/>
            </w:tcBorders>
            <w:shd w:val="clear" w:color="auto" w:fill="auto"/>
            <w:vAlign w:val="center"/>
          </w:tcPr>
          <w:p w14:paraId="517C74D5">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480" w:type="pct"/>
            <w:gridSpan w:val="3"/>
            <w:vMerge w:val="continue"/>
            <w:tcBorders>
              <w:tl2br w:val="nil"/>
              <w:tr2bl w:val="nil"/>
            </w:tcBorders>
            <w:shd w:val="clear" w:color="auto" w:fill="auto"/>
            <w:vAlign w:val="center"/>
          </w:tcPr>
          <w:p w14:paraId="4C776EFD">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5404" w:type="dxa"/>
            <w:gridSpan w:val="12"/>
            <w:tcBorders>
              <w:tl2br w:val="nil"/>
              <w:tr2bl w:val="nil"/>
            </w:tcBorders>
            <w:shd w:val="clear" w:color="auto" w:fill="auto"/>
            <w:vAlign w:val="center"/>
          </w:tcPr>
          <w:p w14:paraId="29720EBE">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大气毒性终点浓度-2最大影响范围</w:t>
            </w:r>
            <w:r>
              <w:rPr>
                <w:rFonts w:hint="eastAsia" w:ascii="Times New Roman" w:hAnsi="Times New Roman" w:eastAsia="宋体" w:cs="Times New Roman"/>
                <w:color w:val="000000" w:themeColor="text1"/>
                <w:sz w:val="18"/>
                <w:szCs w:val="18"/>
                <w:u w:val="single"/>
                <w:lang w:val="en-US" w:eastAsia="zh-CN"/>
                <w14:textFill>
                  <w14:solidFill>
                    <w14:schemeClr w14:val="tx1"/>
                  </w14:solidFill>
                </w14:textFill>
              </w:rPr>
              <w:t>2270.707</w:t>
            </w:r>
            <w:r>
              <w:rPr>
                <w:rFonts w:ascii="Times New Roman" w:hAnsi="Times New Roman" w:eastAsia="宋体" w:cs="Times New Roman"/>
                <w:color w:val="000000" w:themeColor="text1"/>
                <w:sz w:val="18"/>
                <w:szCs w:val="18"/>
                <w14:textFill>
                  <w14:solidFill>
                    <w14:schemeClr w14:val="tx1"/>
                  </w14:solidFill>
                </w14:textFill>
              </w:rPr>
              <w:t>m</w:t>
            </w:r>
          </w:p>
        </w:tc>
      </w:tr>
      <w:tr w14:paraId="144030A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8" w:type="pct"/>
            <w:vMerge w:val="continue"/>
            <w:tcBorders>
              <w:tl2br w:val="nil"/>
              <w:tr2bl w:val="nil"/>
            </w:tcBorders>
            <w:shd w:val="clear" w:color="auto" w:fill="auto"/>
            <w:vAlign w:val="center"/>
          </w:tcPr>
          <w:p w14:paraId="5643E08B">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512" w:type="pct"/>
            <w:vMerge w:val="continue"/>
            <w:tcBorders>
              <w:tl2br w:val="nil"/>
              <w:tr2bl w:val="nil"/>
            </w:tcBorders>
            <w:shd w:val="clear" w:color="auto" w:fill="auto"/>
            <w:vAlign w:val="center"/>
          </w:tcPr>
          <w:p w14:paraId="0C740C36">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253" w:type="pct"/>
            <w:vMerge w:val="continue"/>
            <w:tcBorders>
              <w:tl2br w:val="nil"/>
              <w:tr2bl w:val="nil"/>
            </w:tcBorders>
            <w:shd w:val="clear" w:color="auto" w:fill="auto"/>
            <w:vAlign w:val="center"/>
          </w:tcPr>
          <w:p w14:paraId="275CDD90">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525" w:type="pct"/>
            <w:gridSpan w:val="3"/>
            <w:vMerge w:val="restart"/>
            <w:tcBorders>
              <w:tl2br w:val="nil"/>
              <w:tr2bl w:val="nil"/>
            </w:tcBorders>
            <w:shd w:val="clear" w:color="auto" w:fill="auto"/>
            <w:vAlign w:val="center"/>
          </w:tcPr>
          <w:p w14:paraId="4B4CBB21">
            <w:pPr>
              <w:adjustRightInd w:val="0"/>
              <w:snapToGrid w:val="0"/>
              <w:jc w:val="center"/>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辅料仓库火灾</w:t>
            </w:r>
          </w:p>
        </w:tc>
        <w:tc>
          <w:tcPr>
            <w:tcW w:w="480" w:type="pct"/>
            <w:gridSpan w:val="3"/>
            <w:vMerge w:val="restart"/>
            <w:tcBorders>
              <w:tl2br w:val="nil"/>
              <w:tr2bl w:val="nil"/>
            </w:tcBorders>
            <w:shd w:val="clear" w:color="auto" w:fill="auto"/>
            <w:vAlign w:val="center"/>
          </w:tcPr>
          <w:p w14:paraId="243CF710">
            <w:pPr>
              <w:adjustRightInd w:val="0"/>
              <w:snapToGrid w:val="0"/>
              <w:jc w:val="center"/>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sz w:val="18"/>
                <w:szCs w:val="18"/>
                <w:lang w:val="en-US" w:eastAsia="zh-CN"/>
                <w14:textFill>
                  <w14:solidFill>
                    <w14:schemeClr w14:val="tx1"/>
                  </w14:solidFill>
                </w14:textFill>
              </w:rPr>
              <w:t>HF</w:t>
            </w:r>
          </w:p>
        </w:tc>
        <w:tc>
          <w:tcPr>
            <w:tcW w:w="2959" w:type="pct"/>
            <w:gridSpan w:val="12"/>
            <w:tcBorders>
              <w:tl2br w:val="nil"/>
              <w:tr2bl w:val="nil"/>
            </w:tcBorders>
            <w:shd w:val="clear" w:color="auto" w:fill="auto"/>
            <w:vAlign w:val="center"/>
          </w:tcPr>
          <w:p w14:paraId="4539CE15">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大气毒性终点浓度-1最大影响范围</w:t>
            </w:r>
            <w:r>
              <w:rPr>
                <w:rFonts w:hint="eastAsia" w:ascii="Times New Roman" w:hAnsi="Times New Roman" w:eastAsia="宋体" w:cs="Times New Roman"/>
                <w:color w:val="000000" w:themeColor="text1"/>
                <w:sz w:val="18"/>
                <w:szCs w:val="18"/>
                <w:u w:val="single"/>
                <w:lang w:val="en-US" w:eastAsia="zh-CN"/>
                <w14:textFill>
                  <w14:solidFill>
                    <w14:schemeClr w14:val="tx1"/>
                  </w14:solidFill>
                </w14:textFill>
              </w:rPr>
              <w:t>309</w:t>
            </w:r>
            <w:r>
              <w:rPr>
                <w:rFonts w:hint="eastAsia" w:ascii="Times New Roman" w:hAnsi="Times New Roman" w:eastAsia="宋体" w:cs="Times New Roman"/>
                <w:color w:val="000000" w:themeColor="text1"/>
                <w:sz w:val="18"/>
                <w:szCs w:val="18"/>
                <w:u w:val="single"/>
                <w14:textFill>
                  <w14:solidFill>
                    <w14:schemeClr w14:val="tx1"/>
                  </w14:solidFill>
                </w14:textFill>
              </w:rPr>
              <w:t>.</w:t>
            </w:r>
            <w:r>
              <w:rPr>
                <w:rFonts w:hint="eastAsia" w:ascii="Times New Roman" w:hAnsi="Times New Roman" w:eastAsia="宋体" w:cs="Times New Roman"/>
                <w:color w:val="000000" w:themeColor="text1"/>
                <w:sz w:val="18"/>
                <w:szCs w:val="18"/>
                <w:u w:val="single"/>
                <w:lang w:val="en-US" w:eastAsia="zh-CN"/>
                <w14:textFill>
                  <w14:solidFill>
                    <w14:schemeClr w14:val="tx1"/>
                  </w14:solidFill>
                </w14:textFill>
              </w:rPr>
              <w:t>709</w:t>
            </w:r>
            <w:r>
              <w:rPr>
                <w:rFonts w:ascii="Times New Roman" w:hAnsi="Times New Roman" w:eastAsia="宋体" w:cs="Times New Roman"/>
                <w:color w:val="000000" w:themeColor="text1"/>
                <w:sz w:val="18"/>
                <w:szCs w:val="18"/>
                <w14:textFill>
                  <w14:solidFill>
                    <w14:schemeClr w14:val="tx1"/>
                  </w14:solidFill>
                </w14:textFill>
              </w:rPr>
              <w:t>m</w:t>
            </w:r>
          </w:p>
        </w:tc>
      </w:tr>
      <w:tr w14:paraId="1CB2731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8" w:type="pct"/>
            <w:vMerge w:val="continue"/>
            <w:tcBorders>
              <w:tl2br w:val="nil"/>
              <w:tr2bl w:val="nil"/>
            </w:tcBorders>
            <w:shd w:val="clear" w:color="auto" w:fill="auto"/>
            <w:vAlign w:val="center"/>
          </w:tcPr>
          <w:p w14:paraId="2AFDB8C5">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512" w:type="pct"/>
            <w:vMerge w:val="continue"/>
            <w:tcBorders>
              <w:tl2br w:val="nil"/>
              <w:tr2bl w:val="nil"/>
            </w:tcBorders>
            <w:shd w:val="clear" w:color="auto" w:fill="auto"/>
            <w:vAlign w:val="center"/>
          </w:tcPr>
          <w:p w14:paraId="6B4D234C">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253" w:type="pct"/>
            <w:vMerge w:val="continue"/>
            <w:tcBorders>
              <w:tl2br w:val="nil"/>
              <w:tr2bl w:val="nil"/>
            </w:tcBorders>
            <w:shd w:val="clear" w:color="auto" w:fill="auto"/>
            <w:vAlign w:val="center"/>
          </w:tcPr>
          <w:p w14:paraId="0572DC23">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525" w:type="pct"/>
            <w:gridSpan w:val="3"/>
            <w:vMerge w:val="continue"/>
            <w:tcBorders>
              <w:tl2br w:val="nil"/>
              <w:tr2bl w:val="nil"/>
            </w:tcBorders>
            <w:shd w:val="clear" w:color="auto" w:fill="auto"/>
            <w:vAlign w:val="center"/>
          </w:tcPr>
          <w:p w14:paraId="2C1255A2">
            <w:pPr>
              <w:adjustRightInd w:val="0"/>
              <w:snapToGrid w:val="0"/>
              <w:jc w:val="center"/>
              <w:rPr>
                <w:rFonts w:hint="default" w:ascii="Times New Roman" w:hAnsi="Times New Roman" w:eastAsia="宋体" w:cs="Times New Roman"/>
                <w:color w:val="000000" w:themeColor="text1"/>
                <w:sz w:val="18"/>
                <w:szCs w:val="18"/>
                <w:lang w:val="en-US" w:eastAsia="zh-CN"/>
                <w14:textFill>
                  <w14:solidFill>
                    <w14:schemeClr w14:val="tx1"/>
                  </w14:solidFill>
                </w14:textFill>
              </w:rPr>
            </w:pPr>
          </w:p>
        </w:tc>
        <w:tc>
          <w:tcPr>
            <w:tcW w:w="480" w:type="pct"/>
            <w:gridSpan w:val="3"/>
            <w:vMerge w:val="continue"/>
            <w:tcBorders>
              <w:tl2br w:val="nil"/>
              <w:tr2bl w:val="nil"/>
            </w:tcBorders>
            <w:shd w:val="clear" w:color="auto" w:fill="auto"/>
            <w:vAlign w:val="center"/>
          </w:tcPr>
          <w:p w14:paraId="40E03319">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2959" w:type="pct"/>
            <w:gridSpan w:val="12"/>
            <w:tcBorders>
              <w:tl2br w:val="nil"/>
              <w:tr2bl w:val="nil"/>
            </w:tcBorders>
            <w:shd w:val="clear" w:color="auto" w:fill="auto"/>
            <w:vAlign w:val="center"/>
          </w:tcPr>
          <w:p w14:paraId="50FE9B8C">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大气毒性终点浓度-2最大影响范围</w:t>
            </w:r>
            <w:r>
              <w:rPr>
                <w:rFonts w:hint="eastAsia" w:ascii="Times New Roman" w:hAnsi="Times New Roman" w:eastAsia="宋体" w:cs="Times New Roman"/>
                <w:color w:val="000000" w:themeColor="text1"/>
                <w:sz w:val="18"/>
                <w:szCs w:val="18"/>
                <w:u w:val="single"/>
                <w:lang w:val="en-US" w:eastAsia="zh-CN"/>
                <w14:textFill>
                  <w14:solidFill>
                    <w14:schemeClr w14:val="tx1"/>
                  </w14:solidFill>
                </w14:textFill>
              </w:rPr>
              <w:t>809</w:t>
            </w:r>
            <w:r>
              <w:rPr>
                <w:rFonts w:hint="eastAsia" w:ascii="Times New Roman" w:hAnsi="Times New Roman" w:eastAsia="宋体" w:cs="Times New Roman"/>
                <w:color w:val="000000" w:themeColor="text1"/>
                <w:sz w:val="18"/>
                <w:szCs w:val="18"/>
                <w:u w:val="single"/>
                <w14:textFill>
                  <w14:solidFill>
                    <w14:schemeClr w14:val="tx1"/>
                  </w14:solidFill>
                </w14:textFill>
              </w:rPr>
              <w:t>.</w:t>
            </w:r>
            <w:r>
              <w:rPr>
                <w:rFonts w:hint="eastAsia" w:ascii="Times New Roman" w:hAnsi="Times New Roman" w:eastAsia="宋体" w:cs="Times New Roman"/>
                <w:color w:val="000000" w:themeColor="text1"/>
                <w:sz w:val="18"/>
                <w:szCs w:val="18"/>
                <w:u w:val="single"/>
                <w:lang w:val="en-US" w:eastAsia="zh-CN"/>
                <w14:textFill>
                  <w14:solidFill>
                    <w14:schemeClr w14:val="tx1"/>
                  </w14:solidFill>
                </w14:textFill>
              </w:rPr>
              <w:t>70</w:t>
            </w:r>
            <w:r>
              <w:rPr>
                <w:rFonts w:hint="eastAsia" w:ascii="Times New Roman" w:hAnsi="Times New Roman" w:eastAsia="宋体" w:cs="Times New Roman"/>
                <w:color w:val="000000" w:themeColor="text1"/>
                <w:sz w:val="18"/>
                <w:szCs w:val="18"/>
                <w:u w:val="single"/>
                <w14:textFill>
                  <w14:solidFill>
                    <w14:schemeClr w14:val="tx1"/>
                  </w14:solidFill>
                </w14:textFill>
              </w:rPr>
              <w:t>4</w:t>
            </w:r>
            <w:r>
              <w:rPr>
                <w:rFonts w:ascii="Times New Roman" w:hAnsi="Times New Roman" w:eastAsia="宋体" w:cs="Times New Roman"/>
                <w:color w:val="000000" w:themeColor="text1"/>
                <w:sz w:val="18"/>
                <w:szCs w:val="18"/>
                <w14:textFill>
                  <w14:solidFill>
                    <w14:schemeClr w14:val="tx1"/>
                  </w14:solidFill>
                </w14:textFill>
              </w:rPr>
              <w:t>m</w:t>
            </w:r>
          </w:p>
        </w:tc>
      </w:tr>
      <w:tr w14:paraId="068EE49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8" w:type="pct"/>
            <w:vMerge w:val="continue"/>
            <w:tcBorders>
              <w:tl2br w:val="nil"/>
              <w:tr2bl w:val="nil"/>
            </w:tcBorders>
            <w:shd w:val="clear" w:color="auto" w:fill="auto"/>
            <w:vAlign w:val="center"/>
          </w:tcPr>
          <w:p w14:paraId="632947E2">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512" w:type="pct"/>
            <w:vMerge w:val="continue"/>
            <w:tcBorders>
              <w:tl2br w:val="nil"/>
              <w:tr2bl w:val="nil"/>
            </w:tcBorders>
            <w:shd w:val="clear" w:color="auto" w:fill="auto"/>
            <w:vAlign w:val="center"/>
          </w:tcPr>
          <w:p w14:paraId="6BBDBF04">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253" w:type="pct"/>
            <w:vMerge w:val="continue"/>
            <w:tcBorders>
              <w:tl2br w:val="nil"/>
              <w:tr2bl w:val="nil"/>
            </w:tcBorders>
            <w:shd w:val="clear" w:color="auto" w:fill="auto"/>
            <w:vAlign w:val="center"/>
          </w:tcPr>
          <w:p w14:paraId="14CE7407">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525" w:type="pct"/>
            <w:gridSpan w:val="3"/>
            <w:vMerge w:val="restart"/>
            <w:tcBorders>
              <w:tl2br w:val="nil"/>
              <w:tr2bl w:val="nil"/>
            </w:tcBorders>
            <w:shd w:val="clear" w:color="auto" w:fill="auto"/>
            <w:vAlign w:val="center"/>
          </w:tcPr>
          <w:p w14:paraId="2CF1FE9D">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危险废物暂存场所火灾</w:t>
            </w:r>
          </w:p>
        </w:tc>
        <w:tc>
          <w:tcPr>
            <w:tcW w:w="480" w:type="pct"/>
            <w:gridSpan w:val="3"/>
            <w:vMerge w:val="restart"/>
            <w:tcBorders>
              <w:tl2br w:val="nil"/>
              <w:tr2bl w:val="nil"/>
            </w:tcBorders>
            <w:shd w:val="clear" w:color="auto" w:fill="auto"/>
            <w:vAlign w:val="center"/>
          </w:tcPr>
          <w:p w14:paraId="4E0F5E86">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CO</w:t>
            </w:r>
          </w:p>
        </w:tc>
        <w:tc>
          <w:tcPr>
            <w:tcW w:w="2959" w:type="pct"/>
            <w:gridSpan w:val="12"/>
            <w:tcBorders>
              <w:tl2br w:val="nil"/>
              <w:tr2bl w:val="nil"/>
            </w:tcBorders>
            <w:shd w:val="clear" w:color="auto" w:fill="auto"/>
            <w:vAlign w:val="center"/>
          </w:tcPr>
          <w:p w14:paraId="73E9F4A6">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大气毒性终点浓度-1最大影响范围</w:t>
            </w:r>
            <w:r>
              <w:rPr>
                <w:rFonts w:hint="eastAsia" w:ascii="Times New Roman" w:hAnsi="Times New Roman" w:eastAsia="宋体" w:cs="Times New Roman"/>
                <w:color w:val="000000" w:themeColor="text1"/>
                <w:sz w:val="18"/>
                <w:szCs w:val="18"/>
                <w:u w:val="single"/>
                <w:lang w:val="en-US" w:eastAsia="zh-CN"/>
                <w14:textFill>
                  <w14:solidFill>
                    <w14:schemeClr w14:val="tx1"/>
                  </w14:solidFill>
                </w14:textFill>
              </w:rPr>
              <w:t>309</w:t>
            </w:r>
            <w:r>
              <w:rPr>
                <w:rFonts w:hint="eastAsia" w:ascii="Times New Roman" w:hAnsi="Times New Roman" w:eastAsia="宋体" w:cs="Times New Roman"/>
                <w:color w:val="000000" w:themeColor="text1"/>
                <w:sz w:val="18"/>
                <w:szCs w:val="18"/>
                <w:u w:val="single"/>
                <w14:textFill>
                  <w14:solidFill>
                    <w14:schemeClr w14:val="tx1"/>
                  </w14:solidFill>
                </w14:textFill>
              </w:rPr>
              <w:t>.</w:t>
            </w:r>
            <w:r>
              <w:rPr>
                <w:rFonts w:hint="eastAsia" w:ascii="Times New Roman" w:hAnsi="Times New Roman" w:eastAsia="宋体" w:cs="Times New Roman"/>
                <w:color w:val="000000" w:themeColor="text1"/>
                <w:sz w:val="18"/>
                <w:szCs w:val="18"/>
                <w:u w:val="single"/>
                <w:lang w:val="en-US" w:eastAsia="zh-CN"/>
                <w14:textFill>
                  <w14:solidFill>
                    <w14:schemeClr w14:val="tx1"/>
                  </w14:solidFill>
                </w14:textFill>
              </w:rPr>
              <w:t>7</w:t>
            </w:r>
            <w:r>
              <w:rPr>
                <w:rFonts w:hint="eastAsia" w:ascii="Times New Roman" w:hAnsi="Times New Roman" w:eastAsia="宋体" w:cs="Times New Roman"/>
                <w:color w:val="000000" w:themeColor="text1"/>
                <w:sz w:val="18"/>
                <w:szCs w:val="18"/>
                <w:u w:val="single"/>
                <w14:textFill>
                  <w14:solidFill>
                    <w14:schemeClr w14:val="tx1"/>
                  </w14:solidFill>
                </w14:textFill>
              </w:rPr>
              <w:t>0</w:t>
            </w:r>
            <w:r>
              <w:rPr>
                <w:rFonts w:hint="eastAsia" w:ascii="Times New Roman" w:hAnsi="Times New Roman" w:eastAsia="宋体" w:cs="Times New Roman"/>
                <w:color w:val="000000" w:themeColor="text1"/>
                <w:sz w:val="18"/>
                <w:szCs w:val="18"/>
                <w:u w:val="single"/>
                <w:lang w:val="en-US" w:eastAsia="zh-CN"/>
                <w14:textFill>
                  <w14:solidFill>
                    <w14:schemeClr w14:val="tx1"/>
                  </w14:solidFill>
                </w14:textFill>
              </w:rPr>
              <w:t>9</w:t>
            </w:r>
            <w:r>
              <w:rPr>
                <w:rFonts w:ascii="Times New Roman" w:hAnsi="Times New Roman" w:eastAsia="宋体" w:cs="Times New Roman"/>
                <w:color w:val="000000" w:themeColor="text1"/>
                <w:sz w:val="18"/>
                <w:szCs w:val="18"/>
                <w14:textFill>
                  <w14:solidFill>
                    <w14:schemeClr w14:val="tx1"/>
                  </w14:solidFill>
                </w14:textFill>
              </w:rPr>
              <w:t>m</w:t>
            </w:r>
          </w:p>
        </w:tc>
      </w:tr>
      <w:tr w14:paraId="67928CB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8" w:type="pct"/>
            <w:vMerge w:val="continue"/>
            <w:tcBorders>
              <w:tl2br w:val="nil"/>
              <w:tr2bl w:val="nil"/>
            </w:tcBorders>
            <w:shd w:val="clear" w:color="auto" w:fill="auto"/>
            <w:vAlign w:val="center"/>
          </w:tcPr>
          <w:p w14:paraId="7597C9FA">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512" w:type="pct"/>
            <w:vMerge w:val="continue"/>
            <w:tcBorders>
              <w:tl2br w:val="nil"/>
              <w:tr2bl w:val="nil"/>
            </w:tcBorders>
            <w:shd w:val="clear" w:color="auto" w:fill="auto"/>
            <w:vAlign w:val="center"/>
          </w:tcPr>
          <w:p w14:paraId="293ED6F9">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253" w:type="pct"/>
            <w:vMerge w:val="continue"/>
            <w:tcBorders>
              <w:tl2br w:val="nil"/>
              <w:tr2bl w:val="nil"/>
            </w:tcBorders>
            <w:shd w:val="clear" w:color="auto" w:fill="auto"/>
            <w:vAlign w:val="center"/>
          </w:tcPr>
          <w:p w14:paraId="02EA7ADE">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525" w:type="pct"/>
            <w:gridSpan w:val="3"/>
            <w:vMerge w:val="continue"/>
            <w:tcBorders>
              <w:tl2br w:val="nil"/>
              <w:tr2bl w:val="nil"/>
            </w:tcBorders>
            <w:shd w:val="clear" w:color="auto" w:fill="auto"/>
            <w:vAlign w:val="center"/>
          </w:tcPr>
          <w:p w14:paraId="50A7E486">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480" w:type="pct"/>
            <w:gridSpan w:val="3"/>
            <w:vMerge w:val="continue"/>
            <w:tcBorders>
              <w:tl2br w:val="nil"/>
              <w:tr2bl w:val="nil"/>
            </w:tcBorders>
            <w:shd w:val="clear" w:color="auto" w:fill="auto"/>
            <w:vAlign w:val="center"/>
          </w:tcPr>
          <w:p w14:paraId="1AC2660B">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2959" w:type="pct"/>
            <w:gridSpan w:val="12"/>
            <w:tcBorders>
              <w:tl2br w:val="nil"/>
              <w:tr2bl w:val="nil"/>
            </w:tcBorders>
            <w:shd w:val="clear" w:color="auto" w:fill="auto"/>
            <w:vAlign w:val="center"/>
          </w:tcPr>
          <w:p w14:paraId="11A2B1D9">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大气毒性终点浓度-2最大影响范围</w:t>
            </w:r>
            <w:r>
              <w:rPr>
                <w:rFonts w:hint="eastAsia" w:ascii="Times New Roman" w:hAnsi="Times New Roman" w:eastAsia="宋体" w:cs="Times New Roman"/>
                <w:color w:val="000000" w:themeColor="text1"/>
                <w:sz w:val="18"/>
                <w:szCs w:val="18"/>
                <w:u w:val="single"/>
                <w:lang w:val="en-US" w:eastAsia="zh-CN"/>
                <w14:textFill>
                  <w14:solidFill>
                    <w14:schemeClr w14:val="tx1"/>
                  </w14:solidFill>
                </w14:textFill>
              </w:rPr>
              <w:t>809</w:t>
            </w:r>
            <w:r>
              <w:rPr>
                <w:rFonts w:hint="eastAsia" w:ascii="Times New Roman" w:hAnsi="Times New Roman" w:eastAsia="宋体" w:cs="Times New Roman"/>
                <w:color w:val="000000" w:themeColor="text1"/>
                <w:sz w:val="18"/>
                <w:szCs w:val="18"/>
                <w:u w:val="single"/>
                <w14:textFill>
                  <w14:solidFill>
                    <w14:schemeClr w14:val="tx1"/>
                  </w14:solidFill>
                </w14:textFill>
              </w:rPr>
              <w:t>.</w:t>
            </w:r>
            <w:r>
              <w:rPr>
                <w:rFonts w:hint="eastAsia" w:ascii="Times New Roman" w:hAnsi="Times New Roman" w:eastAsia="宋体" w:cs="Times New Roman"/>
                <w:color w:val="000000" w:themeColor="text1"/>
                <w:sz w:val="18"/>
                <w:szCs w:val="18"/>
                <w:u w:val="single"/>
                <w:lang w:val="en-US" w:eastAsia="zh-CN"/>
                <w14:textFill>
                  <w14:solidFill>
                    <w14:schemeClr w14:val="tx1"/>
                  </w14:solidFill>
                </w14:textFill>
              </w:rPr>
              <w:t>7</w:t>
            </w:r>
            <w:r>
              <w:rPr>
                <w:rFonts w:hint="eastAsia" w:ascii="Times New Roman" w:hAnsi="Times New Roman" w:eastAsia="宋体" w:cs="Times New Roman"/>
                <w:color w:val="000000" w:themeColor="text1"/>
                <w:sz w:val="18"/>
                <w:szCs w:val="18"/>
                <w:u w:val="single"/>
                <w14:textFill>
                  <w14:solidFill>
                    <w14:schemeClr w14:val="tx1"/>
                  </w14:solidFill>
                </w14:textFill>
              </w:rPr>
              <w:t>0</w:t>
            </w:r>
            <w:r>
              <w:rPr>
                <w:rFonts w:hint="eastAsia" w:ascii="Times New Roman" w:hAnsi="Times New Roman" w:eastAsia="宋体" w:cs="Times New Roman"/>
                <w:color w:val="000000" w:themeColor="text1"/>
                <w:sz w:val="18"/>
                <w:szCs w:val="18"/>
                <w:u w:val="single"/>
                <w:lang w:val="en-US" w:eastAsia="zh-CN"/>
                <w14:textFill>
                  <w14:solidFill>
                    <w14:schemeClr w14:val="tx1"/>
                  </w14:solidFill>
                </w14:textFill>
              </w:rPr>
              <w:t>4</w:t>
            </w:r>
            <w:r>
              <w:rPr>
                <w:rFonts w:ascii="Times New Roman" w:hAnsi="Times New Roman" w:eastAsia="宋体" w:cs="Times New Roman"/>
                <w:color w:val="000000" w:themeColor="text1"/>
                <w:sz w:val="18"/>
                <w:szCs w:val="18"/>
                <w14:textFill>
                  <w14:solidFill>
                    <w14:schemeClr w14:val="tx1"/>
                  </w14:solidFill>
                </w14:textFill>
              </w:rPr>
              <w:t>m</w:t>
            </w:r>
          </w:p>
        </w:tc>
      </w:tr>
      <w:tr w14:paraId="47E01FD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8" w:type="pct"/>
            <w:vMerge w:val="continue"/>
            <w:tcBorders>
              <w:tl2br w:val="nil"/>
              <w:tr2bl w:val="nil"/>
            </w:tcBorders>
            <w:shd w:val="clear" w:color="auto" w:fill="auto"/>
            <w:vAlign w:val="center"/>
          </w:tcPr>
          <w:p w14:paraId="5BE0906D">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512" w:type="pct"/>
            <w:tcBorders>
              <w:tl2br w:val="nil"/>
              <w:tr2bl w:val="nil"/>
            </w:tcBorders>
            <w:shd w:val="clear" w:color="auto" w:fill="auto"/>
            <w:vAlign w:val="center"/>
          </w:tcPr>
          <w:p w14:paraId="442DCF79">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地表水</w:t>
            </w:r>
          </w:p>
        </w:tc>
        <w:tc>
          <w:tcPr>
            <w:tcW w:w="4219" w:type="pct"/>
            <w:gridSpan w:val="19"/>
            <w:tcBorders>
              <w:tl2br w:val="nil"/>
              <w:tr2bl w:val="nil"/>
            </w:tcBorders>
            <w:shd w:val="clear" w:color="auto" w:fill="auto"/>
            <w:vAlign w:val="center"/>
          </w:tcPr>
          <w:p w14:paraId="3912C228">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最近环境敏感目标，到达时间</w:t>
            </w:r>
            <w:r>
              <w:rPr>
                <w:rFonts w:ascii="Times New Roman" w:hAnsi="Times New Roman" w:eastAsia="宋体" w:cs="Times New Roman"/>
                <w:color w:val="000000" w:themeColor="text1"/>
                <w:sz w:val="18"/>
                <w:szCs w:val="18"/>
                <w:u w:val="single"/>
                <w14:textFill>
                  <w14:solidFill>
                    <w14:schemeClr w14:val="tx1"/>
                  </w14:solidFill>
                </w14:textFill>
              </w:rPr>
              <w:t xml:space="preserve">  /  </w:t>
            </w:r>
            <w:r>
              <w:rPr>
                <w:rFonts w:ascii="Times New Roman" w:hAnsi="Times New Roman" w:eastAsia="宋体" w:cs="Times New Roman"/>
                <w:color w:val="000000" w:themeColor="text1"/>
                <w:sz w:val="18"/>
                <w:szCs w:val="18"/>
                <w14:textFill>
                  <w14:solidFill>
                    <w14:schemeClr w14:val="tx1"/>
                  </w14:solidFill>
                </w14:textFill>
              </w:rPr>
              <w:t>h</w:t>
            </w:r>
          </w:p>
        </w:tc>
      </w:tr>
      <w:tr w14:paraId="174E4BD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8" w:type="pct"/>
            <w:vMerge w:val="continue"/>
            <w:tcBorders>
              <w:tl2br w:val="nil"/>
              <w:tr2bl w:val="nil"/>
            </w:tcBorders>
            <w:shd w:val="clear" w:color="auto" w:fill="auto"/>
            <w:vAlign w:val="center"/>
          </w:tcPr>
          <w:p w14:paraId="5CB60EB9">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512" w:type="pct"/>
            <w:vMerge w:val="restart"/>
            <w:tcBorders>
              <w:tl2br w:val="nil"/>
              <w:tr2bl w:val="nil"/>
            </w:tcBorders>
            <w:shd w:val="clear" w:color="auto" w:fill="auto"/>
            <w:vAlign w:val="center"/>
          </w:tcPr>
          <w:p w14:paraId="60BEB75D">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地下水</w:t>
            </w:r>
          </w:p>
        </w:tc>
        <w:tc>
          <w:tcPr>
            <w:tcW w:w="4219" w:type="pct"/>
            <w:gridSpan w:val="19"/>
            <w:tcBorders>
              <w:tl2br w:val="nil"/>
              <w:tr2bl w:val="nil"/>
            </w:tcBorders>
            <w:shd w:val="clear" w:color="auto" w:fill="auto"/>
            <w:vAlign w:val="center"/>
          </w:tcPr>
          <w:p w14:paraId="68BECBDE">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下游厂区边界到达时间</w:t>
            </w:r>
            <w:r>
              <w:rPr>
                <w:rFonts w:ascii="Times New Roman" w:hAnsi="Times New Roman" w:eastAsia="宋体" w:cs="Times New Roman"/>
                <w:color w:val="000000" w:themeColor="text1"/>
                <w:sz w:val="18"/>
                <w:szCs w:val="18"/>
                <w:u w:val="single"/>
                <w14:textFill>
                  <w14:solidFill>
                    <w14:schemeClr w14:val="tx1"/>
                  </w14:solidFill>
                </w14:textFill>
              </w:rPr>
              <w:t xml:space="preserve">  /  </w:t>
            </w:r>
            <w:r>
              <w:rPr>
                <w:rFonts w:ascii="Times New Roman" w:hAnsi="Times New Roman" w:eastAsia="宋体" w:cs="Times New Roman"/>
                <w:color w:val="000000" w:themeColor="text1"/>
                <w:sz w:val="18"/>
                <w:szCs w:val="18"/>
                <w14:textFill>
                  <w14:solidFill>
                    <w14:schemeClr w14:val="tx1"/>
                  </w14:solidFill>
                </w14:textFill>
              </w:rPr>
              <w:t>d</w:t>
            </w:r>
          </w:p>
        </w:tc>
      </w:tr>
      <w:tr w14:paraId="71F4231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268" w:type="pct"/>
            <w:vMerge w:val="continue"/>
            <w:tcBorders>
              <w:tl2br w:val="nil"/>
              <w:tr2bl w:val="nil"/>
            </w:tcBorders>
            <w:shd w:val="clear" w:color="auto" w:fill="auto"/>
            <w:vAlign w:val="center"/>
          </w:tcPr>
          <w:p w14:paraId="5C7DB67D">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512" w:type="pct"/>
            <w:vMerge w:val="continue"/>
            <w:tcBorders>
              <w:tl2br w:val="nil"/>
              <w:tr2bl w:val="nil"/>
            </w:tcBorders>
            <w:shd w:val="clear" w:color="auto" w:fill="auto"/>
            <w:vAlign w:val="center"/>
          </w:tcPr>
          <w:p w14:paraId="28C861B2">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p>
        </w:tc>
        <w:tc>
          <w:tcPr>
            <w:tcW w:w="4219" w:type="pct"/>
            <w:gridSpan w:val="19"/>
            <w:tcBorders>
              <w:tl2br w:val="nil"/>
              <w:tr2bl w:val="nil"/>
            </w:tcBorders>
            <w:shd w:val="clear" w:color="auto" w:fill="auto"/>
            <w:vAlign w:val="center"/>
          </w:tcPr>
          <w:p w14:paraId="0AA45177">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最近环境敏感目标，到达时间</w:t>
            </w:r>
            <w:r>
              <w:rPr>
                <w:rFonts w:ascii="Times New Roman" w:hAnsi="Times New Roman" w:eastAsia="宋体" w:cs="Times New Roman"/>
                <w:color w:val="000000" w:themeColor="text1"/>
                <w:sz w:val="18"/>
                <w:szCs w:val="18"/>
                <w:u w:val="single"/>
                <w14:textFill>
                  <w14:solidFill>
                    <w14:schemeClr w14:val="tx1"/>
                  </w14:solidFill>
                </w14:textFill>
              </w:rPr>
              <w:t xml:space="preserve">  /  </w:t>
            </w:r>
            <w:r>
              <w:rPr>
                <w:rFonts w:ascii="Times New Roman" w:hAnsi="Times New Roman" w:eastAsia="宋体" w:cs="Times New Roman"/>
                <w:color w:val="000000" w:themeColor="text1"/>
                <w:sz w:val="18"/>
                <w:szCs w:val="18"/>
                <w14:textFill>
                  <w14:solidFill>
                    <w14:schemeClr w14:val="tx1"/>
                  </w14:solidFill>
                </w14:textFill>
              </w:rPr>
              <w:t>d</w:t>
            </w:r>
          </w:p>
        </w:tc>
      </w:tr>
      <w:tr w14:paraId="76335FF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780" w:type="pct"/>
            <w:gridSpan w:val="2"/>
            <w:tcBorders>
              <w:tl2br w:val="nil"/>
              <w:tr2bl w:val="nil"/>
            </w:tcBorders>
            <w:shd w:val="clear" w:color="auto" w:fill="auto"/>
            <w:vAlign w:val="center"/>
          </w:tcPr>
          <w:p w14:paraId="003F6CCB">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重点风险防范措施</w:t>
            </w:r>
          </w:p>
        </w:tc>
        <w:tc>
          <w:tcPr>
            <w:tcW w:w="4219" w:type="pct"/>
            <w:gridSpan w:val="19"/>
            <w:tcBorders>
              <w:tl2br w:val="nil"/>
              <w:tr2bl w:val="nil"/>
            </w:tcBorders>
            <w:shd w:val="clear" w:color="auto" w:fill="auto"/>
            <w:vAlign w:val="center"/>
          </w:tcPr>
          <w:p w14:paraId="07EE779B">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加强</w:t>
            </w:r>
            <w:r>
              <w:rPr>
                <w:rFonts w:hint="eastAsia" w:ascii="Times New Roman" w:hAnsi="Times New Roman" w:eastAsia="宋体" w:cs="Times New Roman"/>
                <w:color w:val="000000" w:themeColor="text1"/>
                <w:sz w:val="18"/>
                <w:szCs w:val="18"/>
                <w14:textFill>
                  <w14:solidFill>
                    <w14:schemeClr w14:val="tx1"/>
                  </w14:solidFill>
                </w14:textFill>
              </w:rPr>
              <w:t>辅料仓库</w:t>
            </w:r>
            <w:r>
              <w:rPr>
                <w:rFonts w:ascii="Times New Roman" w:hAnsi="Times New Roman" w:eastAsia="宋体" w:cs="Times New Roman"/>
                <w:color w:val="000000" w:themeColor="text1"/>
                <w:sz w:val="18"/>
                <w:szCs w:val="18"/>
                <w14:textFill>
                  <w14:solidFill>
                    <w14:schemeClr w14:val="tx1"/>
                  </w14:solidFill>
                </w14:textFill>
              </w:rPr>
              <w:t>、</w:t>
            </w:r>
            <w:r>
              <w:rPr>
                <w:rFonts w:hint="eastAsia" w:ascii="Times New Roman" w:hAnsi="Times New Roman" w:eastAsia="宋体" w:cs="Times New Roman"/>
                <w:color w:val="000000" w:themeColor="text1"/>
                <w:sz w:val="18"/>
                <w:szCs w:val="18"/>
                <w14:textFill>
                  <w14:solidFill>
                    <w14:schemeClr w14:val="tx1"/>
                  </w14:solidFill>
                </w14:textFill>
              </w:rPr>
              <w:t>生产车间</w:t>
            </w:r>
            <w:r>
              <w:rPr>
                <w:rFonts w:ascii="Times New Roman" w:hAnsi="Times New Roman" w:eastAsia="宋体" w:cs="Times New Roman"/>
                <w:color w:val="000000" w:themeColor="text1"/>
                <w:sz w:val="18"/>
                <w:szCs w:val="18"/>
                <w14:textFill>
                  <w14:solidFill>
                    <w14:schemeClr w14:val="tx1"/>
                  </w14:solidFill>
                </w14:textFill>
              </w:rPr>
              <w:t>、</w:t>
            </w:r>
            <w:r>
              <w:rPr>
                <w:rFonts w:hint="eastAsia" w:ascii="Times New Roman" w:hAnsi="Times New Roman" w:eastAsia="宋体" w:cs="Times New Roman"/>
                <w:color w:val="000000" w:themeColor="text1"/>
                <w:sz w:val="18"/>
                <w:szCs w:val="18"/>
                <w14:textFill>
                  <w14:solidFill>
                    <w14:schemeClr w14:val="tx1"/>
                  </w14:solidFill>
                </w14:textFill>
              </w:rPr>
              <w:t>储罐区、</w:t>
            </w:r>
            <w:r>
              <w:rPr>
                <w:rFonts w:ascii="Times New Roman" w:hAnsi="Times New Roman" w:eastAsia="宋体" w:cs="Times New Roman"/>
                <w:color w:val="000000" w:themeColor="text1"/>
                <w:sz w:val="18"/>
                <w:szCs w:val="18"/>
                <w14:textFill>
                  <w14:solidFill>
                    <w14:schemeClr w14:val="tx1"/>
                  </w14:solidFill>
                </w14:textFill>
              </w:rPr>
              <w:t>危险废物暂存场所、污水处理站等区域环境风险管理，定时巡检。</w:t>
            </w:r>
          </w:p>
        </w:tc>
      </w:tr>
      <w:tr w14:paraId="4E42854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12" w:hRule="atLeast"/>
          <w:jc w:val="center"/>
        </w:trPr>
        <w:tc>
          <w:tcPr>
            <w:tcW w:w="780" w:type="pct"/>
            <w:gridSpan w:val="2"/>
            <w:tcBorders>
              <w:tl2br w:val="nil"/>
              <w:tr2bl w:val="nil"/>
            </w:tcBorders>
            <w:shd w:val="clear" w:color="auto" w:fill="auto"/>
            <w:vAlign w:val="center"/>
          </w:tcPr>
          <w:p w14:paraId="110C743D">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评价结论与建议</w:t>
            </w:r>
          </w:p>
        </w:tc>
        <w:tc>
          <w:tcPr>
            <w:tcW w:w="4219" w:type="pct"/>
            <w:gridSpan w:val="19"/>
            <w:tcBorders>
              <w:tl2br w:val="nil"/>
              <w:tr2bl w:val="nil"/>
            </w:tcBorders>
            <w:shd w:val="clear" w:color="auto" w:fill="auto"/>
            <w:vAlign w:val="center"/>
          </w:tcPr>
          <w:p w14:paraId="528F22CA">
            <w:pPr>
              <w:adjustRightInd w:val="0"/>
              <w:snapToGrid w:val="0"/>
              <w:jc w:val="center"/>
              <w:rPr>
                <w:rFonts w:ascii="Times New Roman" w:hAnsi="Times New Roman" w:eastAsia="宋体" w:cs="Times New Roman"/>
                <w:color w:val="000000" w:themeColor="text1"/>
                <w:sz w:val="18"/>
                <w:szCs w:val="18"/>
                <w14:textFill>
                  <w14:solidFill>
                    <w14:schemeClr w14:val="tx1"/>
                  </w14:solidFill>
                </w14:textFill>
              </w:rPr>
            </w:pPr>
            <w:r>
              <w:rPr>
                <w:rFonts w:ascii="Times New Roman" w:hAnsi="Times New Roman" w:eastAsia="宋体" w:cs="Times New Roman"/>
                <w:color w:val="000000" w:themeColor="text1"/>
                <w:sz w:val="18"/>
                <w:szCs w:val="18"/>
                <w14:textFill>
                  <w14:solidFill>
                    <w14:schemeClr w14:val="tx1"/>
                  </w14:solidFill>
                </w14:textFill>
              </w:rPr>
              <w:t>在落实本报告中提出的各项风险防范措施，并加强项目运营阶段的环境管理前提下，项目环境风险是可以防控的。</w:t>
            </w:r>
          </w:p>
        </w:tc>
      </w:tr>
    </w:tbl>
    <w:p w14:paraId="09C6B486">
      <w:pPr>
        <w:pStyle w:val="2"/>
        <w:adjustRightInd w:val="0"/>
        <w:snapToGrid w:val="0"/>
        <w:spacing w:before="156"/>
        <w:rPr>
          <w:rFonts w:hint="default"/>
          <w:color w:val="000000" w:themeColor="text1"/>
          <w:sz w:val="28"/>
          <w:szCs w:val="28"/>
          <w14:textFill>
            <w14:solidFill>
              <w14:schemeClr w14:val="tx1"/>
            </w14:solidFill>
          </w14:textFill>
        </w:rPr>
      </w:pPr>
    </w:p>
    <w:sectPr>
      <w:pgSz w:w="11906" w:h="16838"/>
      <w:pgMar w:top="1701" w:right="1418" w:bottom="1418" w:left="1418"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0D"/>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Cambria">
    <w:panose1 w:val="02040503050406030204"/>
    <w:charset w:val="00"/>
    <w:family w:val="roman"/>
    <w:pitch w:val="default"/>
    <w:sig w:usb0="E00006FF" w:usb1="420024FF" w:usb2="02000000" w:usb3="00000000" w:csb0="2000019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Arial Black">
    <w:panose1 w:val="020B0A04020102020204"/>
    <w:charset w:val="00"/>
    <w:family w:val="swiss"/>
    <w:pitch w:val="default"/>
    <w:sig w:usb0="A00002AF" w:usb1="400078FB" w:usb2="00000000" w:usb3="00000000" w:csb0="6000009F" w:csb1="DFD70000"/>
  </w:font>
  <w:font w:name="方正小标宋_GBK">
    <w:altName w:val="微软雅黑"/>
    <w:panose1 w:val="03000509000000000000"/>
    <w:charset w:val="86"/>
    <w:family w:val="script"/>
    <w:pitch w:val="default"/>
    <w:sig w:usb0="00000000" w:usb1="0000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Wingdings 2">
    <w:panose1 w:val="05020102010507070707"/>
    <w:charset w:val="02"/>
    <w:family w:val="roman"/>
    <w:pitch w:val="default"/>
    <w:sig w:usb0="00000000" w:usb1="00000000" w:usb2="00000000" w:usb3="00000000" w:csb0="80000000"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F1DE0C">
    <w:pPr>
      <w:pStyle w:val="19"/>
      <w:jc w:val="center"/>
      <w:rPr>
        <w:rFonts w:hint="default"/>
      </w:rPr>
    </w:pPr>
    <w:r>
      <w:t>1</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954581608"/>
    </w:sdtPr>
    <w:sdtEndPr>
      <w:rPr>
        <w:sz w:val="21"/>
        <w:szCs w:val="21"/>
      </w:rPr>
    </w:sdtEndPr>
    <w:sdtContent>
      <w:p w14:paraId="144DCB71">
        <w:pPr>
          <w:pStyle w:val="19"/>
          <w:jc w:val="center"/>
          <w:rPr>
            <w:rFonts w:hint="default"/>
            <w:sz w:val="21"/>
            <w:szCs w:val="21"/>
          </w:rPr>
        </w:pPr>
        <w:r>
          <w:rPr>
            <w:sz w:val="21"/>
            <w:szCs w:val="21"/>
          </w:rPr>
          <w:fldChar w:fldCharType="begin"/>
        </w:r>
        <w:r>
          <w:rPr>
            <w:sz w:val="21"/>
            <w:szCs w:val="21"/>
          </w:rPr>
          <w:instrText xml:space="preserve"> PAGE   \* MERGEFORMAT </w:instrText>
        </w:r>
        <w:r>
          <w:rPr>
            <w:sz w:val="21"/>
            <w:szCs w:val="21"/>
          </w:rPr>
          <w:fldChar w:fldCharType="separate"/>
        </w:r>
        <w:r>
          <w:rPr>
            <w:rFonts w:hint="default"/>
            <w:sz w:val="21"/>
            <w:szCs w:val="21"/>
            <w:lang w:val="zh-CN"/>
          </w:rPr>
          <w:t>47</w:t>
        </w:r>
        <w:r>
          <w:rPr>
            <w:sz w:val="21"/>
            <w:szCs w:val="21"/>
          </w:rPr>
          <w:fldChar w:fldCharType="end"/>
        </w:r>
      </w:p>
    </w:sdtContent>
  </w:sdt>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B098ADC"/>
    <w:multiLevelType w:val="singleLevel"/>
    <w:tmpl w:val="2B098ADC"/>
    <w:lvl w:ilvl="0" w:tentative="0">
      <w:start w:val="3"/>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zU5YzBkYzlmOWMwZTM0MjNkOTlhOTFlZTU3MzMyODQifQ=="/>
  </w:docVars>
  <w:rsids>
    <w:rsidRoot w:val="00172A27"/>
    <w:rsid w:val="0002078B"/>
    <w:rsid w:val="00021332"/>
    <w:rsid w:val="00031289"/>
    <w:rsid w:val="0006307F"/>
    <w:rsid w:val="00065C73"/>
    <w:rsid w:val="0010358F"/>
    <w:rsid w:val="001060B0"/>
    <w:rsid w:val="00113437"/>
    <w:rsid w:val="00116AF1"/>
    <w:rsid w:val="00126B9F"/>
    <w:rsid w:val="0012736F"/>
    <w:rsid w:val="00172A27"/>
    <w:rsid w:val="00184A34"/>
    <w:rsid w:val="001E0EF5"/>
    <w:rsid w:val="002273F8"/>
    <w:rsid w:val="00265B81"/>
    <w:rsid w:val="0029213B"/>
    <w:rsid w:val="002E7181"/>
    <w:rsid w:val="002F0774"/>
    <w:rsid w:val="002F2064"/>
    <w:rsid w:val="00302EE6"/>
    <w:rsid w:val="0032224D"/>
    <w:rsid w:val="0033753F"/>
    <w:rsid w:val="0035563D"/>
    <w:rsid w:val="00370D60"/>
    <w:rsid w:val="00396C72"/>
    <w:rsid w:val="003C40FF"/>
    <w:rsid w:val="004019C6"/>
    <w:rsid w:val="00413F4E"/>
    <w:rsid w:val="00417D0A"/>
    <w:rsid w:val="004520F9"/>
    <w:rsid w:val="004865D2"/>
    <w:rsid w:val="004872D1"/>
    <w:rsid w:val="0049676C"/>
    <w:rsid w:val="004D2DF5"/>
    <w:rsid w:val="005163CA"/>
    <w:rsid w:val="00526755"/>
    <w:rsid w:val="0054123B"/>
    <w:rsid w:val="00552D70"/>
    <w:rsid w:val="00580634"/>
    <w:rsid w:val="005B03CF"/>
    <w:rsid w:val="005D3D31"/>
    <w:rsid w:val="00605BAD"/>
    <w:rsid w:val="0061027D"/>
    <w:rsid w:val="00620957"/>
    <w:rsid w:val="00624707"/>
    <w:rsid w:val="0070086D"/>
    <w:rsid w:val="00703175"/>
    <w:rsid w:val="007159D7"/>
    <w:rsid w:val="00722DF2"/>
    <w:rsid w:val="007A232D"/>
    <w:rsid w:val="007A2757"/>
    <w:rsid w:val="007B4882"/>
    <w:rsid w:val="007C0AAB"/>
    <w:rsid w:val="007C65D6"/>
    <w:rsid w:val="007C798D"/>
    <w:rsid w:val="007E799D"/>
    <w:rsid w:val="007F309B"/>
    <w:rsid w:val="008232A2"/>
    <w:rsid w:val="00853B5B"/>
    <w:rsid w:val="00867EE3"/>
    <w:rsid w:val="0087782C"/>
    <w:rsid w:val="0091283A"/>
    <w:rsid w:val="009339D3"/>
    <w:rsid w:val="00934265"/>
    <w:rsid w:val="0094092C"/>
    <w:rsid w:val="00944718"/>
    <w:rsid w:val="00953C32"/>
    <w:rsid w:val="0097397B"/>
    <w:rsid w:val="009743D8"/>
    <w:rsid w:val="00977F7B"/>
    <w:rsid w:val="00993EBC"/>
    <w:rsid w:val="009B682B"/>
    <w:rsid w:val="009F4131"/>
    <w:rsid w:val="00A24C9E"/>
    <w:rsid w:val="00A823D4"/>
    <w:rsid w:val="00AB1965"/>
    <w:rsid w:val="00B51586"/>
    <w:rsid w:val="00BD38DE"/>
    <w:rsid w:val="00C1221B"/>
    <w:rsid w:val="00C20CE1"/>
    <w:rsid w:val="00C21500"/>
    <w:rsid w:val="00C23EE1"/>
    <w:rsid w:val="00C62521"/>
    <w:rsid w:val="00C63BB5"/>
    <w:rsid w:val="00C66251"/>
    <w:rsid w:val="00C67230"/>
    <w:rsid w:val="00CB1163"/>
    <w:rsid w:val="00D0337D"/>
    <w:rsid w:val="00D07088"/>
    <w:rsid w:val="00D76644"/>
    <w:rsid w:val="00D87A95"/>
    <w:rsid w:val="00D94659"/>
    <w:rsid w:val="00DA5ED8"/>
    <w:rsid w:val="00DB4724"/>
    <w:rsid w:val="00DF77C6"/>
    <w:rsid w:val="00E114B2"/>
    <w:rsid w:val="00E47B9F"/>
    <w:rsid w:val="00E81DA3"/>
    <w:rsid w:val="00EB342C"/>
    <w:rsid w:val="00EC0517"/>
    <w:rsid w:val="00EC2C4B"/>
    <w:rsid w:val="00EF09CE"/>
    <w:rsid w:val="00F02495"/>
    <w:rsid w:val="00F04582"/>
    <w:rsid w:val="00F10230"/>
    <w:rsid w:val="00F70A0A"/>
    <w:rsid w:val="00F9257D"/>
    <w:rsid w:val="00FA1754"/>
    <w:rsid w:val="01560AE4"/>
    <w:rsid w:val="01814440"/>
    <w:rsid w:val="018C2D2D"/>
    <w:rsid w:val="01944054"/>
    <w:rsid w:val="01AE3368"/>
    <w:rsid w:val="01B166A6"/>
    <w:rsid w:val="01BB1238"/>
    <w:rsid w:val="02210FFF"/>
    <w:rsid w:val="022B570E"/>
    <w:rsid w:val="02EC1131"/>
    <w:rsid w:val="03123DCA"/>
    <w:rsid w:val="032D714C"/>
    <w:rsid w:val="033462E2"/>
    <w:rsid w:val="033F6241"/>
    <w:rsid w:val="037D56E7"/>
    <w:rsid w:val="03E06E67"/>
    <w:rsid w:val="041B15E5"/>
    <w:rsid w:val="05151950"/>
    <w:rsid w:val="05473AED"/>
    <w:rsid w:val="0560706F"/>
    <w:rsid w:val="058D4F3D"/>
    <w:rsid w:val="058F1702"/>
    <w:rsid w:val="05A7487C"/>
    <w:rsid w:val="05E57574"/>
    <w:rsid w:val="05FF1FEC"/>
    <w:rsid w:val="062736E9"/>
    <w:rsid w:val="065A6C11"/>
    <w:rsid w:val="066E1317"/>
    <w:rsid w:val="06E51C97"/>
    <w:rsid w:val="07094094"/>
    <w:rsid w:val="074C4D78"/>
    <w:rsid w:val="07562719"/>
    <w:rsid w:val="076B43DC"/>
    <w:rsid w:val="07937C68"/>
    <w:rsid w:val="07AB70CA"/>
    <w:rsid w:val="07C97C4F"/>
    <w:rsid w:val="07F97307"/>
    <w:rsid w:val="0839725F"/>
    <w:rsid w:val="08714024"/>
    <w:rsid w:val="0875250E"/>
    <w:rsid w:val="087D5842"/>
    <w:rsid w:val="088743D3"/>
    <w:rsid w:val="088A663C"/>
    <w:rsid w:val="08955F9A"/>
    <w:rsid w:val="08E25FED"/>
    <w:rsid w:val="0944459E"/>
    <w:rsid w:val="09A11A04"/>
    <w:rsid w:val="09A51257"/>
    <w:rsid w:val="0A090C58"/>
    <w:rsid w:val="0A0F6089"/>
    <w:rsid w:val="0A441A30"/>
    <w:rsid w:val="0A6D18E6"/>
    <w:rsid w:val="0ADC615E"/>
    <w:rsid w:val="0AF049F1"/>
    <w:rsid w:val="0B0775DB"/>
    <w:rsid w:val="0B2F6AA0"/>
    <w:rsid w:val="0B51492D"/>
    <w:rsid w:val="0B681D23"/>
    <w:rsid w:val="0B70168E"/>
    <w:rsid w:val="0B957346"/>
    <w:rsid w:val="0BEA58E4"/>
    <w:rsid w:val="0BFC5617"/>
    <w:rsid w:val="0C1E187D"/>
    <w:rsid w:val="0C6C7352"/>
    <w:rsid w:val="0CAA3075"/>
    <w:rsid w:val="0CE045F1"/>
    <w:rsid w:val="0CE265BB"/>
    <w:rsid w:val="0CEC2E27"/>
    <w:rsid w:val="0D411534"/>
    <w:rsid w:val="0D491593"/>
    <w:rsid w:val="0D8B0A01"/>
    <w:rsid w:val="0E036241"/>
    <w:rsid w:val="0E0B7D94"/>
    <w:rsid w:val="0E947D89"/>
    <w:rsid w:val="0F182768"/>
    <w:rsid w:val="0F96520F"/>
    <w:rsid w:val="0F987405"/>
    <w:rsid w:val="0FB91D65"/>
    <w:rsid w:val="1004539A"/>
    <w:rsid w:val="101C784D"/>
    <w:rsid w:val="104B5424"/>
    <w:rsid w:val="105C48D7"/>
    <w:rsid w:val="10831E63"/>
    <w:rsid w:val="10D51793"/>
    <w:rsid w:val="113D0264"/>
    <w:rsid w:val="11457B4C"/>
    <w:rsid w:val="116B583F"/>
    <w:rsid w:val="11752F79"/>
    <w:rsid w:val="119357E5"/>
    <w:rsid w:val="11A85535"/>
    <w:rsid w:val="11BF758F"/>
    <w:rsid w:val="1239348D"/>
    <w:rsid w:val="123E31FF"/>
    <w:rsid w:val="125008F6"/>
    <w:rsid w:val="12971BF6"/>
    <w:rsid w:val="12AB744F"/>
    <w:rsid w:val="12B73A25"/>
    <w:rsid w:val="12EC0194"/>
    <w:rsid w:val="12F157AA"/>
    <w:rsid w:val="12FE4A54"/>
    <w:rsid w:val="1323118B"/>
    <w:rsid w:val="137837D5"/>
    <w:rsid w:val="13E470BD"/>
    <w:rsid w:val="13F648EA"/>
    <w:rsid w:val="13F9644F"/>
    <w:rsid w:val="13FB0A64"/>
    <w:rsid w:val="142F44DC"/>
    <w:rsid w:val="14D220D6"/>
    <w:rsid w:val="14EF7AC7"/>
    <w:rsid w:val="15546A71"/>
    <w:rsid w:val="15973AFD"/>
    <w:rsid w:val="163B54B5"/>
    <w:rsid w:val="165E3157"/>
    <w:rsid w:val="165F2BDF"/>
    <w:rsid w:val="16A668AC"/>
    <w:rsid w:val="16C46D32"/>
    <w:rsid w:val="16DF1A80"/>
    <w:rsid w:val="16EA5AE9"/>
    <w:rsid w:val="1745678C"/>
    <w:rsid w:val="17496EF0"/>
    <w:rsid w:val="17866F80"/>
    <w:rsid w:val="17872239"/>
    <w:rsid w:val="1791130A"/>
    <w:rsid w:val="179C10CE"/>
    <w:rsid w:val="17D31922"/>
    <w:rsid w:val="17DF0011"/>
    <w:rsid w:val="17E508C3"/>
    <w:rsid w:val="1825492B"/>
    <w:rsid w:val="18344375"/>
    <w:rsid w:val="18357EE7"/>
    <w:rsid w:val="18B057C0"/>
    <w:rsid w:val="18C954B5"/>
    <w:rsid w:val="18D47700"/>
    <w:rsid w:val="1942168B"/>
    <w:rsid w:val="194720B3"/>
    <w:rsid w:val="194F322A"/>
    <w:rsid w:val="19603A01"/>
    <w:rsid w:val="19790C66"/>
    <w:rsid w:val="1A085187"/>
    <w:rsid w:val="1A115971"/>
    <w:rsid w:val="1A387C3C"/>
    <w:rsid w:val="1A403C7D"/>
    <w:rsid w:val="1A504131"/>
    <w:rsid w:val="1A573E73"/>
    <w:rsid w:val="1A5D156E"/>
    <w:rsid w:val="1A6166F0"/>
    <w:rsid w:val="1A6E76E0"/>
    <w:rsid w:val="1A951C47"/>
    <w:rsid w:val="1AA13576"/>
    <w:rsid w:val="1AE23D5B"/>
    <w:rsid w:val="1B507816"/>
    <w:rsid w:val="1B724A8D"/>
    <w:rsid w:val="1B790851"/>
    <w:rsid w:val="1B9941B8"/>
    <w:rsid w:val="1BA254A9"/>
    <w:rsid w:val="1BB768CA"/>
    <w:rsid w:val="1BC11A92"/>
    <w:rsid w:val="1BD70329"/>
    <w:rsid w:val="1BDD2D6F"/>
    <w:rsid w:val="1C552410"/>
    <w:rsid w:val="1C5D64E8"/>
    <w:rsid w:val="1C760ACE"/>
    <w:rsid w:val="1C996777"/>
    <w:rsid w:val="1CD966A1"/>
    <w:rsid w:val="1CDD695A"/>
    <w:rsid w:val="1D022362"/>
    <w:rsid w:val="1D0C6038"/>
    <w:rsid w:val="1D0E51AB"/>
    <w:rsid w:val="1D344C11"/>
    <w:rsid w:val="1D344EA2"/>
    <w:rsid w:val="1D8E3BF5"/>
    <w:rsid w:val="1DD540AA"/>
    <w:rsid w:val="1DDB7B55"/>
    <w:rsid w:val="1DE11405"/>
    <w:rsid w:val="1E85281E"/>
    <w:rsid w:val="1E861550"/>
    <w:rsid w:val="1EB340DE"/>
    <w:rsid w:val="1EC57343"/>
    <w:rsid w:val="1ECB09C9"/>
    <w:rsid w:val="1EE07D4E"/>
    <w:rsid w:val="1F483B94"/>
    <w:rsid w:val="1F4849A4"/>
    <w:rsid w:val="1F617814"/>
    <w:rsid w:val="1F626B9C"/>
    <w:rsid w:val="1F856491"/>
    <w:rsid w:val="1F8F326C"/>
    <w:rsid w:val="200643E1"/>
    <w:rsid w:val="208F03B0"/>
    <w:rsid w:val="20AE4089"/>
    <w:rsid w:val="20C268C7"/>
    <w:rsid w:val="21082B1C"/>
    <w:rsid w:val="21163CCD"/>
    <w:rsid w:val="21260B6D"/>
    <w:rsid w:val="21267C62"/>
    <w:rsid w:val="2173334A"/>
    <w:rsid w:val="219A0323"/>
    <w:rsid w:val="219D6B21"/>
    <w:rsid w:val="21BC3427"/>
    <w:rsid w:val="22CC1448"/>
    <w:rsid w:val="231C1463"/>
    <w:rsid w:val="234D1C4A"/>
    <w:rsid w:val="234E4553"/>
    <w:rsid w:val="23736BC9"/>
    <w:rsid w:val="238D507B"/>
    <w:rsid w:val="238E2BA1"/>
    <w:rsid w:val="23E138B2"/>
    <w:rsid w:val="23E913B8"/>
    <w:rsid w:val="23FD502B"/>
    <w:rsid w:val="24401886"/>
    <w:rsid w:val="24943691"/>
    <w:rsid w:val="2496254B"/>
    <w:rsid w:val="24976AED"/>
    <w:rsid w:val="249F1DA8"/>
    <w:rsid w:val="24A14BA5"/>
    <w:rsid w:val="24CD5002"/>
    <w:rsid w:val="250D1F1A"/>
    <w:rsid w:val="253266B2"/>
    <w:rsid w:val="25A55F80"/>
    <w:rsid w:val="25C92E20"/>
    <w:rsid w:val="26137398"/>
    <w:rsid w:val="263B7010"/>
    <w:rsid w:val="26400386"/>
    <w:rsid w:val="273D3250"/>
    <w:rsid w:val="274A5031"/>
    <w:rsid w:val="277E6655"/>
    <w:rsid w:val="277F2F2D"/>
    <w:rsid w:val="278C3BF5"/>
    <w:rsid w:val="27987F08"/>
    <w:rsid w:val="27AE3812"/>
    <w:rsid w:val="27C546B8"/>
    <w:rsid w:val="27D914CE"/>
    <w:rsid w:val="27EA3888"/>
    <w:rsid w:val="27FD69B6"/>
    <w:rsid w:val="28072688"/>
    <w:rsid w:val="28441A80"/>
    <w:rsid w:val="284E7DDA"/>
    <w:rsid w:val="285A5748"/>
    <w:rsid w:val="28655A3D"/>
    <w:rsid w:val="28907A8D"/>
    <w:rsid w:val="28B47D91"/>
    <w:rsid w:val="290336EA"/>
    <w:rsid w:val="29086F52"/>
    <w:rsid w:val="29634188"/>
    <w:rsid w:val="29664C14"/>
    <w:rsid w:val="2992745C"/>
    <w:rsid w:val="29AE18A7"/>
    <w:rsid w:val="29C53533"/>
    <w:rsid w:val="2AD7127C"/>
    <w:rsid w:val="2B01237F"/>
    <w:rsid w:val="2B0D5D95"/>
    <w:rsid w:val="2B4801CD"/>
    <w:rsid w:val="2B54022C"/>
    <w:rsid w:val="2B7D3C27"/>
    <w:rsid w:val="2B9C54F7"/>
    <w:rsid w:val="2BB92785"/>
    <w:rsid w:val="2BD80E5D"/>
    <w:rsid w:val="2BE5306C"/>
    <w:rsid w:val="2BFC14F8"/>
    <w:rsid w:val="2C0150BF"/>
    <w:rsid w:val="2C1005F7"/>
    <w:rsid w:val="2C2916B9"/>
    <w:rsid w:val="2C3818FC"/>
    <w:rsid w:val="2C680433"/>
    <w:rsid w:val="2C7964C1"/>
    <w:rsid w:val="2C9940BE"/>
    <w:rsid w:val="2CCA3A4F"/>
    <w:rsid w:val="2CD140E1"/>
    <w:rsid w:val="2D02313B"/>
    <w:rsid w:val="2D81006B"/>
    <w:rsid w:val="2D9831F4"/>
    <w:rsid w:val="2DB94CBF"/>
    <w:rsid w:val="2DC342DF"/>
    <w:rsid w:val="2DE759D9"/>
    <w:rsid w:val="2DFD3B2E"/>
    <w:rsid w:val="2EA43302"/>
    <w:rsid w:val="2EBE41C2"/>
    <w:rsid w:val="2EF22CF4"/>
    <w:rsid w:val="2F034443"/>
    <w:rsid w:val="2F5B74FE"/>
    <w:rsid w:val="2FB118A3"/>
    <w:rsid w:val="2FC516F9"/>
    <w:rsid w:val="305667F5"/>
    <w:rsid w:val="30705B08"/>
    <w:rsid w:val="30D349C2"/>
    <w:rsid w:val="30E241D3"/>
    <w:rsid w:val="310768AC"/>
    <w:rsid w:val="31181CFC"/>
    <w:rsid w:val="31342FDA"/>
    <w:rsid w:val="3163455F"/>
    <w:rsid w:val="31A33CBC"/>
    <w:rsid w:val="31B702E3"/>
    <w:rsid w:val="31BA2BE4"/>
    <w:rsid w:val="31C40493"/>
    <w:rsid w:val="32421947"/>
    <w:rsid w:val="3245567F"/>
    <w:rsid w:val="325B00F2"/>
    <w:rsid w:val="328E671A"/>
    <w:rsid w:val="32D02F3A"/>
    <w:rsid w:val="32DA2F78"/>
    <w:rsid w:val="32FE389F"/>
    <w:rsid w:val="330257C9"/>
    <w:rsid w:val="337C47C4"/>
    <w:rsid w:val="337D298A"/>
    <w:rsid w:val="33AA7583"/>
    <w:rsid w:val="340464F1"/>
    <w:rsid w:val="34622411"/>
    <w:rsid w:val="346C4839"/>
    <w:rsid w:val="34967B08"/>
    <w:rsid w:val="34B3484C"/>
    <w:rsid w:val="34EA4EFB"/>
    <w:rsid w:val="34F23CFF"/>
    <w:rsid w:val="35252F06"/>
    <w:rsid w:val="352549E8"/>
    <w:rsid w:val="352C51E4"/>
    <w:rsid w:val="353C3E19"/>
    <w:rsid w:val="35C930F6"/>
    <w:rsid w:val="35DE1766"/>
    <w:rsid w:val="36267B89"/>
    <w:rsid w:val="3628478F"/>
    <w:rsid w:val="36285BF5"/>
    <w:rsid w:val="36730100"/>
    <w:rsid w:val="3687248F"/>
    <w:rsid w:val="3696675B"/>
    <w:rsid w:val="36995E07"/>
    <w:rsid w:val="369A15E0"/>
    <w:rsid w:val="36A4650C"/>
    <w:rsid w:val="36AD2EE7"/>
    <w:rsid w:val="36BE2B7E"/>
    <w:rsid w:val="36C344B8"/>
    <w:rsid w:val="36C9483E"/>
    <w:rsid w:val="36D93CDC"/>
    <w:rsid w:val="37264D78"/>
    <w:rsid w:val="37361FB4"/>
    <w:rsid w:val="37D01583"/>
    <w:rsid w:val="37ED5C91"/>
    <w:rsid w:val="38102A24"/>
    <w:rsid w:val="38547ABE"/>
    <w:rsid w:val="389B749B"/>
    <w:rsid w:val="38D17360"/>
    <w:rsid w:val="39334C0E"/>
    <w:rsid w:val="39496F56"/>
    <w:rsid w:val="39913610"/>
    <w:rsid w:val="399D1DD6"/>
    <w:rsid w:val="39D907BD"/>
    <w:rsid w:val="39E353D5"/>
    <w:rsid w:val="3A325BDD"/>
    <w:rsid w:val="3A6A2C39"/>
    <w:rsid w:val="3A6A35C8"/>
    <w:rsid w:val="3A8A77C7"/>
    <w:rsid w:val="3AAB598F"/>
    <w:rsid w:val="3B1435DB"/>
    <w:rsid w:val="3B422645"/>
    <w:rsid w:val="3B5D4EDB"/>
    <w:rsid w:val="3BF42FCA"/>
    <w:rsid w:val="3BFF41E4"/>
    <w:rsid w:val="3C5938F5"/>
    <w:rsid w:val="3C7921E9"/>
    <w:rsid w:val="3C7F70D3"/>
    <w:rsid w:val="3C8138E2"/>
    <w:rsid w:val="3D056BCE"/>
    <w:rsid w:val="3D1E68EC"/>
    <w:rsid w:val="3D3801FF"/>
    <w:rsid w:val="3D74779E"/>
    <w:rsid w:val="3DA07301"/>
    <w:rsid w:val="3DBD1258"/>
    <w:rsid w:val="3DCE08AB"/>
    <w:rsid w:val="3DEF7317"/>
    <w:rsid w:val="3DFF227A"/>
    <w:rsid w:val="3E405DDA"/>
    <w:rsid w:val="3E5F2D21"/>
    <w:rsid w:val="3F1156D8"/>
    <w:rsid w:val="3F700246"/>
    <w:rsid w:val="406843DE"/>
    <w:rsid w:val="40B1041D"/>
    <w:rsid w:val="40CF25B6"/>
    <w:rsid w:val="40E7262F"/>
    <w:rsid w:val="411C3143"/>
    <w:rsid w:val="412D70DB"/>
    <w:rsid w:val="413C2182"/>
    <w:rsid w:val="414F52C6"/>
    <w:rsid w:val="41964058"/>
    <w:rsid w:val="41C1797D"/>
    <w:rsid w:val="41C45CB4"/>
    <w:rsid w:val="420C1409"/>
    <w:rsid w:val="42154762"/>
    <w:rsid w:val="42B44484"/>
    <w:rsid w:val="42D10212"/>
    <w:rsid w:val="42D77172"/>
    <w:rsid w:val="43144A19"/>
    <w:rsid w:val="4339622E"/>
    <w:rsid w:val="4387343D"/>
    <w:rsid w:val="43994F82"/>
    <w:rsid w:val="43B22C20"/>
    <w:rsid w:val="43F65351"/>
    <w:rsid w:val="440C749E"/>
    <w:rsid w:val="443C7B69"/>
    <w:rsid w:val="4442061F"/>
    <w:rsid w:val="44657AF6"/>
    <w:rsid w:val="44817E8C"/>
    <w:rsid w:val="44E87F0C"/>
    <w:rsid w:val="45737CCF"/>
    <w:rsid w:val="458F74F7"/>
    <w:rsid w:val="45F53EF3"/>
    <w:rsid w:val="46054AED"/>
    <w:rsid w:val="460739B2"/>
    <w:rsid w:val="4621186B"/>
    <w:rsid w:val="463159DA"/>
    <w:rsid w:val="467A03BD"/>
    <w:rsid w:val="467B2466"/>
    <w:rsid w:val="469B3050"/>
    <w:rsid w:val="46AB11F1"/>
    <w:rsid w:val="46AF26AA"/>
    <w:rsid w:val="47241444"/>
    <w:rsid w:val="4758112D"/>
    <w:rsid w:val="476067BD"/>
    <w:rsid w:val="476B0F7D"/>
    <w:rsid w:val="47F55B27"/>
    <w:rsid w:val="486C2C02"/>
    <w:rsid w:val="48A611B7"/>
    <w:rsid w:val="48BE4B0A"/>
    <w:rsid w:val="48C20A74"/>
    <w:rsid w:val="48C54625"/>
    <w:rsid w:val="48DA57D0"/>
    <w:rsid w:val="4960094F"/>
    <w:rsid w:val="49F8402B"/>
    <w:rsid w:val="4A0B7AA4"/>
    <w:rsid w:val="4A324BAB"/>
    <w:rsid w:val="4A4B5198"/>
    <w:rsid w:val="4A9A0EAB"/>
    <w:rsid w:val="4AA77F21"/>
    <w:rsid w:val="4ACB0002"/>
    <w:rsid w:val="4B5F3196"/>
    <w:rsid w:val="4B694816"/>
    <w:rsid w:val="4B757146"/>
    <w:rsid w:val="4B773D97"/>
    <w:rsid w:val="4BA40904"/>
    <w:rsid w:val="4BDE5BC4"/>
    <w:rsid w:val="4C240ED8"/>
    <w:rsid w:val="4C3F0821"/>
    <w:rsid w:val="4C772E3B"/>
    <w:rsid w:val="4C7B78B7"/>
    <w:rsid w:val="4CA15408"/>
    <w:rsid w:val="4CC04303"/>
    <w:rsid w:val="4CFF7CD8"/>
    <w:rsid w:val="4D16138E"/>
    <w:rsid w:val="4D3D6690"/>
    <w:rsid w:val="4D5F0F87"/>
    <w:rsid w:val="4DBD7A54"/>
    <w:rsid w:val="4E0833CC"/>
    <w:rsid w:val="4E173610"/>
    <w:rsid w:val="4E2979D2"/>
    <w:rsid w:val="4E2D0833"/>
    <w:rsid w:val="4E992277"/>
    <w:rsid w:val="4EB64BD7"/>
    <w:rsid w:val="4EEE2FCC"/>
    <w:rsid w:val="4F067FC3"/>
    <w:rsid w:val="4F8F168F"/>
    <w:rsid w:val="4F9667B6"/>
    <w:rsid w:val="4FD50171"/>
    <w:rsid w:val="50107A08"/>
    <w:rsid w:val="503F3AD0"/>
    <w:rsid w:val="5066262C"/>
    <w:rsid w:val="50833801"/>
    <w:rsid w:val="50BB2978"/>
    <w:rsid w:val="50D26F0D"/>
    <w:rsid w:val="50F6366F"/>
    <w:rsid w:val="51842368"/>
    <w:rsid w:val="51870AAC"/>
    <w:rsid w:val="51B11685"/>
    <w:rsid w:val="52036385"/>
    <w:rsid w:val="520F3B0B"/>
    <w:rsid w:val="521B01C1"/>
    <w:rsid w:val="52416EAD"/>
    <w:rsid w:val="524D2D9B"/>
    <w:rsid w:val="527F195C"/>
    <w:rsid w:val="52A15AC5"/>
    <w:rsid w:val="52A35472"/>
    <w:rsid w:val="53035F10"/>
    <w:rsid w:val="5322283B"/>
    <w:rsid w:val="53251BF4"/>
    <w:rsid w:val="5382152B"/>
    <w:rsid w:val="539171BF"/>
    <w:rsid w:val="53BA1776"/>
    <w:rsid w:val="54436F0C"/>
    <w:rsid w:val="54611CA8"/>
    <w:rsid w:val="54C801CC"/>
    <w:rsid w:val="54E82C59"/>
    <w:rsid w:val="55050666"/>
    <w:rsid w:val="5568597E"/>
    <w:rsid w:val="55A058CC"/>
    <w:rsid w:val="55A10ED9"/>
    <w:rsid w:val="55BF08AF"/>
    <w:rsid w:val="55C56DD3"/>
    <w:rsid w:val="55EE2EA8"/>
    <w:rsid w:val="56941CA1"/>
    <w:rsid w:val="56945417"/>
    <w:rsid w:val="56B20DD1"/>
    <w:rsid w:val="56F769CB"/>
    <w:rsid w:val="57186A1D"/>
    <w:rsid w:val="5765719A"/>
    <w:rsid w:val="5768721C"/>
    <w:rsid w:val="576A2A02"/>
    <w:rsid w:val="57BB1253"/>
    <w:rsid w:val="57E07CB4"/>
    <w:rsid w:val="581346D2"/>
    <w:rsid w:val="587873A1"/>
    <w:rsid w:val="5896035C"/>
    <w:rsid w:val="589D0BB5"/>
    <w:rsid w:val="58F22CAF"/>
    <w:rsid w:val="59543729"/>
    <w:rsid w:val="59DE7C95"/>
    <w:rsid w:val="59EA607C"/>
    <w:rsid w:val="5A2C517F"/>
    <w:rsid w:val="5A6A2948"/>
    <w:rsid w:val="5A6D5C86"/>
    <w:rsid w:val="5A7140A7"/>
    <w:rsid w:val="5A98424A"/>
    <w:rsid w:val="5AC96110"/>
    <w:rsid w:val="5B2335F4"/>
    <w:rsid w:val="5B242EC8"/>
    <w:rsid w:val="5B3A6FD8"/>
    <w:rsid w:val="5B3E6680"/>
    <w:rsid w:val="5B4737BE"/>
    <w:rsid w:val="5B5C36C5"/>
    <w:rsid w:val="5BAD7361"/>
    <w:rsid w:val="5BD62414"/>
    <w:rsid w:val="5BE01036"/>
    <w:rsid w:val="5C1131A3"/>
    <w:rsid w:val="5C585B8C"/>
    <w:rsid w:val="5D101956"/>
    <w:rsid w:val="5D1D4073"/>
    <w:rsid w:val="5D325D70"/>
    <w:rsid w:val="5D344E03"/>
    <w:rsid w:val="5D541739"/>
    <w:rsid w:val="5D902A97"/>
    <w:rsid w:val="5DB959AE"/>
    <w:rsid w:val="5E113BD7"/>
    <w:rsid w:val="5E3F56A4"/>
    <w:rsid w:val="5E40126F"/>
    <w:rsid w:val="5E406D09"/>
    <w:rsid w:val="5E5806FA"/>
    <w:rsid w:val="5EF77873"/>
    <w:rsid w:val="5EF808F3"/>
    <w:rsid w:val="5F0828F9"/>
    <w:rsid w:val="5F367C45"/>
    <w:rsid w:val="5FB5564E"/>
    <w:rsid w:val="5FD4310E"/>
    <w:rsid w:val="5FFF20A8"/>
    <w:rsid w:val="60003F04"/>
    <w:rsid w:val="600B3A53"/>
    <w:rsid w:val="60602BF4"/>
    <w:rsid w:val="607246D5"/>
    <w:rsid w:val="60737CF7"/>
    <w:rsid w:val="608C7D94"/>
    <w:rsid w:val="60951450"/>
    <w:rsid w:val="60EF67ED"/>
    <w:rsid w:val="611539DF"/>
    <w:rsid w:val="61313FFC"/>
    <w:rsid w:val="620F48D2"/>
    <w:rsid w:val="623325FE"/>
    <w:rsid w:val="62546789"/>
    <w:rsid w:val="62675048"/>
    <w:rsid w:val="628D1F1D"/>
    <w:rsid w:val="62B03276"/>
    <w:rsid w:val="62B27B0C"/>
    <w:rsid w:val="62D64DEA"/>
    <w:rsid w:val="62E0614D"/>
    <w:rsid w:val="62E25B42"/>
    <w:rsid w:val="632A12BC"/>
    <w:rsid w:val="637013A0"/>
    <w:rsid w:val="63AA2F5C"/>
    <w:rsid w:val="63ED2B45"/>
    <w:rsid w:val="643674B7"/>
    <w:rsid w:val="646A5DEF"/>
    <w:rsid w:val="647D5A27"/>
    <w:rsid w:val="648F3AA8"/>
    <w:rsid w:val="64915A72"/>
    <w:rsid w:val="64BE7D39"/>
    <w:rsid w:val="64D67CCE"/>
    <w:rsid w:val="64E94CA1"/>
    <w:rsid w:val="64F7623E"/>
    <w:rsid w:val="6577439A"/>
    <w:rsid w:val="657A6B85"/>
    <w:rsid w:val="65A478BB"/>
    <w:rsid w:val="65C07C91"/>
    <w:rsid w:val="65E14B73"/>
    <w:rsid w:val="66331ABD"/>
    <w:rsid w:val="663C7C5F"/>
    <w:rsid w:val="666A2668"/>
    <w:rsid w:val="66805DB5"/>
    <w:rsid w:val="66C947F9"/>
    <w:rsid w:val="66FD3A84"/>
    <w:rsid w:val="670F2C7E"/>
    <w:rsid w:val="673B4EB6"/>
    <w:rsid w:val="67410C15"/>
    <w:rsid w:val="67A52061"/>
    <w:rsid w:val="67C42B42"/>
    <w:rsid w:val="683E7CBF"/>
    <w:rsid w:val="691A76D9"/>
    <w:rsid w:val="69396751"/>
    <w:rsid w:val="696E2445"/>
    <w:rsid w:val="698B1BA0"/>
    <w:rsid w:val="69DC1DCF"/>
    <w:rsid w:val="69F422C5"/>
    <w:rsid w:val="6A0200F5"/>
    <w:rsid w:val="6A2C3B47"/>
    <w:rsid w:val="6A3B3D8A"/>
    <w:rsid w:val="6A865749"/>
    <w:rsid w:val="6B5A2FD8"/>
    <w:rsid w:val="6B7B3985"/>
    <w:rsid w:val="6BBB3287"/>
    <w:rsid w:val="6BC93D43"/>
    <w:rsid w:val="6BF6440D"/>
    <w:rsid w:val="6BFA5321"/>
    <w:rsid w:val="6C0E0459"/>
    <w:rsid w:val="6C101972"/>
    <w:rsid w:val="6C2A102F"/>
    <w:rsid w:val="6C5523AC"/>
    <w:rsid w:val="6C7F414D"/>
    <w:rsid w:val="6CC15198"/>
    <w:rsid w:val="6CC664D5"/>
    <w:rsid w:val="6CDA35A6"/>
    <w:rsid w:val="6CDD4E4A"/>
    <w:rsid w:val="6CFE7A1D"/>
    <w:rsid w:val="6D396CA7"/>
    <w:rsid w:val="6DCF5D74"/>
    <w:rsid w:val="6E072901"/>
    <w:rsid w:val="6E7108E8"/>
    <w:rsid w:val="6E957F0D"/>
    <w:rsid w:val="6EA12D56"/>
    <w:rsid w:val="6EA6716F"/>
    <w:rsid w:val="6EAB4972"/>
    <w:rsid w:val="6EF72976"/>
    <w:rsid w:val="6F871F4B"/>
    <w:rsid w:val="6F8D5088"/>
    <w:rsid w:val="6FA06B69"/>
    <w:rsid w:val="6FA47917"/>
    <w:rsid w:val="6FA8543B"/>
    <w:rsid w:val="6FCD6E7B"/>
    <w:rsid w:val="6FD902CD"/>
    <w:rsid w:val="6FD93B38"/>
    <w:rsid w:val="6FDC3E42"/>
    <w:rsid w:val="6FF70194"/>
    <w:rsid w:val="702A3ADC"/>
    <w:rsid w:val="702B4020"/>
    <w:rsid w:val="703A18BD"/>
    <w:rsid w:val="707115E3"/>
    <w:rsid w:val="70AB1B08"/>
    <w:rsid w:val="70D6480D"/>
    <w:rsid w:val="70DC68F1"/>
    <w:rsid w:val="70F42E34"/>
    <w:rsid w:val="71F039A4"/>
    <w:rsid w:val="71F10DD1"/>
    <w:rsid w:val="722E1CE7"/>
    <w:rsid w:val="725700A9"/>
    <w:rsid w:val="72810791"/>
    <w:rsid w:val="72867D71"/>
    <w:rsid w:val="728E2A0C"/>
    <w:rsid w:val="72BB1DB6"/>
    <w:rsid w:val="72C24ED2"/>
    <w:rsid w:val="7352461E"/>
    <w:rsid w:val="73591E51"/>
    <w:rsid w:val="73944D57"/>
    <w:rsid w:val="7440091B"/>
    <w:rsid w:val="744A79EB"/>
    <w:rsid w:val="744F5002"/>
    <w:rsid w:val="74510D7A"/>
    <w:rsid w:val="74634609"/>
    <w:rsid w:val="74861898"/>
    <w:rsid w:val="749D3FBF"/>
    <w:rsid w:val="74AB66DC"/>
    <w:rsid w:val="74C518C1"/>
    <w:rsid w:val="74C72DEA"/>
    <w:rsid w:val="74D61139"/>
    <w:rsid w:val="750758DC"/>
    <w:rsid w:val="7535244A"/>
    <w:rsid w:val="759929D8"/>
    <w:rsid w:val="75B275F6"/>
    <w:rsid w:val="75B57450"/>
    <w:rsid w:val="75B9006C"/>
    <w:rsid w:val="75D166E3"/>
    <w:rsid w:val="75F46253"/>
    <w:rsid w:val="76155795"/>
    <w:rsid w:val="761F4962"/>
    <w:rsid w:val="7630040E"/>
    <w:rsid w:val="763C15B6"/>
    <w:rsid w:val="76781DCD"/>
    <w:rsid w:val="76BB697E"/>
    <w:rsid w:val="77187335"/>
    <w:rsid w:val="772E7A2D"/>
    <w:rsid w:val="778D031B"/>
    <w:rsid w:val="77EC5578"/>
    <w:rsid w:val="77FE10EE"/>
    <w:rsid w:val="78105060"/>
    <w:rsid w:val="78120C6F"/>
    <w:rsid w:val="78521BF0"/>
    <w:rsid w:val="78C30BD1"/>
    <w:rsid w:val="78C923A8"/>
    <w:rsid w:val="78DD0E2E"/>
    <w:rsid w:val="78F10436"/>
    <w:rsid w:val="798D47EB"/>
    <w:rsid w:val="79930AD8"/>
    <w:rsid w:val="79993D40"/>
    <w:rsid w:val="79A27982"/>
    <w:rsid w:val="79D51B05"/>
    <w:rsid w:val="79E01647"/>
    <w:rsid w:val="79F00F06"/>
    <w:rsid w:val="7A0B2598"/>
    <w:rsid w:val="7A910122"/>
    <w:rsid w:val="7AB61D98"/>
    <w:rsid w:val="7AB930E8"/>
    <w:rsid w:val="7B1B0873"/>
    <w:rsid w:val="7B6766C5"/>
    <w:rsid w:val="7BA9606D"/>
    <w:rsid w:val="7BAF393E"/>
    <w:rsid w:val="7BB13139"/>
    <w:rsid w:val="7BFE1C08"/>
    <w:rsid w:val="7C2659FF"/>
    <w:rsid w:val="7C5F1E56"/>
    <w:rsid w:val="7CAB2FF1"/>
    <w:rsid w:val="7CD86556"/>
    <w:rsid w:val="7D2C785E"/>
    <w:rsid w:val="7D4A468D"/>
    <w:rsid w:val="7D9C145C"/>
    <w:rsid w:val="7E754FEB"/>
    <w:rsid w:val="7E9E2E0E"/>
    <w:rsid w:val="7EB40F26"/>
    <w:rsid w:val="7EB43D7B"/>
    <w:rsid w:val="7EC76E9E"/>
    <w:rsid w:val="7F0864D9"/>
    <w:rsid w:val="7F1C3A35"/>
    <w:rsid w:val="7F2B7F55"/>
    <w:rsid w:val="7F405C73"/>
    <w:rsid w:val="7F707B9F"/>
    <w:rsid w:val="7F9E20FB"/>
    <w:rsid w:val="7FB65F35"/>
    <w:rsid w:val="7FB977D3"/>
    <w:rsid w:val="7FC91DBB"/>
    <w:rsid w:val="7FF151BF"/>
    <w:rsid w:val="7FFA6C75"/>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9"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iPriority="99" w:semiHidden="0"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99" w:semiHidden="0" w:name="Title"/>
    <w:lsdException w:uiPriority="99" w:name="Closing"/>
    <w:lsdException w:uiPriority="99" w:name="Signature"/>
    <w:lsdException w:qFormat="1" w:uiPriority="1" w:name="Default Paragraph Font"/>
    <w:lsdException w:qFormat="1"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99"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qFormat="1" w:uiPriority="99"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99" w:semiHidden="0"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36"/>
    <w:autoRedefine/>
    <w:qFormat/>
    <w:uiPriority w:val="0"/>
    <w:pPr>
      <w:keepNext/>
      <w:keepLines/>
      <w:spacing w:beforeLines="50" w:line="360" w:lineRule="auto"/>
      <w:outlineLvl w:val="0"/>
    </w:pPr>
    <w:rPr>
      <w:rFonts w:hint="eastAsia" w:ascii="Times New Roman" w:hAnsi="Times New Roman" w:eastAsia="宋体" w:cs="Times New Roman"/>
      <w:b/>
      <w:bCs/>
      <w:kern w:val="44"/>
      <w:sz w:val="24"/>
      <w:szCs w:val="44"/>
    </w:rPr>
  </w:style>
  <w:style w:type="paragraph" w:styleId="3">
    <w:name w:val="heading 2"/>
    <w:basedOn w:val="1"/>
    <w:next w:val="1"/>
    <w:link w:val="59"/>
    <w:autoRedefine/>
    <w:unhideWhenUsed/>
    <w:qFormat/>
    <w:uiPriority w:val="0"/>
    <w:pPr>
      <w:keepNext/>
      <w:keepLines/>
      <w:spacing w:beforeLines="50" w:line="360" w:lineRule="auto"/>
      <w:outlineLvl w:val="1"/>
    </w:pPr>
    <w:rPr>
      <w:rFonts w:ascii="Times New Roman" w:hAnsi="Times New Roman" w:eastAsia="宋体" w:cs="Times New Roman"/>
      <w:b/>
      <w:bCs/>
      <w:sz w:val="24"/>
      <w:szCs w:val="32"/>
    </w:rPr>
  </w:style>
  <w:style w:type="paragraph" w:styleId="4">
    <w:name w:val="heading 3"/>
    <w:basedOn w:val="1"/>
    <w:next w:val="1"/>
    <w:link w:val="73"/>
    <w:autoRedefine/>
    <w:unhideWhenUsed/>
    <w:qFormat/>
    <w:uiPriority w:val="0"/>
    <w:pPr>
      <w:keepNext/>
      <w:keepLines/>
      <w:spacing w:before="260" w:after="260" w:line="416" w:lineRule="auto"/>
      <w:outlineLvl w:val="2"/>
    </w:pPr>
    <w:rPr>
      <w:b/>
      <w:bCs/>
      <w:sz w:val="32"/>
      <w:szCs w:val="32"/>
    </w:rPr>
  </w:style>
  <w:style w:type="paragraph" w:styleId="5">
    <w:name w:val="heading 4"/>
    <w:basedOn w:val="1"/>
    <w:next w:val="1"/>
    <w:link w:val="70"/>
    <w:autoRedefine/>
    <w:semiHidden/>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85"/>
    <w:autoRedefine/>
    <w:qFormat/>
    <w:uiPriority w:val="0"/>
    <w:pPr>
      <w:tabs>
        <w:tab w:val="left" w:pos="1008"/>
      </w:tabs>
      <w:spacing w:line="500" w:lineRule="atLeast"/>
      <w:ind w:left="1008" w:hanging="1008"/>
      <w:outlineLvl w:val="4"/>
    </w:pPr>
    <w:rPr>
      <w:rFonts w:ascii="Calibri" w:hAnsi="Calibri" w:eastAsia="宋体" w:cs="Times New Roman"/>
      <w:sz w:val="28"/>
      <w:szCs w:val="20"/>
    </w:rPr>
  </w:style>
  <w:style w:type="paragraph" w:styleId="7">
    <w:name w:val="heading 6"/>
    <w:basedOn w:val="1"/>
    <w:next w:val="8"/>
    <w:link w:val="86"/>
    <w:autoRedefine/>
    <w:qFormat/>
    <w:uiPriority w:val="0"/>
    <w:pPr>
      <w:tabs>
        <w:tab w:val="left" w:pos="1152"/>
      </w:tabs>
      <w:spacing w:line="500" w:lineRule="atLeast"/>
      <w:ind w:left="1152" w:hanging="1152"/>
      <w:outlineLvl w:val="5"/>
    </w:pPr>
    <w:rPr>
      <w:rFonts w:ascii="Calibri" w:hAnsi="Calibri" w:eastAsia="宋体" w:cs="Times New Roman"/>
      <w:sz w:val="28"/>
      <w:szCs w:val="20"/>
    </w:rPr>
  </w:style>
  <w:style w:type="paragraph" w:styleId="9">
    <w:name w:val="heading 7"/>
    <w:basedOn w:val="1"/>
    <w:next w:val="1"/>
    <w:link w:val="87"/>
    <w:autoRedefine/>
    <w:qFormat/>
    <w:uiPriority w:val="0"/>
    <w:pPr>
      <w:keepNext/>
      <w:keepLines/>
      <w:tabs>
        <w:tab w:val="left" w:pos="1296"/>
      </w:tabs>
      <w:spacing w:before="240" w:after="64" w:line="320" w:lineRule="auto"/>
      <w:ind w:left="1296" w:hanging="1296"/>
      <w:outlineLvl w:val="6"/>
    </w:pPr>
    <w:rPr>
      <w:rFonts w:ascii="Calibri" w:hAnsi="Calibri" w:eastAsia="宋体" w:cs="Times New Roman"/>
      <w:b/>
      <w:bCs/>
      <w:sz w:val="24"/>
      <w:szCs w:val="24"/>
    </w:rPr>
  </w:style>
  <w:style w:type="paragraph" w:styleId="10">
    <w:name w:val="heading 8"/>
    <w:basedOn w:val="1"/>
    <w:next w:val="1"/>
    <w:link w:val="88"/>
    <w:autoRedefine/>
    <w:qFormat/>
    <w:uiPriority w:val="0"/>
    <w:pPr>
      <w:keepNext/>
      <w:keepLines/>
      <w:tabs>
        <w:tab w:val="left" w:pos="1440"/>
      </w:tabs>
      <w:spacing w:before="240" w:after="64" w:line="320" w:lineRule="auto"/>
      <w:ind w:left="1440" w:hanging="1440"/>
      <w:outlineLvl w:val="7"/>
    </w:pPr>
    <w:rPr>
      <w:rFonts w:ascii="Arial" w:hAnsi="Arial" w:eastAsia="黑体" w:cs="Times New Roman"/>
      <w:sz w:val="24"/>
      <w:szCs w:val="24"/>
    </w:rPr>
  </w:style>
  <w:style w:type="paragraph" w:styleId="11">
    <w:name w:val="heading 9"/>
    <w:basedOn w:val="1"/>
    <w:next w:val="1"/>
    <w:link w:val="89"/>
    <w:autoRedefine/>
    <w:qFormat/>
    <w:uiPriority w:val="0"/>
    <w:pPr>
      <w:keepNext/>
      <w:keepLines/>
      <w:tabs>
        <w:tab w:val="left" w:pos="1584"/>
      </w:tabs>
      <w:spacing w:before="240" w:after="64" w:line="320" w:lineRule="auto"/>
      <w:ind w:left="1584" w:hanging="1584"/>
      <w:outlineLvl w:val="8"/>
    </w:pPr>
    <w:rPr>
      <w:rFonts w:ascii="Arial" w:hAnsi="Arial" w:eastAsia="黑体" w:cs="Times New Roman"/>
      <w:szCs w:val="21"/>
    </w:rPr>
  </w:style>
  <w:style w:type="character" w:default="1" w:styleId="30">
    <w:name w:val="Default Paragraph Font"/>
    <w:semiHidden/>
    <w:unhideWhenUsed/>
    <w:qFormat/>
    <w:uiPriority w:val="1"/>
  </w:style>
  <w:style w:type="table" w:default="1" w:styleId="28">
    <w:name w:val="Normal Table"/>
    <w:semiHidden/>
    <w:unhideWhenUsed/>
    <w:qFormat/>
    <w:uiPriority w:val="99"/>
    <w:tblPr>
      <w:tblCellMar>
        <w:top w:w="0" w:type="dxa"/>
        <w:left w:w="108" w:type="dxa"/>
        <w:bottom w:w="0" w:type="dxa"/>
        <w:right w:w="108" w:type="dxa"/>
      </w:tblCellMar>
    </w:tblPr>
  </w:style>
  <w:style w:type="paragraph" w:styleId="8">
    <w:name w:val="Normal Indent"/>
    <w:basedOn w:val="1"/>
    <w:link w:val="53"/>
    <w:autoRedefine/>
    <w:unhideWhenUsed/>
    <w:qFormat/>
    <w:uiPriority w:val="99"/>
    <w:pPr>
      <w:ind w:firstLine="420" w:firstLineChars="200"/>
    </w:pPr>
    <w:rPr>
      <w:sz w:val="24"/>
    </w:rPr>
  </w:style>
  <w:style w:type="paragraph" w:styleId="12">
    <w:name w:val="Document Map"/>
    <w:basedOn w:val="1"/>
    <w:link w:val="80"/>
    <w:autoRedefine/>
    <w:semiHidden/>
    <w:unhideWhenUsed/>
    <w:qFormat/>
    <w:uiPriority w:val="99"/>
    <w:rPr>
      <w:rFonts w:ascii="宋体" w:eastAsia="宋体"/>
      <w:sz w:val="18"/>
      <w:szCs w:val="18"/>
    </w:rPr>
  </w:style>
  <w:style w:type="paragraph" w:styleId="13">
    <w:name w:val="annotation text"/>
    <w:basedOn w:val="1"/>
    <w:link w:val="56"/>
    <w:autoRedefine/>
    <w:unhideWhenUsed/>
    <w:qFormat/>
    <w:uiPriority w:val="99"/>
    <w:pPr>
      <w:jc w:val="left"/>
    </w:pPr>
  </w:style>
  <w:style w:type="paragraph" w:styleId="14">
    <w:name w:val="Body Text"/>
    <w:basedOn w:val="1"/>
    <w:link w:val="58"/>
    <w:autoRedefine/>
    <w:unhideWhenUsed/>
    <w:qFormat/>
    <w:uiPriority w:val="99"/>
    <w:pPr>
      <w:spacing w:after="120" w:line="360" w:lineRule="auto"/>
    </w:pPr>
    <w:rPr>
      <w:rFonts w:hint="eastAsia" w:ascii="Times New Roman" w:hAnsi="Times New Roman" w:eastAsia="宋体" w:cs="Times New Roman"/>
      <w:sz w:val="24"/>
      <w:szCs w:val="20"/>
    </w:rPr>
  </w:style>
  <w:style w:type="paragraph" w:styleId="15">
    <w:name w:val="toc 3"/>
    <w:basedOn w:val="1"/>
    <w:next w:val="1"/>
    <w:autoRedefine/>
    <w:semiHidden/>
    <w:unhideWhenUsed/>
    <w:qFormat/>
    <w:uiPriority w:val="39"/>
    <w:pPr>
      <w:widowControl/>
      <w:spacing w:after="100" w:line="276" w:lineRule="auto"/>
      <w:ind w:left="440"/>
      <w:jc w:val="left"/>
    </w:pPr>
    <w:rPr>
      <w:kern w:val="0"/>
      <w:sz w:val="22"/>
    </w:rPr>
  </w:style>
  <w:style w:type="paragraph" w:styleId="16">
    <w:name w:val="Plain Text"/>
    <w:basedOn w:val="1"/>
    <w:link w:val="46"/>
    <w:autoRedefine/>
    <w:semiHidden/>
    <w:unhideWhenUsed/>
    <w:qFormat/>
    <w:uiPriority w:val="99"/>
    <w:rPr>
      <w:rFonts w:ascii="宋体" w:hAnsi="Courier New" w:eastAsia="宋体"/>
    </w:rPr>
  </w:style>
  <w:style w:type="paragraph" w:styleId="17">
    <w:name w:val="Body Text Indent 2"/>
    <w:basedOn w:val="1"/>
    <w:link w:val="71"/>
    <w:autoRedefine/>
    <w:semiHidden/>
    <w:unhideWhenUsed/>
    <w:qFormat/>
    <w:uiPriority w:val="99"/>
    <w:pPr>
      <w:spacing w:after="120" w:line="480" w:lineRule="auto"/>
      <w:ind w:left="420" w:leftChars="200"/>
    </w:pPr>
  </w:style>
  <w:style w:type="paragraph" w:styleId="18">
    <w:name w:val="Balloon Text"/>
    <w:basedOn w:val="1"/>
    <w:link w:val="43"/>
    <w:autoRedefine/>
    <w:semiHidden/>
    <w:unhideWhenUsed/>
    <w:qFormat/>
    <w:uiPriority w:val="99"/>
    <w:rPr>
      <w:rFonts w:hint="eastAsia" w:ascii="Times New Roman" w:hAnsi="Times New Roman" w:eastAsia="宋体" w:cs="Times New Roman"/>
      <w:sz w:val="18"/>
      <w:szCs w:val="18"/>
    </w:rPr>
  </w:style>
  <w:style w:type="paragraph" w:styleId="19">
    <w:name w:val="footer"/>
    <w:basedOn w:val="1"/>
    <w:link w:val="45"/>
    <w:autoRedefine/>
    <w:unhideWhenUsed/>
    <w:qFormat/>
    <w:uiPriority w:val="99"/>
    <w:pPr>
      <w:tabs>
        <w:tab w:val="center" w:pos="4153"/>
        <w:tab w:val="right" w:pos="8306"/>
      </w:tabs>
      <w:snapToGrid w:val="0"/>
      <w:jc w:val="left"/>
    </w:pPr>
    <w:rPr>
      <w:rFonts w:hint="eastAsia" w:ascii="Times New Roman" w:hAnsi="Times New Roman" w:eastAsia="宋体" w:cs="Times New Roman"/>
      <w:sz w:val="18"/>
      <w:szCs w:val="18"/>
    </w:rPr>
  </w:style>
  <w:style w:type="paragraph" w:styleId="20">
    <w:name w:val="header"/>
    <w:basedOn w:val="1"/>
    <w:link w:val="44"/>
    <w:autoRedefine/>
    <w:unhideWhenUsed/>
    <w:qFormat/>
    <w:uiPriority w:val="99"/>
    <w:pPr>
      <w:pBdr>
        <w:bottom w:val="single" w:color="auto" w:sz="6" w:space="1"/>
      </w:pBdr>
      <w:tabs>
        <w:tab w:val="center" w:pos="4153"/>
        <w:tab w:val="right" w:pos="8306"/>
      </w:tabs>
      <w:snapToGrid w:val="0"/>
      <w:jc w:val="center"/>
    </w:pPr>
    <w:rPr>
      <w:rFonts w:hint="eastAsia" w:ascii="Times New Roman" w:hAnsi="Times New Roman" w:eastAsia="宋体" w:cs="Times New Roman"/>
      <w:sz w:val="18"/>
      <w:szCs w:val="18"/>
    </w:rPr>
  </w:style>
  <w:style w:type="paragraph" w:styleId="21">
    <w:name w:val="toc 1"/>
    <w:basedOn w:val="1"/>
    <w:next w:val="1"/>
    <w:autoRedefine/>
    <w:unhideWhenUsed/>
    <w:qFormat/>
    <w:uiPriority w:val="39"/>
    <w:pPr>
      <w:widowControl/>
      <w:tabs>
        <w:tab w:val="right" w:leader="dot" w:pos="8296"/>
      </w:tabs>
      <w:adjustRightInd w:val="0"/>
      <w:snapToGrid w:val="0"/>
      <w:jc w:val="center"/>
    </w:pPr>
    <w:rPr>
      <w:rFonts w:ascii="Times New Roman" w:hAnsi="宋体" w:eastAsia="宋体" w:cs="Times New Roman"/>
      <w:b/>
      <w:color w:val="000000" w:themeColor="text1"/>
      <w:kern w:val="44"/>
      <w:sz w:val="30"/>
      <w:szCs w:val="30"/>
      <w14:textFill>
        <w14:solidFill>
          <w14:schemeClr w14:val="tx1"/>
        </w14:solidFill>
      </w14:textFill>
    </w:rPr>
  </w:style>
  <w:style w:type="paragraph" w:styleId="22">
    <w:name w:val="Subtitle"/>
    <w:basedOn w:val="1"/>
    <w:link w:val="68"/>
    <w:autoRedefine/>
    <w:qFormat/>
    <w:uiPriority w:val="99"/>
    <w:pPr>
      <w:spacing w:before="240" w:after="60" w:line="312" w:lineRule="auto"/>
      <w:ind w:firstLine="480" w:firstLineChars="200"/>
      <w:jc w:val="center"/>
      <w:outlineLvl w:val="1"/>
    </w:pPr>
    <w:rPr>
      <w:rFonts w:ascii="Arial" w:hAnsi="Arial" w:eastAsia="宋体" w:cs="Times New Roman"/>
      <w:b/>
      <w:bCs/>
      <w:snapToGrid w:val="0"/>
      <w:kern w:val="28"/>
      <w:sz w:val="32"/>
      <w:szCs w:val="32"/>
    </w:rPr>
  </w:style>
  <w:style w:type="paragraph" w:styleId="23">
    <w:name w:val="toc 2"/>
    <w:basedOn w:val="1"/>
    <w:next w:val="1"/>
    <w:autoRedefine/>
    <w:unhideWhenUsed/>
    <w:qFormat/>
    <w:uiPriority w:val="39"/>
    <w:pPr>
      <w:widowControl/>
      <w:spacing w:after="100" w:line="276" w:lineRule="auto"/>
      <w:ind w:left="220"/>
      <w:jc w:val="left"/>
    </w:pPr>
    <w:rPr>
      <w:kern w:val="0"/>
      <w:sz w:val="22"/>
    </w:rPr>
  </w:style>
  <w:style w:type="paragraph" w:styleId="24">
    <w:name w:val="HTML Preformatted"/>
    <w:basedOn w:val="1"/>
    <w:link w:val="72"/>
    <w:autoRedefine/>
    <w:unhideWhenUsed/>
    <w:qFormat/>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eastAsia="宋体" w:cs="宋体"/>
      <w:kern w:val="0"/>
      <w:sz w:val="24"/>
      <w:szCs w:val="24"/>
    </w:rPr>
  </w:style>
  <w:style w:type="paragraph" w:styleId="25">
    <w:name w:val="Normal (Web)"/>
    <w:basedOn w:val="1"/>
    <w:link w:val="62"/>
    <w:autoRedefine/>
    <w:qFormat/>
    <w:uiPriority w:val="99"/>
    <w:pPr>
      <w:widowControl/>
      <w:spacing w:before="100" w:beforeAutospacing="1" w:after="100" w:afterAutospacing="1"/>
      <w:jc w:val="left"/>
    </w:pPr>
    <w:rPr>
      <w:rFonts w:ascii="宋体" w:hAnsi="宋体" w:eastAsia="宋体" w:cs="Times New Roman"/>
      <w:kern w:val="0"/>
      <w:sz w:val="24"/>
      <w:szCs w:val="20"/>
    </w:rPr>
  </w:style>
  <w:style w:type="paragraph" w:styleId="26">
    <w:name w:val="Title"/>
    <w:basedOn w:val="1"/>
    <w:next w:val="1"/>
    <w:link w:val="81"/>
    <w:autoRedefine/>
    <w:qFormat/>
    <w:uiPriority w:val="99"/>
    <w:pPr>
      <w:widowControl/>
      <w:spacing w:before="240" w:after="60" w:line="240" w:lineRule="exact"/>
      <w:jc w:val="center"/>
      <w:outlineLvl w:val="0"/>
    </w:pPr>
    <w:rPr>
      <w:rFonts w:ascii="Cambria" w:hAnsi="Cambria" w:eastAsia="宋体"/>
      <w:b/>
      <w:sz w:val="32"/>
    </w:rPr>
  </w:style>
  <w:style w:type="paragraph" w:styleId="27">
    <w:name w:val="annotation subject"/>
    <w:basedOn w:val="13"/>
    <w:next w:val="13"/>
    <w:link w:val="57"/>
    <w:autoRedefine/>
    <w:semiHidden/>
    <w:unhideWhenUsed/>
    <w:qFormat/>
    <w:uiPriority w:val="99"/>
    <w:pPr>
      <w:spacing w:line="360" w:lineRule="auto"/>
    </w:pPr>
    <w:rPr>
      <w:rFonts w:hint="eastAsia" w:ascii="Times New Roman" w:hAnsi="Times New Roman" w:eastAsia="宋体" w:cs="Times New Roman"/>
      <w:b/>
      <w:bCs/>
      <w:sz w:val="24"/>
      <w:szCs w:val="20"/>
    </w:rPr>
  </w:style>
  <w:style w:type="table" w:styleId="29">
    <w:name w:val="Table Grid"/>
    <w:basedOn w:val="28"/>
    <w:autoRedefine/>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31">
    <w:name w:val="Strong"/>
    <w:autoRedefine/>
    <w:qFormat/>
    <w:uiPriority w:val="22"/>
    <w:rPr>
      <w:b/>
      <w:bCs/>
    </w:rPr>
  </w:style>
  <w:style w:type="character" w:styleId="32">
    <w:name w:val="Hyperlink"/>
    <w:basedOn w:val="30"/>
    <w:autoRedefine/>
    <w:unhideWhenUsed/>
    <w:qFormat/>
    <w:uiPriority w:val="99"/>
    <w:rPr>
      <w:color w:val="0000FF"/>
      <w:u w:val="single"/>
    </w:rPr>
  </w:style>
  <w:style w:type="character" w:styleId="33">
    <w:name w:val="annotation reference"/>
    <w:autoRedefine/>
    <w:unhideWhenUsed/>
    <w:qFormat/>
    <w:uiPriority w:val="99"/>
    <w:rPr>
      <w:rFonts w:hint="default" w:ascii="Times New Roman" w:hAnsi="Times New Roman" w:eastAsia="宋体"/>
      <w:sz w:val="21"/>
    </w:rPr>
  </w:style>
  <w:style w:type="paragraph" w:customStyle="1" w:styleId="34">
    <w:name w:val="Default"/>
    <w:basedOn w:val="35"/>
    <w:autoRedefine/>
    <w:qFormat/>
    <w:uiPriority w:val="0"/>
    <w:pPr>
      <w:widowControl w:val="0"/>
      <w:autoSpaceDE w:val="0"/>
      <w:autoSpaceDN w:val="0"/>
      <w:adjustRightInd w:val="0"/>
      <w:spacing w:line="240" w:lineRule="exact"/>
    </w:pPr>
    <w:rPr>
      <w:rFonts w:ascii="宋体" w:hAnsi="宋体"/>
      <w:color w:val="000000"/>
      <w:sz w:val="24"/>
    </w:rPr>
  </w:style>
  <w:style w:type="paragraph" w:customStyle="1" w:styleId="35">
    <w:name w:val="标题 段落4级"/>
    <w:autoRedefine/>
    <w:qFormat/>
    <w:uiPriority w:val="0"/>
    <w:pPr>
      <w:spacing w:line="500" w:lineRule="exact"/>
      <w:outlineLvl w:val="3"/>
    </w:pPr>
    <w:rPr>
      <w:rFonts w:ascii="Times New Roman" w:hAnsi="Times New Roman" w:eastAsia="仿宋_GB2312" w:cs="Calibri"/>
      <w:b/>
      <w:kern w:val="2"/>
      <w:sz w:val="28"/>
      <w:szCs w:val="24"/>
      <w:lang w:val="en-US" w:eastAsia="zh-CN" w:bidi="ar-SA"/>
    </w:rPr>
  </w:style>
  <w:style w:type="character" w:customStyle="1" w:styleId="36">
    <w:name w:val="标题 1 Char"/>
    <w:basedOn w:val="30"/>
    <w:link w:val="2"/>
    <w:autoRedefine/>
    <w:qFormat/>
    <w:uiPriority w:val="9"/>
    <w:rPr>
      <w:rFonts w:ascii="Times New Roman" w:hAnsi="Times New Roman" w:eastAsia="宋体" w:cs="Times New Roman"/>
      <w:b/>
      <w:bCs/>
      <w:kern w:val="44"/>
      <w:sz w:val="24"/>
      <w:szCs w:val="44"/>
    </w:rPr>
  </w:style>
  <w:style w:type="paragraph" w:customStyle="1" w:styleId="37">
    <w:name w:val="标题 21"/>
    <w:basedOn w:val="1"/>
    <w:next w:val="1"/>
    <w:autoRedefine/>
    <w:semiHidden/>
    <w:unhideWhenUsed/>
    <w:qFormat/>
    <w:uiPriority w:val="9"/>
    <w:pPr>
      <w:keepNext/>
      <w:keepLines/>
      <w:spacing w:before="260" w:after="260" w:line="416" w:lineRule="auto"/>
      <w:outlineLvl w:val="1"/>
    </w:pPr>
    <w:rPr>
      <w:rFonts w:hint="eastAsia" w:ascii="Cambria" w:hAnsi="Cambria" w:eastAsia="宋体" w:cs="Times New Roman"/>
      <w:b/>
      <w:bCs/>
      <w:sz w:val="32"/>
      <w:szCs w:val="32"/>
    </w:rPr>
  </w:style>
  <w:style w:type="paragraph" w:customStyle="1" w:styleId="38">
    <w:name w:val="表蕊居中"/>
    <w:autoRedefine/>
    <w:qFormat/>
    <w:uiPriority w:val="0"/>
    <w:pPr>
      <w:spacing w:line="320" w:lineRule="exact"/>
      <w:jc w:val="center"/>
    </w:pPr>
    <w:rPr>
      <w:rFonts w:ascii="Times New Roman" w:hAnsi="Times New Roman" w:eastAsia="宋体" w:cs="Times New Roman"/>
      <w:spacing w:val="8"/>
      <w:sz w:val="21"/>
      <w:szCs w:val="28"/>
      <w:lang w:val="en-US" w:eastAsia="zh-CN" w:bidi="ar-SA"/>
    </w:rPr>
  </w:style>
  <w:style w:type="paragraph" w:customStyle="1" w:styleId="39">
    <w:name w:val="表格文字"/>
    <w:basedOn w:val="1"/>
    <w:autoRedefine/>
    <w:unhideWhenUsed/>
    <w:qFormat/>
    <w:uiPriority w:val="99"/>
    <w:pPr>
      <w:adjustRightInd w:val="0"/>
      <w:snapToGrid w:val="0"/>
      <w:jc w:val="center"/>
    </w:pPr>
    <w:rPr>
      <w:rFonts w:hint="eastAsia" w:ascii="仿宋_GB2312" w:hAnsi="Arial Black" w:eastAsia="仿宋_GB2312" w:cs="Times New Roman"/>
      <w:kern w:val="44"/>
      <w:sz w:val="24"/>
      <w:szCs w:val="20"/>
    </w:rPr>
  </w:style>
  <w:style w:type="character" w:customStyle="1" w:styleId="40">
    <w:name w:val="批注文字 字符"/>
    <w:link w:val="41"/>
    <w:autoRedefine/>
    <w:unhideWhenUsed/>
    <w:qFormat/>
    <w:locked/>
    <w:uiPriority w:val="99"/>
    <w:rPr>
      <w:rFonts w:ascii="宋体" w:hAnsi="Times New Roman" w:eastAsia="宋体"/>
    </w:rPr>
  </w:style>
  <w:style w:type="paragraph" w:customStyle="1" w:styleId="41">
    <w:name w:val="批注文字1"/>
    <w:basedOn w:val="1"/>
    <w:next w:val="13"/>
    <w:link w:val="40"/>
    <w:autoRedefine/>
    <w:unhideWhenUsed/>
    <w:qFormat/>
    <w:uiPriority w:val="99"/>
    <w:pPr>
      <w:jc w:val="left"/>
    </w:pPr>
    <w:rPr>
      <w:rFonts w:ascii="宋体" w:hAnsi="Times New Roman" w:eastAsia="宋体"/>
    </w:rPr>
  </w:style>
  <w:style w:type="character" w:customStyle="1" w:styleId="42">
    <w:name w:val="批注文字 Char1"/>
    <w:basedOn w:val="30"/>
    <w:autoRedefine/>
    <w:semiHidden/>
    <w:qFormat/>
    <w:uiPriority w:val="99"/>
    <w:rPr>
      <w:rFonts w:ascii="Times New Roman" w:hAnsi="Times New Roman" w:eastAsia="宋体" w:cs="Times New Roman"/>
      <w:sz w:val="24"/>
      <w:szCs w:val="20"/>
    </w:rPr>
  </w:style>
  <w:style w:type="character" w:customStyle="1" w:styleId="43">
    <w:name w:val="批注框文本 Char"/>
    <w:basedOn w:val="30"/>
    <w:link w:val="18"/>
    <w:autoRedefine/>
    <w:semiHidden/>
    <w:qFormat/>
    <w:uiPriority w:val="99"/>
    <w:rPr>
      <w:rFonts w:ascii="Times New Roman" w:hAnsi="Times New Roman" w:eastAsia="宋体" w:cs="Times New Roman"/>
      <w:sz w:val="18"/>
      <w:szCs w:val="18"/>
    </w:rPr>
  </w:style>
  <w:style w:type="character" w:customStyle="1" w:styleId="44">
    <w:name w:val="页眉 Char"/>
    <w:basedOn w:val="30"/>
    <w:link w:val="20"/>
    <w:autoRedefine/>
    <w:qFormat/>
    <w:uiPriority w:val="99"/>
    <w:rPr>
      <w:rFonts w:ascii="Times New Roman" w:hAnsi="Times New Roman" w:eastAsia="宋体" w:cs="Times New Roman"/>
      <w:sz w:val="18"/>
      <w:szCs w:val="18"/>
    </w:rPr>
  </w:style>
  <w:style w:type="character" w:customStyle="1" w:styleId="45">
    <w:name w:val="页脚 Char"/>
    <w:basedOn w:val="30"/>
    <w:link w:val="19"/>
    <w:autoRedefine/>
    <w:qFormat/>
    <w:uiPriority w:val="99"/>
    <w:rPr>
      <w:rFonts w:ascii="Times New Roman" w:hAnsi="Times New Roman" w:eastAsia="宋体" w:cs="Times New Roman"/>
      <w:sz w:val="18"/>
      <w:szCs w:val="18"/>
    </w:rPr>
  </w:style>
  <w:style w:type="character" w:customStyle="1" w:styleId="46">
    <w:name w:val="纯文本 Char"/>
    <w:link w:val="16"/>
    <w:autoRedefine/>
    <w:qFormat/>
    <w:uiPriority w:val="99"/>
    <w:rPr>
      <w:rFonts w:ascii="宋体" w:hAnsi="Courier New" w:eastAsia="宋体"/>
    </w:rPr>
  </w:style>
  <w:style w:type="paragraph" w:customStyle="1" w:styleId="47">
    <w:name w:val="纯文本1"/>
    <w:basedOn w:val="1"/>
    <w:next w:val="16"/>
    <w:autoRedefine/>
    <w:unhideWhenUsed/>
    <w:qFormat/>
    <w:uiPriority w:val="99"/>
    <w:rPr>
      <w:rFonts w:ascii="宋体" w:hAnsi="Courier New" w:eastAsia="宋体"/>
    </w:rPr>
  </w:style>
  <w:style w:type="character" w:customStyle="1" w:styleId="48">
    <w:name w:val="纯文本 Char1"/>
    <w:basedOn w:val="30"/>
    <w:autoRedefine/>
    <w:semiHidden/>
    <w:qFormat/>
    <w:uiPriority w:val="99"/>
    <w:rPr>
      <w:rFonts w:ascii="宋体" w:hAnsi="Courier New" w:eastAsia="宋体" w:cs="Courier New"/>
      <w:szCs w:val="21"/>
    </w:rPr>
  </w:style>
  <w:style w:type="paragraph" w:styleId="49">
    <w:name w:val="List Paragraph"/>
    <w:basedOn w:val="1"/>
    <w:autoRedefine/>
    <w:qFormat/>
    <w:uiPriority w:val="34"/>
    <w:pPr>
      <w:spacing w:line="360" w:lineRule="auto"/>
      <w:ind w:firstLine="420" w:firstLineChars="200"/>
    </w:pPr>
    <w:rPr>
      <w:rFonts w:hint="eastAsia" w:ascii="Times New Roman" w:hAnsi="Times New Roman" w:eastAsia="宋体" w:cs="Times New Roman"/>
      <w:sz w:val="24"/>
      <w:szCs w:val="20"/>
    </w:rPr>
  </w:style>
  <w:style w:type="paragraph" w:customStyle="1" w:styleId="50">
    <w:name w:val="字元"/>
    <w:basedOn w:val="1"/>
    <w:autoRedefine/>
    <w:qFormat/>
    <w:uiPriority w:val="0"/>
    <w:rPr>
      <w:rFonts w:hint="eastAsia" w:ascii="Times New Roman" w:hAnsi="Times New Roman" w:eastAsia="宋体" w:cs="Times New Roman"/>
      <w:szCs w:val="20"/>
    </w:rPr>
  </w:style>
  <w:style w:type="paragraph" w:customStyle="1" w:styleId="51">
    <w:name w:val="表格字体"/>
    <w:basedOn w:val="1"/>
    <w:autoRedefine/>
    <w:qFormat/>
    <w:uiPriority w:val="0"/>
    <w:pPr>
      <w:adjustRightInd w:val="0"/>
      <w:snapToGrid w:val="0"/>
      <w:spacing w:beforeLines="20" w:afterLines="20"/>
      <w:jc w:val="center"/>
    </w:pPr>
    <w:rPr>
      <w:rFonts w:hint="eastAsia" w:ascii="Times New Roman" w:hAnsi="Times New Roman" w:eastAsia="宋体" w:cs="Times New Roman"/>
      <w:szCs w:val="21"/>
    </w:rPr>
  </w:style>
  <w:style w:type="paragraph" w:customStyle="1" w:styleId="52">
    <w:name w:val="正文 4"/>
    <w:basedOn w:val="1"/>
    <w:autoRedefine/>
    <w:qFormat/>
    <w:uiPriority w:val="0"/>
    <w:pPr>
      <w:autoSpaceDE w:val="0"/>
      <w:autoSpaceDN w:val="0"/>
      <w:adjustRightInd w:val="0"/>
      <w:snapToGrid w:val="0"/>
      <w:spacing w:line="360" w:lineRule="auto"/>
      <w:ind w:firstLine="480" w:firstLineChars="200"/>
    </w:pPr>
    <w:rPr>
      <w:rFonts w:hint="eastAsia" w:ascii="Times New Roman" w:hAnsi="Times New Roman" w:eastAsia="宋体" w:cs="Times New Roman"/>
      <w:bCs/>
      <w:snapToGrid w:val="0"/>
      <w:kern w:val="0"/>
      <w:sz w:val="24"/>
      <w:szCs w:val="20"/>
    </w:rPr>
  </w:style>
  <w:style w:type="character" w:customStyle="1" w:styleId="53">
    <w:name w:val="正文缩进 Char"/>
    <w:link w:val="8"/>
    <w:autoRedefine/>
    <w:unhideWhenUsed/>
    <w:qFormat/>
    <w:locked/>
    <w:uiPriority w:val="99"/>
    <w:rPr>
      <w:sz w:val="24"/>
    </w:rPr>
  </w:style>
  <w:style w:type="paragraph" w:customStyle="1" w:styleId="54">
    <w:name w:val="正文缩进1"/>
    <w:basedOn w:val="1"/>
    <w:next w:val="8"/>
    <w:autoRedefine/>
    <w:unhideWhenUsed/>
    <w:qFormat/>
    <w:uiPriority w:val="99"/>
    <w:pPr>
      <w:ind w:firstLine="200" w:firstLineChars="200"/>
    </w:pPr>
    <w:rPr>
      <w:sz w:val="24"/>
    </w:rPr>
  </w:style>
  <w:style w:type="paragraph" w:customStyle="1" w:styleId="55">
    <w:name w:val="正文4"/>
    <w:basedOn w:val="1"/>
    <w:autoRedefine/>
    <w:qFormat/>
    <w:uiPriority w:val="0"/>
    <w:pPr>
      <w:adjustRightInd w:val="0"/>
      <w:snapToGrid w:val="0"/>
      <w:spacing w:line="360" w:lineRule="auto"/>
      <w:ind w:firstLine="480" w:firstLineChars="200"/>
    </w:pPr>
    <w:rPr>
      <w:rFonts w:hint="eastAsia" w:ascii="Times New Roman" w:hAnsi="Times New Roman" w:eastAsia="宋体" w:cs="Times New Roman"/>
      <w:szCs w:val="20"/>
    </w:rPr>
  </w:style>
  <w:style w:type="character" w:customStyle="1" w:styleId="56">
    <w:name w:val="批注文字 Char"/>
    <w:basedOn w:val="30"/>
    <w:link w:val="13"/>
    <w:autoRedefine/>
    <w:qFormat/>
    <w:uiPriority w:val="99"/>
  </w:style>
  <w:style w:type="character" w:customStyle="1" w:styleId="57">
    <w:name w:val="批注主题 Char"/>
    <w:basedOn w:val="56"/>
    <w:link w:val="27"/>
    <w:autoRedefine/>
    <w:semiHidden/>
    <w:qFormat/>
    <w:uiPriority w:val="99"/>
    <w:rPr>
      <w:rFonts w:ascii="Times New Roman" w:hAnsi="Times New Roman" w:eastAsia="宋体" w:cs="Times New Roman"/>
      <w:b/>
      <w:bCs/>
      <w:sz w:val="24"/>
      <w:szCs w:val="20"/>
    </w:rPr>
  </w:style>
  <w:style w:type="character" w:customStyle="1" w:styleId="58">
    <w:name w:val="正文文本 Char"/>
    <w:basedOn w:val="30"/>
    <w:link w:val="14"/>
    <w:autoRedefine/>
    <w:qFormat/>
    <w:uiPriority w:val="99"/>
    <w:rPr>
      <w:rFonts w:ascii="Times New Roman" w:hAnsi="Times New Roman" w:eastAsia="宋体" w:cs="Times New Roman"/>
      <w:sz w:val="24"/>
      <w:szCs w:val="20"/>
    </w:rPr>
  </w:style>
  <w:style w:type="character" w:customStyle="1" w:styleId="59">
    <w:name w:val="标题 2 Char"/>
    <w:basedOn w:val="30"/>
    <w:link w:val="3"/>
    <w:autoRedefine/>
    <w:qFormat/>
    <w:uiPriority w:val="9"/>
    <w:rPr>
      <w:rFonts w:ascii="Times New Roman" w:hAnsi="Times New Roman" w:eastAsia="宋体" w:cs="Times New Roman"/>
      <w:b/>
      <w:bCs/>
      <w:sz w:val="24"/>
      <w:szCs w:val="32"/>
    </w:rPr>
  </w:style>
  <w:style w:type="character" w:customStyle="1" w:styleId="60">
    <w:name w:val="纯文本 字符1"/>
    <w:basedOn w:val="30"/>
    <w:autoRedefine/>
    <w:semiHidden/>
    <w:qFormat/>
    <w:uiPriority w:val="99"/>
    <w:rPr>
      <w:rFonts w:hAnsi="Courier New" w:cs="Courier New" w:asciiTheme="minorEastAsia"/>
    </w:rPr>
  </w:style>
  <w:style w:type="character" w:customStyle="1" w:styleId="61">
    <w:name w:val="标题 2 字符1"/>
    <w:basedOn w:val="30"/>
    <w:autoRedefine/>
    <w:semiHidden/>
    <w:qFormat/>
    <w:uiPriority w:val="9"/>
    <w:rPr>
      <w:rFonts w:asciiTheme="majorHAnsi" w:hAnsiTheme="majorHAnsi" w:eastAsiaTheme="majorEastAsia" w:cstheme="majorBidi"/>
      <w:b/>
      <w:bCs/>
      <w:sz w:val="32"/>
      <w:szCs w:val="32"/>
    </w:rPr>
  </w:style>
  <w:style w:type="character" w:customStyle="1" w:styleId="62">
    <w:name w:val="普通(网站) Char"/>
    <w:link w:val="25"/>
    <w:autoRedefine/>
    <w:qFormat/>
    <w:locked/>
    <w:uiPriority w:val="99"/>
    <w:rPr>
      <w:rFonts w:ascii="宋体" w:hAnsi="宋体" w:eastAsia="宋体" w:cs="Times New Roman"/>
      <w:kern w:val="0"/>
      <w:sz w:val="24"/>
      <w:szCs w:val="20"/>
    </w:rPr>
  </w:style>
  <w:style w:type="character" w:customStyle="1" w:styleId="63">
    <w:name w:val="表头 Char"/>
    <w:link w:val="64"/>
    <w:autoRedefine/>
    <w:qFormat/>
    <w:uiPriority w:val="0"/>
    <w:rPr>
      <w:rFonts w:eastAsia="黑体"/>
      <w:spacing w:val="-10"/>
    </w:rPr>
  </w:style>
  <w:style w:type="paragraph" w:customStyle="1" w:styleId="64">
    <w:name w:val="表头"/>
    <w:basedOn w:val="1"/>
    <w:link w:val="63"/>
    <w:autoRedefine/>
    <w:qFormat/>
    <w:uiPriority w:val="0"/>
    <w:pPr>
      <w:widowControl/>
      <w:adjustRightInd w:val="0"/>
      <w:snapToGrid w:val="0"/>
      <w:spacing w:line="320" w:lineRule="atLeast"/>
      <w:jc w:val="center"/>
      <w:textAlignment w:val="baseline"/>
    </w:pPr>
    <w:rPr>
      <w:rFonts w:eastAsia="黑体"/>
      <w:spacing w:val="-10"/>
    </w:rPr>
  </w:style>
  <w:style w:type="paragraph" w:customStyle="1" w:styleId="65">
    <w:name w:val="TOC 标题1"/>
    <w:basedOn w:val="2"/>
    <w:next w:val="1"/>
    <w:autoRedefine/>
    <w:unhideWhenUsed/>
    <w:qFormat/>
    <w:uiPriority w:val="39"/>
    <w:pPr>
      <w:widowControl/>
      <w:spacing w:before="480" w:line="276" w:lineRule="auto"/>
      <w:jc w:val="left"/>
      <w:outlineLvl w:val="9"/>
    </w:pPr>
    <w:rPr>
      <w:rFonts w:hint="default" w:asciiTheme="majorHAnsi" w:hAnsiTheme="majorHAnsi" w:eastAsiaTheme="majorEastAsia" w:cstheme="majorBidi"/>
      <w:color w:val="2F5597" w:themeColor="accent1" w:themeShade="BF"/>
      <w:kern w:val="0"/>
      <w:szCs w:val="28"/>
    </w:rPr>
  </w:style>
  <w:style w:type="paragraph" w:customStyle="1" w:styleId="66">
    <w:name w:val="正文1"/>
    <w:autoRedefine/>
    <w:qFormat/>
    <w:uiPriority w:val="0"/>
    <w:pPr>
      <w:jc w:val="both"/>
    </w:pPr>
    <w:rPr>
      <w:rFonts w:ascii="Times New Roman" w:hAnsi="Times New Roman" w:eastAsia="宋体" w:cs="Times New Roman"/>
      <w:kern w:val="2"/>
      <w:sz w:val="21"/>
      <w:szCs w:val="21"/>
      <w:lang w:val="en-US" w:eastAsia="zh-CN" w:bidi="ar-SA"/>
    </w:rPr>
  </w:style>
  <w:style w:type="paragraph" w:customStyle="1" w:styleId="67">
    <w:name w:val="报告正文"/>
    <w:basedOn w:val="1"/>
    <w:autoRedefine/>
    <w:qFormat/>
    <w:uiPriority w:val="0"/>
    <w:pPr>
      <w:widowControl/>
      <w:adjustRightInd w:val="0"/>
      <w:spacing w:beforeLines="25" w:after="100" w:afterAutospacing="1" w:line="360" w:lineRule="auto"/>
      <w:ind w:firstLine="482"/>
      <w:jc w:val="left"/>
      <w:textAlignment w:val="baseline"/>
    </w:pPr>
    <w:rPr>
      <w:rFonts w:ascii="Times New Roman" w:hAnsi="Times New Roman" w:eastAsia="宋体" w:cs="Times New Roman"/>
      <w:kern w:val="24"/>
      <w:sz w:val="24"/>
      <w:szCs w:val="24"/>
    </w:rPr>
  </w:style>
  <w:style w:type="character" w:customStyle="1" w:styleId="68">
    <w:name w:val="副标题 Char"/>
    <w:basedOn w:val="30"/>
    <w:link w:val="22"/>
    <w:autoRedefine/>
    <w:qFormat/>
    <w:uiPriority w:val="99"/>
    <w:rPr>
      <w:rFonts w:ascii="Arial" w:hAnsi="Arial" w:eastAsia="宋体" w:cs="Times New Roman"/>
      <w:b/>
      <w:bCs/>
      <w:snapToGrid w:val="0"/>
      <w:kern w:val="28"/>
      <w:sz w:val="32"/>
      <w:szCs w:val="32"/>
    </w:rPr>
  </w:style>
  <w:style w:type="paragraph" w:customStyle="1" w:styleId="69">
    <w:name w:val="表格 普通文字"/>
    <w:autoRedefine/>
    <w:qFormat/>
    <w:uiPriority w:val="0"/>
    <w:pPr>
      <w:jc w:val="center"/>
    </w:pPr>
    <w:rPr>
      <w:rFonts w:ascii="Times New Roman" w:hAnsi="Times New Roman" w:eastAsia="仿宋_GB2312" w:cs="Times New Roman"/>
      <w:kern w:val="2"/>
      <w:sz w:val="21"/>
      <w:szCs w:val="21"/>
      <w:lang w:val="en-US" w:eastAsia="zh-CN" w:bidi="ar-SA"/>
    </w:rPr>
  </w:style>
  <w:style w:type="character" w:customStyle="1" w:styleId="70">
    <w:name w:val="标题 4 Char"/>
    <w:basedOn w:val="30"/>
    <w:link w:val="5"/>
    <w:autoRedefine/>
    <w:semiHidden/>
    <w:qFormat/>
    <w:uiPriority w:val="9"/>
    <w:rPr>
      <w:rFonts w:asciiTheme="majorHAnsi" w:hAnsiTheme="majorHAnsi" w:eastAsiaTheme="majorEastAsia" w:cstheme="majorBidi"/>
      <w:b/>
      <w:bCs/>
      <w:sz w:val="28"/>
      <w:szCs w:val="28"/>
    </w:rPr>
  </w:style>
  <w:style w:type="character" w:customStyle="1" w:styleId="71">
    <w:name w:val="正文文本缩进 2 Char"/>
    <w:basedOn w:val="30"/>
    <w:link w:val="17"/>
    <w:autoRedefine/>
    <w:semiHidden/>
    <w:qFormat/>
    <w:uiPriority w:val="99"/>
  </w:style>
  <w:style w:type="character" w:customStyle="1" w:styleId="72">
    <w:name w:val="HTML 预设格式 Char"/>
    <w:basedOn w:val="30"/>
    <w:link w:val="24"/>
    <w:autoRedefine/>
    <w:qFormat/>
    <w:uiPriority w:val="99"/>
    <w:rPr>
      <w:rFonts w:ascii="宋体" w:hAnsi="宋体" w:eastAsia="宋体" w:cs="宋体"/>
      <w:kern w:val="0"/>
      <w:sz w:val="24"/>
      <w:szCs w:val="24"/>
    </w:rPr>
  </w:style>
  <w:style w:type="character" w:customStyle="1" w:styleId="73">
    <w:name w:val="标题 3 Char"/>
    <w:basedOn w:val="30"/>
    <w:link w:val="4"/>
    <w:autoRedefine/>
    <w:semiHidden/>
    <w:qFormat/>
    <w:uiPriority w:val="9"/>
    <w:rPr>
      <w:b/>
      <w:bCs/>
      <w:sz w:val="32"/>
      <w:szCs w:val="32"/>
    </w:rPr>
  </w:style>
  <w:style w:type="paragraph" w:customStyle="1" w:styleId="74">
    <w:name w:val="表格样式"/>
    <w:basedOn w:val="1"/>
    <w:autoRedefine/>
    <w:qFormat/>
    <w:uiPriority w:val="0"/>
    <w:pPr>
      <w:widowControl/>
      <w:adjustRightInd w:val="0"/>
      <w:snapToGrid w:val="0"/>
      <w:jc w:val="center"/>
      <w:textAlignment w:val="baseline"/>
    </w:pPr>
    <w:rPr>
      <w:rFonts w:ascii="宋体" w:hAnsi="Times New Roman" w:eastAsia="宋体" w:cs="Times New Roman"/>
      <w:color w:val="000000"/>
      <w:kern w:val="0"/>
      <w:sz w:val="24"/>
      <w:szCs w:val="24"/>
    </w:rPr>
  </w:style>
  <w:style w:type="paragraph" w:customStyle="1" w:styleId="75">
    <w:name w:val="表格内文字"/>
    <w:basedOn w:val="1"/>
    <w:link w:val="76"/>
    <w:autoRedefine/>
    <w:qFormat/>
    <w:uiPriority w:val="0"/>
    <w:pPr>
      <w:widowControl/>
      <w:kinsoku w:val="0"/>
      <w:wordWrap w:val="0"/>
      <w:overflowPunct w:val="0"/>
      <w:jc w:val="center"/>
    </w:pPr>
    <w:rPr>
      <w:rFonts w:ascii="Calibri" w:hAnsi="Calibri" w:eastAsia="宋体" w:cs="Times New Roman"/>
      <w:szCs w:val="21"/>
    </w:rPr>
  </w:style>
  <w:style w:type="character" w:customStyle="1" w:styleId="76">
    <w:name w:val="表格内文字 Char"/>
    <w:link w:val="75"/>
    <w:autoRedefine/>
    <w:qFormat/>
    <w:uiPriority w:val="0"/>
    <w:rPr>
      <w:rFonts w:ascii="Calibri" w:hAnsi="Calibri" w:eastAsia="宋体" w:cs="Times New Roman"/>
      <w:szCs w:val="21"/>
    </w:rPr>
  </w:style>
  <w:style w:type="paragraph" w:customStyle="1" w:styleId="77">
    <w:name w:val="修订1"/>
    <w:autoRedefine/>
    <w:hidden/>
    <w:semiHidden/>
    <w:qFormat/>
    <w:uiPriority w:val="99"/>
    <w:rPr>
      <w:rFonts w:asciiTheme="minorHAnsi" w:hAnsiTheme="minorHAnsi" w:eastAsiaTheme="minorEastAsia" w:cstheme="minorBidi"/>
      <w:kern w:val="2"/>
      <w:sz w:val="21"/>
      <w:szCs w:val="22"/>
      <w:lang w:val="en-US" w:eastAsia="zh-CN" w:bidi="ar-SA"/>
    </w:rPr>
  </w:style>
  <w:style w:type="character" w:customStyle="1" w:styleId="78">
    <w:name w:val="表格 Char"/>
    <w:link w:val="79"/>
    <w:autoRedefine/>
    <w:qFormat/>
    <w:locked/>
    <w:uiPriority w:val="0"/>
    <w:rPr>
      <w:sz w:val="24"/>
    </w:rPr>
  </w:style>
  <w:style w:type="paragraph" w:customStyle="1" w:styleId="79">
    <w:name w:val="表格"/>
    <w:basedOn w:val="1"/>
    <w:link w:val="78"/>
    <w:autoRedefine/>
    <w:qFormat/>
    <w:uiPriority w:val="0"/>
    <w:pPr>
      <w:widowControl/>
      <w:spacing w:line="240" w:lineRule="exact"/>
      <w:jc w:val="center"/>
    </w:pPr>
    <w:rPr>
      <w:sz w:val="24"/>
    </w:rPr>
  </w:style>
  <w:style w:type="character" w:customStyle="1" w:styleId="80">
    <w:name w:val="文档结构图 Char"/>
    <w:basedOn w:val="30"/>
    <w:link w:val="12"/>
    <w:autoRedefine/>
    <w:semiHidden/>
    <w:qFormat/>
    <w:uiPriority w:val="99"/>
    <w:rPr>
      <w:rFonts w:ascii="宋体" w:eastAsia="宋体"/>
      <w:sz w:val="18"/>
      <w:szCs w:val="18"/>
    </w:rPr>
  </w:style>
  <w:style w:type="character" w:customStyle="1" w:styleId="81">
    <w:name w:val="标题 Char"/>
    <w:basedOn w:val="30"/>
    <w:link w:val="26"/>
    <w:autoRedefine/>
    <w:qFormat/>
    <w:locked/>
    <w:uiPriority w:val="99"/>
    <w:rPr>
      <w:rFonts w:ascii="Cambria" w:hAnsi="Cambria" w:eastAsia="宋体"/>
      <w:b/>
      <w:sz w:val="32"/>
    </w:rPr>
  </w:style>
  <w:style w:type="character" w:customStyle="1" w:styleId="82">
    <w:name w:val="标题 Char1"/>
    <w:basedOn w:val="30"/>
    <w:autoRedefine/>
    <w:qFormat/>
    <w:uiPriority w:val="10"/>
    <w:rPr>
      <w:rFonts w:eastAsia="宋体" w:asciiTheme="majorHAnsi" w:hAnsiTheme="majorHAnsi" w:cstheme="majorBidi"/>
      <w:b/>
      <w:bCs/>
      <w:sz w:val="32"/>
      <w:szCs w:val="32"/>
    </w:rPr>
  </w:style>
  <w:style w:type="table" w:customStyle="1" w:styleId="83">
    <w:name w:val="网格型环评1"/>
    <w:basedOn w:val="28"/>
    <w:autoRedefine/>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84">
    <w:name w:val="标题1"/>
    <w:basedOn w:val="1"/>
    <w:next w:val="1"/>
    <w:autoRedefine/>
    <w:qFormat/>
    <w:uiPriority w:val="0"/>
    <w:pPr>
      <w:autoSpaceDE w:val="0"/>
      <w:autoSpaceDN w:val="0"/>
      <w:snapToGrid w:val="0"/>
      <w:spacing w:line="700" w:lineRule="atLeast"/>
      <w:jc w:val="center"/>
    </w:pPr>
    <w:rPr>
      <w:rFonts w:ascii="Times New Roman" w:hAnsi="Times New Roman" w:eastAsia="方正小标宋_GBK" w:cs="Times New Roman"/>
      <w:kern w:val="0"/>
      <w:sz w:val="44"/>
      <w:szCs w:val="44"/>
    </w:rPr>
  </w:style>
  <w:style w:type="character" w:customStyle="1" w:styleId="85">
    <w:name w:val="标题 5 Char"/>
    <w:basedOn w:val="30"/>
    <w:link w:val="6"/>
    <w:autoRedefine/>
    <w:qFormat/>
    <w:uiPriority w:val="0"/>
    <w:rPr>
      <w:rFonts w:ascii="Calibri" w:hAnsi="Calibri" w:eastAsia="宋体" w:cs="Times New Roman"/>
      <w:sz w:val="28"/>
      <w:szCs w:val="20"/>
    </w:rPr>
  </w:style>
  <w:style w:type="character" w:customStyle="1" w:styleId="86">
    <w:name w:val="标题 6 Char"/>
    <w:basedOn w:val="30"/>
    <w:link w:val="7"/>
    <w:autoRedefine/>
    <w:qFormat/>
    <w:uiPriority w:val="0"/>
    <w:rPr>
      <w:rFonts w:ascii="Calibri" w:hAnsi="Calibri" w:eastAsia="宋体" w:cs="Times New Roman"/>
      <w:sz w:val="28"/>
      <w:szCs w:val="20"/>
    </w:rPr>
  </w:style>
  <w:style w:type="character" w:customStyle="1" w:styleId="87">
    <w:name w:val="标题 7 Char"/>
    <w:basedOn w:val="30"/>
    <w:link w:val="9"/>
    <w:autoRedefine/>
    <w:qFormat/>
    <w:uiPriority w:val="0"/>
    <w:rPr>
      <w:rFonts w:ascii="Calibri" w:hAnsi="Calibri" w:eastAsia="宋体" w:cs="Times New Roman"/>
      <w:b/>
      <w:bCs/>
      <w:sz w:val="24"/>
      <w:szCs w:val="24"/>
    </w:rPr>
  </w:style>
  <w:style w:type="character" w:customStyle="1" w:styleId="88">
    <w:name w:val="标题 8 Char"/>
    <w:basedOn w:val="30"/>
    <w:link w:val="10"/>
    <w:autoRedefine/>
    <w:qFormat/>
    <w:uiPriority w:val="0"/>
    <w:rPr>
      <w:rFonts w:ascii="Arial" w:hAnsi="Arial" w:eastAsia="黑体" w:cs="Times New Roman"/>
      <w:sz w:val="24"/>
      <w:szCs w:val="24"/>
    </w:rPr>
  </w:style>
  <w:style w:type="character" w:customStyle="1" w:styleId="89">
    <w:name w:val="标题 9 Char"/>
    <w:basedOn w:val="30"/>
    <w:link w:val="11"/>
    <w:autoRedefine/>
    <w:qFormat/>
    <w:uiPriority w:val="0"/>
    <w:rPr>
      <w:rFonts w:ascii="Arial" w:hAnsi="Arial" w:eastAsia="黑体" w:cs="Times New Roman"/>
      <w:szCs w:val="21"/>
    </w:rPr>
  </w:style>
  <w:style w:type="table" w:customStyle="1" w:styleId="90">
    <w:name w:val="网格型1"/>
    <w:basedOn w:val="28"/>
    <w:autoRedefine/>
    <w:qFormat/>
    <w:locked/>
    <w:uiPriority w:val="59"/>
    <w:pPr>
      <w:widowControl w:val="0"/>
      <w:spacing w:line="500" w:lineRule="atLeast"/>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91">
    <w:name w:val="网格型2"/>
    <w:basedOn w:val="28"/>
    <w:autoRedefine/>
    <w:qFormat/>
    <w:uiPriority w:val="5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table" w:customStyle="1" w:styleId="92">
    <w:name w:val="网格型3"/>
    <w:basedOn w:val="28"/>
    <w:autoRedefine/>
    <w:qFormat/>
    <w:locked/>
    <w:uiPriority w:val="59"/>
    <w:pPr>
      <w:widowControl w:val="0"/>
      <w:spacing w:line="500" w:lineRule="atLeast"/>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93">
    <w:name w:val="修订2"/>
    <w:autoRedefine/>
    <w:hidden/>
    <w:semiHidden/>
    <w:qFormat/>
    <w:uiPriority w:val="99"/>
    <w:rPr>
      <w:rFonts w:asciiTheme="minorHAnsi" w:hAnsiTheme="minorHAnsi" w:eastAsiaTheme="minorEastAsia" w:cstheme="minorBidi"/>
      <w:kern w:val="2"/>
      <w:sz w:val="21"/>
      <w:szCs w:val="22"/>
      <w:lang w:val="en-US" w:eastAsia="zh-CN" w:bidi="ar-SA"/>
    </w:rPr>
  </w:style>
  <w:style w:type="character" w:customStyle="1" w:styleId="94">
    <w:name w:val="font01"/>
    <w:basedOn w:val="30"/>
    <w:autoRedefine/>
    <w:qFormat/>
    <w:uiPriority w:val="0"/>
    <w:rPr>
      <w:rFonts w:hint="eastAsia" w:ascii="宋体" w:hAnsi="宋体" w:eastAsia="宋体"/>
      <w:color w:val="000000"/>
      <w:sz w:val="18"/>
      <w:szCs w:val="18"/>
      <w:u w:val="none"/>
    </w:rPr>
  </w:style>
  <w:style w:type="character" w:customStyle="1" w:styleId="95">
    <w:name w:val="15"/>
    <w:basedOn w:val="30"/>
    <w:autoRedefine/>
    <w:qFormat/>
    <w:uiPriority w:val="0"/>
    <w:rPr>
      <w:rFonts w:hint="default" w:ascii="Times New Roman" w:hAnsi="Times New Roman" w:cs="Times New Roman"/>
      <w:sz w:val="21"/>
      <w:szCs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jpe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3" Type="http://schemas.openxmlformats.org/officeDocument/2006/relationships/fontTable" Target="fontTable.xml"/><Relationship Id="rId22" Type="http://schemas.openxmlformats.org/officeDocument/2006/relationships/numbering" Target="numbering.xml"/><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jpeg"/><Relationship Id="rId17" Type="http://schemas.openxmlformats.org/officeDocument/2006/relationships/image" Target="media/image12.jpeg"/><Relationship Id="rId16" Type="http://schemas.openxmlformats.org/officeDocument/2006/relationships/image" Target="media/image11.jpeg"/><Relationship Id="rId15" Type="http://schemas.openxmlformats.org/officeDocument/2006/relationships/image" Target="media/image10.jpeg"/><Relationship Id="rId14" Type="http://schemas.openxmlformats.org/officeDocument/2006/relationships/image" Target="media/image9.jpeg"/><Relationship Id="rId13" Type="http://schemas.openxmlformats.org/officeDocument/2006/relationships/image" Target="media/image8.jpeg"/><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Microsoft</Company>
  <Pages>57</Pages>
  <Words>1702</Words>
  <Characters>2361</Characters>
  <Lines>270</Lines>
  <Paragraphs>76</Paragraphs>
  <TotalTime>12</TotalTime>
  <ScaleCrop>false</ScaleCrop>
  <LinksUpToDate>false</LinksUpToDate>
  <CharactersWithSpaces>2371</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2022-08-12T08:38:00Z</dcterms:created>
  <dc:creator>AMD</dc:creator>
  <cp:lastModifiedBy>BAZINGA_333</cp:lastModifiedBy>
  <cp:lastPrinted>2023-12-11T11:06:00Z</cp:lastPrinted>
  <dcterms:modified xsi:type="dcterms:W3CDTF">2025-05-23T09:18:38Z</dcterms:modified>
  <cp:revision>17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9AB845668690480688445D4776460F70_13</vt:lpwstr>
  </property>
  <property fmtid="{D5CDD505-2E9C-101B-9397-08002B2CF9AE}" pid="4" name="KSOTemplateDocerSaveRecord">
    <vt:lpwstr>eyJoZGlkIjoiYzU5YzBkYzlmOWMwZTM0MjNkOTlhOTFlZTU3MzMyODQiLCJ1c2VySWQiOiIxMDczNzE1OTg2In0=</vt:lpwstr>
  </property>
</Properties>
</file>