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2D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2026年省级现代农业发展补助专项</w:t>
      </w:r>
    </w:p>
    <w:p w14:paraId="4F2B78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智慧渔业建设政策</w:t>
      </w:r>
    </w:p>
    <w:p w14:paraId="607312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项目储备要求</w:t>
      </w:r>
    </w:p>
    <w:p w14:paraId="0A26756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679"/>
        <w:jc w:val="left"/>
        <w:textAlignment w:val="baseline"/>
        <w:outlineLvl w:val="2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4"/>
          <w:kern w:val="0"/>
          <w:sz w:val="32"/>
          <w:szCs w:val="32"/>
          <w:lang w:eastAsia="en-US"/>
        </w:rPr>
        <w:t>一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-77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-4"/>
          <w:kern w:val="0"/>
          <w:sz w:val="32"/>
          <w:szCs w:val="32"/>
          <w:lang w:eastAsia="en-US"/>
        </w:rPr>
        <w:t>、项目支持对象</w:t>
      </w:r>
    </w:p>
    <w:p w14:paraId="0811D32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76" w:line="560" w:lineRule="exact"/>
        <w:ind w:left="804"/>
        <w:jc w:val="left"/>
        <w:textAlignment w:val="baseline"/>
        <w:rPr>
          <w:rFonts w:hint="default" w:ascii="Times New Roman" w:hAnsi="Times New Roman" w:eastAsia="楷体" w:cs="Times New Roman"/>
          <w:b/>
          <w:bCs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楷体" w:cs="Times New Roman"/>
          <w:b/>
          <w:bCs/>
          <w:snapToGrid w:val="0"/>
          <w:color w:val="000000"/>
          <w:spacing w:val="29"/>
          <w:kern w:val="0"/>
          <w:sz w:val="32"/>
          <w:szCs w:val="32"/>
          <w:lang w:eastAsia="en-US"/>
        </w:rPr>
        <w:t>(一)智慧渔场建设</w:t>
      </w:r>
    </w:p>
    <w:p w14:paraId="6845D89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675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具备独立法人资格的企业、事业单位。</w:t>
      </w:r>
    </w:p>
    <w:p w14:paraId="0F780E2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264" w:firstLine="675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项目实施单位应符合以下条件：池塘养殖面积原则上不小于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23"/>
          <w:kern w:val="0"/>
          <w:sz w:val="32"/>
          <w:szCs w:val="32"/>
          <w:lang w:val="en-US" w:eastAsia="en-US" w:bidi="ar-SA"/>
        </w:rPr>
        <w:t>100亩，工厂化养殖总面积原则上不小于3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22"/>
          <w:kern w:val="0"/>
          <w:sz w:val="32"/>
          <w:szCs w:val="32"/>
          <w:lang w:val="en-US" w:eastAsia="en-US" w:bidi="ar-SA"/>
        </w:rPr>
        <w:t>000平方米，深远海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>养殖设施包围水体容积原则上不小于100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00立方米。持有有效的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>《水域滩涂养殖证》或《不动产权证书》(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海域使用权)、《农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村土地承包经营权证》等权属证明；苗种生产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单位须持有效的《水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7"/>
          <w:kern w:val="0"/>
          <w:sz w:val="32"/>
          <w:szCs w:val="32"/>
          <w:lang w:val="en-US" w:eastAsia="en-US" w:bidi="ar-SA"/>
        </w:rPr>
        <w:t>产苗种生产许可证》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17"/>
          <w:kern w:val="0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7"/>
          <w:kern w:val="0"/>
          <w:sz w:val="32"/>
          <w:szCs w:val="32"/>
          <w:lang w:val="en-US" w:eastAsia="en-US" w:bidi="ar-SA"/>
        </w:rPr>
        <w:t>工厂化养殖通过设施农业用地审批。</w:t>
      </w:r>
    </w:p>
    <w:p w14:paraId="344C81E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09"/>
        <w:jc w:val="left"/>
        <w:textAlignment w:val="baseline"/>
        <w:outlineLvl w:val="2"/>
        <w:rPr>
          <w:rFonts w:hint="default" w:ascii="Times New Roman" w:hAnsi="Times New Roman" w:eastAsia="楷体" w:cs="Times New Roman"/>
          <w:b/>
          <w:bCs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楷体" w:cs="Times New Roman"/>
          <w:b/>
          <w:bCs/>
          <w:snapToGrid w:val="0"/>
          <w:color w:val="000000"/>
          <w:spacing w:val="22"/>
          <w:kern w:val="0"/>
          <w:sz w:val="32"/>
          <w:szCs w:val="32"/>
          <w:lang w:eastAsia="en-US"/>
        </w:rPr>
        <w:t>(二)循环水设施渔业建设</w:t>
      </w:r>
    </w:p>
    <w:p w14:paraId="5F101A1D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34" w:right="140" w:firstLine="640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1、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具有独立法人资格的企业、农民专业合作社、家庭农场、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养殖大户、农村集体经济组织等新型农业经营主体。</w:t>
      </w:r>
    </w:p>
    <w:p w14:paraId="597105E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12" w:firstLineChars="200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18"/>
          <w:kern w:val="0"/>
          <w:sz w:val="32"/>
          <w:szCs w:val="32"/>
          <w:lang w:val="en-US" w:eastAsia="en-US" w:bidi="ar-SA"/>
        </w:rPr>
        <w:t>2、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8"/>
          <w:kern w:val="0"/>
          <w:sz w:val="32"/>
          <w:szCs w:val="32"/>
          <w:lang w:val="en-US" w:eastAsia="en-US" w:bidi="ar-SA"/>
        </w:rPr>
        <w:t>工厂化循环水养殖设施建设，循环水养殖水体不少于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5000立方米。池塘工业化养殖设施建设，养殖槽或养殖桶养殖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21"/>
          <w:kern w:val="0"/>
          <w:sz w:val="32"/>
          <w:szCs w:val="32"/>
          <w:lang w:val="en-US" w:eastAsia="en-US" w:bidi="ar-SA"/>
        </w:rPr>
        <w:t>水体不少于5000立方米，养殖面积占比不高于池塘净面积的</w:t>
      </w:r>
    </w:p>
    <w:p w14:paraId="46377B10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55"/>
        <w:jc w:val="both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3、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67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申报单位应获得水域滩涂养殖证(或《不动产权证书》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《农村土地承包经营权证》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或者可证明其水域滩涂承包经营权、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8"/>
          <w:kern w:val="0"/>
          <w:sz w:val="32"/>
          <w:szCs w:val="32"/>
          <w:lang w:val="en-US" w:eastAsia="en-US" w:bidi="ar-SA"/>
        </w:rPr>
        <w:t>使用权的其他权证及承包合同)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18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8"/>
          <w:kern w:val="0"/>
          <w:sz w:val="32"/>
          <w:szCs w:val="32"/>
          <w:lang w:val="en-US" w:eastAsia="en-US" w:bidi="ar-SA"/>
        </w:rPr>
        <w:t>申报的项目应完成设施农业用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24"/>
          <w:kern w:val="0"/>
          <w:sz w:val="32"/>
          <w:szCs w:val="32"/>
          <w:lang w:val="en-US" w:eastAsia="en-US" w:bidi="ar-SA"/>
        </w:rPr>
        <w:t>地审批等前期工作(涉及苗种生产的应获得水产苗种生产许可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证)。</w:t>
      </w:r>
    </w:p>
    <w:p w14:paraId="2C71D0C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9"/>
        <w:jc w:val="left"/>
        <w:textAlignment w:val="baseline"/>
        <w:outlineLvl w:val="2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黑体" w:cs="Times New Roman"/>
          <w:b/>
          <w:bCs/>
          <w:snapToGrid w:val="0"/>
          <w:color w:val="000000"/>
          <w:spacing w:val="3"/>
          <w:kern w:val="0"/>
          <w:sz w:val="32"/>
          <w:szCs w:val="32"/>
          <w:lang w:eastAsia="en-US"/>
        </w:rPr>
        <w:t>二、项目支持内容</w:t>
      </w:r>
    </w:p>
    <w:p w14:paraId="680F4E7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94"/>
        <w:jc w:val="left"/>
        <w:textAlignment w:val="baseline"/>
        <w:rPr>
          <w:rFonts w:hint="default" w:ascii="Times New Roman" w:hAnsi="Times New Roman" w:eastAsia="楷体" w:cs="Times New Roman"/>
          <w:b/>
          <w:bCs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楷体" w:cs="Times New Roman"/>
          <w:b/>
          <w:bCs/>
          <w:snapToGrid w:val="0"/>
          <w:color w:val="000000"/>
          <w:spacing w:val="28"/>
          <w:kern w:val="0"/>
          <w:sz w:val="32"/>
          <w:szCs w:val="32"/>
          <w:lang w:eastAsia="en-US"/>
        </w:rPr>
        <w:t>(一)智慧渔场建设</w:t>
      </w:r>
    </w:p>
    <w:p w14:paraId="1DAC9E0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12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支持开展智慧渔场建设，重点聚焦水质调控、投入品投饲、病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害防控、尾水治理等渔业生产关键环节，科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>学配备监测传感、智能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增氧、自动投喂、疫病信息化防控、药残检测、视频监控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等智能化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装备和信息系统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提升渔业生产设施和装备智能化水平。建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设要求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可参考《江苏省智慧渔场建设指南》。</w:t>
      </w:r>
    </w:p>
    <w:p w14:paraId="02BF5FD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99"/>
        <w:jc w:val="left"/>
        <w:textAlignment w:val="baseline"/>
        <w:outlineLvl w:val="2"/>
        <w:rPr>
          <w:rFonts w:hint="default" w:ascii="Times New Roman" w:hAnsi="Times New Roman" w:eastAsia="楷体" w:cs="Times New Roman"/>
          <w:b/>
          <w:bCs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楷体" w:cs="Times New Roman"/>
          <w:b/>
          <w:bCs/>
          <w:snapToGrid w:val="0"/>
          <w:color w:val="000000"/>
          <w:spacing w:val="21"/>
          <w:kern w:val="0"/>
          <w:sz w:val="32"/>
          <w:szCs w:val="32"/>
          <w:lang w:eastAsia="en-US"/>
        </w:rPr>
        <w:t>(二)循环水设施渔业建设</w:t>
      </w:r>
    </w:p>
    <w:p w14:paraId="4A175E48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25" w:right="90" w:firstLine="629"/>
        <w:jc w:val="both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支持开展工厂化循环水养殖设施建设，重点支持配备投饵、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增氧、尾水处理、水质监测等循环水养殖设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施设备。开展池塘工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业化养殖设施建设，重点支持配套增氧、投饵、集污净化、水质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监测等设施设备。</w:t>
      </w:r>
    </w:p>
    <w:p w14:paraId="14064F5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9"/>
        <w:jc w:val="left"/>
        <w:textAlignment w:val="baseline"/>
        <w:outlineLvl w:val="2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黑体" w:cs="Times New Roman"/>
          <w:b/>
          <w:bCs/>
          <w:snapToGrid w:val="0"/>
          <w:color w:val="000000"/>
          <w:spacing w:val="3"/>
          <w:kern w:val="0"/>
          <w:sz w:val="32"/>
          <w:szCs w:val="32"/>
          <w:lang w:eastAsia="en-US"/>
        </w:rPr>
        <w:t>三、补助标准</w:t>
      </w:r>
    </w:p>
    <w:p w14:paraId="05BC1B8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94"/>
        <w:jc w:val="left"/>
        <w:textAlignment w:val="baseline"/>
        <w:rPr>
          <w:rFonts w:hint="default" w:ascii="Times New Roman" w:hAnsi="Times New Roman" w:eastAsia="楷体" w:cs="Times New Roman"/>
          <w:b/>
          <w:bCs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楷体" w:cs="Times New Roman"/>
          <w:b/>
          <w:bCs/>
          <w:snapToGrid w:val="0"/>
          <w:color w:val="000000"/>
          <w:spacing w:val="28"/>
          <w:kern w:val="0"/>
          <w:sz w:val="32"/>
          <w:szCs w:val="32"/>
          <w:lang w:eastAsia="en-US"/>
        </w:rPr>
        <w:t>(一)智慧渔场建设</w:t>
      </w:r>
    </w:p>
    <w:p w14:paraId="45C6DB2B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25" w:firstLine="629"/>
        <w:jc w:val="both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采用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先建后补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原则，每个项目省级财政补助资金不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超过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4"/>
          <w:kern w:val="0"/>
          <w:sz w:val="32"/>
          <w:szCs w:val="32"/>
          <w:lang w:val="en-US" w:eastAsia="en-US" w:bidi="ar-SA"/>
        </w:rPr>
        <w:t>项目总投资的30%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14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4"/>
          <w:kern w:val="0"/>
          <w:sz w:val="32"/>
          <w:szCs w:val="32"/>
          <w:lang w:val="en-US" w:eastAsia="en-US" w:bidi="ar-SA"/>
        </w:rPr>
        <w:t>最高不超过150万元。主要补助智能化装备、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信息系统建设等，不支持土建工程、厂房建设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等。项目同一建设内容不得与其他省级财政资金重复支持。项目原则上应在立项后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实施，实施周期原则上不超过1年。</w:t>
      </w:r>
    </w:p>
    <w:p w14:paraId="28C26DB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744"/>
        <w:jc w:val="left"/>
        <w:textAlignment w:val="baseline"/>
        <w:outlineLvl w:val="2"/>
        <w:rPr>
          <w:rFonts w:hint="default" w:ascii="Times New Roman" w:hAnsi="Times New Roman" w:eastAsia="楷体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楷体" w:cs="Times New Roman"/>
          <w:b/>
          <w:bCs/>
          <w:snapToGrid w:val="0"/>
          <w:color w:val="000000"/>
          <w:spacing w:val="20"/>
          <w:kern w:val="0"/>
          <w:sz w:val="32"/>
          <w:szCs w:val="32"/>
          <w:lang w:eastAsia="en-US"/>
        </w:rPr>
        <w:t>(二)循环水设施渔业建设</w:t>
      </w:r>
    </w:p>
    <w:p w14:paraId="1A0C8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2" w:firstLineChars="200"/>
        <w:textAlignment w:val="auto"/>
      </w:pPr>
      <w:r>
        <w:rPr>
          <w:rFonts w:hint="default" w:ascii="Times New Roman" w:hAnsi="Times New Roman" w:eastAsia="仿宋" w:cs="Times New Roman"/>
          <w:snapToGrid w:val="0"/>
          <w:color w:val="000000"/>
          <w:spacing w:val="23"/>
          <w:kern w:val="0"/>
          <w:sz w:val="32"/>
          <w:szCs w:val="32"/>
          <w:lang w:val="en-US" w:eastAsia="en-US" w:bidi="ar-SA"/>
        </w:rPr>
        <w:t>每个项目省级财政给予不超过项目总投资的30%补助，最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高不超过1000万元，主要补助设施设备购置，不支持土建工程、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厂房建设。项目原则上应在立项后实施，实施周期原则上不超过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-17"/>
          <w:kern w:val="0"/>
          <w:sz w:val="32"/>
          <w:szCs w:val="32"/>
          <w:lang w:val="en-US" w:eastAsia="en-US" w:bidi="ar-SA"/>
        </w:rPr>
        <w:t>1年</w:t>
      </w:r>
      <w:bookmarkStart w:id="0" w:name="_GoBack"/>
      <w:bookmarkEnd w:id="0"/>
      <w:r>
        <w:rPr>
          <w:rFonts w:hint="default" w:ascii="Times New Roman" w:hAnsi="Times New Roman" w:eastAsia="仿宋" w:cs="Times New Roman"/>
          <w:snapToGrid w:val="0"/>
          <w:color w:val="000000"/>
          <w:spacing w:val="-17"/>
          <w:kern w:val="0"/>
          <w:sz w:val="32"/>
          <w:szCs w:val="32"/>
          <w:lang w:val="en-US" w:eastAsia="en-US" w:bidi="ar-SA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F60D388-265D-47CC-ADF8-AA00870B76E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92E0C32-EF2C-4C13-AD45-50C8ECF15D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D8F4A8E3-5463-4618-8276-3D2B7454153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0136F01-B3E4-4B65-A558-1414E9D6D788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4803BDF7-50FC-4FD9-AEAC-D6D0DE4ED3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554C7DE-C03F-4A0D-9D82-BEB7217BB1C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7075A03C-960F-4545-99AB-02A25856BBD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8" w:fontKey="{CD772A3C-53B8-43B8-882C-EC71090480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EAF25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43899"/>
    <w:rsid w:val="356D12B5"/>
    <w:rsid w:val="7ED4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2025-11-18T00:44:00Z</dcterms:created>
  <dc:creator>盖</dc:creator>
  <cp:lastModifiedBy>盖</cp:lastModifiedBy>
  <dcterms:modified xsi:type="dcterms:W3CDTF">2025-11-18T01:11:01Z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51ADB7404B7F4FA7AC62CC61861509AA_11</vt:lpwstr>
  </property>
  <property fmtid="{D5CDD505-2E9C-101B-9397-08002B2CF9AE}" pid="4" name="KSOTemplateDocerSaveRecord">
    <vt:lpwstr>eyJoZGlkIjoiNDI0YWQ1ZjliYWZmZGJkOTc5NzlhMTMyNzA3MDhjZTMiLCJ1c2VySWQiOiIyMDE3MDQ4NzAifQ==</vt:lpwstr>
  </property>
</Properties>
</file>