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《淮安市淮阴区碳达峰实施方案》政策解读</w:t>
      </w:r>
    </w:p>
    <w:bookmarkEnd w:id="0"/>
    <w:p>
      <w:pPr>
        <w:pStyle w:val="2"/>
        <w:keepNext w:val="0"/>
        <w:keepLines w:val="0"/>
        <w:widowControl/>
        <w:suppressLineNumbers w:val="0"/>
      </w:pPr>
      <w:r>
        <w:t>为深入贯彻落实国家、省、市关于碳达峰碳中和的重大战略决策，淮阴区立足自身发展实际，制定了《淮安市淮阴区碳达峰实施方案》（以下简称《方案》）。该方案是指导淮阴区未来一段时期绿色低碳转型、稳妥有序实现碳达峰目标的纲领性文件，核心内容解读如下：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一、 总体思路与目标：系统谋划，稳妥达峰</w:t>
      </w:r>
    </w:p>
    <w:p>
      <w:pPr>
        <w:pStyle w:val="2"/>
        <w:keepNext w:val="0"/>
        <w:keepLines w:val="0"/>
        <w:widowControl/>
        <w:suppressLineNumbers w:val="0"/>
      </w:pPr>
      <w:r>
        <w:t>《方案》的指导思想是坚持以习近平新时代中国特色社会主义思想为指导，将碳达峰碳中和作为推动高质量发展的内在要求，协同推进降碳、减污、扩绿、增长。其工作原则强调系统谋划、节约优先、双轮驱动（政府与市场）和示范先行。</w:t>
      </w:r>
    </w:p>
    <w:p>
      <w:pPr>
        <w:pStyle w:val="2"/>
        <w:keepNext w:val="0"/>
        <w:keepLines w:val="0"/>
        <w:widowControl/>
        <w:suppressLineNumbers w:val="0"/>
      </w:pPr>
      <w:r>
        <w:t>《方案》设定了明确的时间表和目标体系：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近期目标（到2026年）：</w:t>
      </w:r>
      <w:r>
        <w:t>​ 在“十五五”期间，推动经济社会全面绿色低碳转型取得显著成效，初步建立清洁低碳的能源体系。提出了一系列具体的量化指标，例如：可再生能源发电装机容量达到1000兆瓦，城镇绿色建筑占新建建筑比例达到100%，装配式建筑占新建建筑比例达到40%，新增及更新车辆中新能源汽车比例原则上不低于30%等。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达峰目标：</w:t>
      </w:r>
      <w:r>
        <w:t>​ 确保二氧化碳排放量在</w:t>
      </w:r>
      <w:r>
        <w:rPr>
          <w:rStyle w:val="5"/>
        </w:rPr>
        <w:t>2032年前</w:t>
      </w:r>
      <w:r>
        <w:t>、力争在</w:t>
      </w:r>
      <w:r>
        <w:rPr>
          <w:rStyle w:val="5"/>
        </w:rPr>
        <w:t>2030年前</w:t>
      </w:r>
      <w:r>
        <w:t>达到峰值，为实现碳中和奠定坚实基础。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二、 实施路径：开展“八大专项行动”</w:t>
      </w:r>
    </w:p>
    <w:p>
      <w:pPr>
        <w:pStyle w:val="2"/>
        <w:keepNext w:val="0"/>
        <w:keepLines w:val="0"/>
        <w:widowControl/>
        <w:suppressLineNumbers w:val="0"/>
      </w:pPr>
      <w:r>
        <w:t>为实现上述目标，《方案》规划了覆盖经济社会各重点领域的“碳达峰八大专项行动”，构建了清晰的实施路径：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能源绿色转型行动：</w:t>
      </w:r>
      <w:r>
        <w:t>​ 严格控制煤炭消费，大力发展光伏、生物质能等可再生能源，到2026年非化石能源消费比重持续提升。同时加快新型电力系统建设，并大力在工业、交通、建筑等领域推广电能替代。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节能降碳增效行动：</w:t>
      </w:r>
      <w:r>
        <w:t>​ 严格落实能耗“双控”制度，向碳排放“双控”过渡。聚焦化工、建材等重点行业节能改造，并大力提升森林、湿地、农田的生态系统碳汇能力，规划到2026年建成绿美村庄30个，自然湿地保护率不低于60%。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产业绿色提质行动：</w:t>
      </w:r>
      <w:r>
        <w:t>​ 推动化工、食品、建材、纺织四大传统产业通过工艺革新、清洁生产、数字化转型实现低碳发展。坚决遏制“两高”项目盲目发展，同时培育壮大新一代信息技术、绿色建材等新兴产业，目标是到2026年战略性新兴产业占工业比重达到44%。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循环经济降碳行动：</w:t>
      </w:r>
      <w:r>
        <w:t>​ 重点推进淮安高新区的循环化改造，并构建全社会废旧物资循环利用体系，目标包括到2026年城市居民小区生活垃圾分类全覆盖，秸秆、畜禽粪污综合利用率稳定在95%以上。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城乡建设达峰行动：</w:t>
      </w:r>
      <w:r>
        <w:t>​ 推动城市更新和绿色农房建设。大力发展绿色建筑与装配式建筑，推广建筑光伏一体化，优化建筑用能结构，目标是到2026年新建公共机构建筑、厂房屋顶光伏覆盖率力争达50%。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交通运输低碳行动：</w:t>
      </w:r>
      <w:r>
        <w:t>​ 优化绿色出行结构，完善公交体系。大力推广新能源汽车和清洁能源船舶，配套推进充电设施建设。同时推进绿色航道、港口建设，加强交通运输领域生态环境保护。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科技创新减碳行动：</w:t>
      </w:r>
      <w:r>
        <w:t>​ 布局低碳关键技术攻关，支持可再生能源、碳捕集利用与封存等技术研发。依托淮安国家高新区等载体培育创新平台，并完善“揭榜挂帅”、绿色金融等科技创新体制机制。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绿色低碳全民行动：</w:t>
      </w:r>
      <w:r>
        <w:t>​ 加强生态文明宣传教育，推广绿色低碳生活方式，开展节约型机关、绿色社区等创建。同时，在园区和企业层面组织开展绿色低碳试点示范工程，探索可复制推广的经验。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三、 保障机制：强化统筹与政策支持</w:t>
      </w:r>
    </w:p>
    <w:p>
      <w:pPr>
        <w:pStyle w:val="2"/>
        <w:keepNext w:val="0"/>
        <w:keepLines w:val="0"/>
        <w:widowControl/>
        <w:suppressLineNumbers w:val="0"/>
      </w:pPr>
      <w:r>
        <w:t>为确保任务落实，《方案》提出了有力的组织与政策保障：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加强组织领导：</w:t>
      </w:r>
      <w:r>
        <w:t>​ 成立由区委、区政府主要负责同志担任“双组长”的碳达峰碳中和工作领导小组，构建高位推动、部门联动的工作机制。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严格监督考核：</w:t>
      </w:r>
      <w:r>
        <w:t>​ 将碳达峰工作纳入高质量发展考核，建立年度评估考核和责任追究制度，确保目标落实。</w:t>
      </w:r>
    </w:p>
    <w:p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完善政策体系：</w:t>
      </w:r>
      <w:r>
        <w:t>​ 落实差别化电价等政策，引导金融机构加大绿色信贷供给，并探索用能权、碳排放权交易。同时，积极融入长三角区域低碳合作。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总结而言，</w:t>
      </w:r>
      <w:r>
        <w:t>​ 《淮安市淮阴区碳达峰实施方案》是一份系统全面、目标清晰、路径具体的行动指南。它不仅明确了碳达峰的时间表与路线图，更将绿色低碳发展深度融入产业转型、能源革命、城乡建设和社会生活等各个方面，旨在推动淮阴区实现高质量发展与生态环境保护的协同共进，为淮安乃至全省的“双碳”大局贡献力量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C763E"/>
    <w:rsid w:val="041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2026-04-06T09:22:00Z</dcterms:created>
  <dc:creator>大饼果果子</dc:creator>
  <cp:lastModifiedBy>大饼果果子</cp:lastModifiedBy>
  <dcterms:modified xsi:type="dcterms:W3CDTF">2026-04-06T09:24:27Z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CCA39D7DE153449BBE10821C3716B73E</vt:lpwstr>
  </property>
</Properties>
</file>