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bookmarkStart w:id="0" w:name="_GoBack"/>
      <w:r>
        <w:t xml:space="preserve">关于《淮阴区主城区餐饮经营户“瓶改管”“瓶改电”工作实施方案》的政策解读 </w:t>
      </w:r>
    </w:p>
    <w:bookmarkEnd w:id="0"/>
    <w:p>
      <w:pPr>
        <w:pStyle w:val="4"/>
        <w:keepNext w:val="0"/>
        <w:keepLines w:val="0"/>
        <w:widowControl/>
        <w:suppressLineNumbers w:val="0"/>
      </w:pPr>
      <w:r>
        <w:t>为便于社会各界特别是广大餐饮经营者更好地理解《淮阴区主城区餐饮经营户“瓶改管”“瓶改电”工作实施方案》（以下简称《方案》），现就本文件的出台背景、主要内容及拟解决的问题解读如下：</w:t>
      </w:r>
    </w:p>
    <w:p>
      <w:pPr>
        <w:pStyle w:val="3"/>
        <w:keepNext w:val="0"/>
        <w:keepLines w:val="0"/>
        <w:widowControl/>
        <w:suppressLineNumbers w:val="0"/>
      </w:pPr>
      <w:r>
        <w:t xml:space="preserve">一、出台背景 </w:t>
      </w:r>
    </w:p>
    <w:p>
      <w:pPr>
        <w:pStyle w:val="4"/>
        <w:keepNext w:val="0"/>
        <w:keepLines w:val="0"/>
        <w:widowControl/>
        <w:suppressLineNumbers w:val="0"/>
      </w:pPr>
      <w:r>
        <w:t>近年来，餐饮场所瓶装液化石油气泄漏、爆燃事故时有发生，已成为影响城镇公共安全的重大风险点。为深入贯彻落实习近平总书记关于燃气安全工作系列重要指示批示精神，切实推进城镇燃气安全专项整治，强化燃气安全风险源头管控，根据《江苏省燃气安全专项整治实施方案》及淮安市安委办关于加强餐饮场所燃气使用安全管理的相关文件要求，我区结合主城区实际情况，制定本《方案》，旨在通过系统性工程提升区域本质安全水平。</w:t>
      </w:r>
    </w:p>
    <w:p>
      <w:pPr>
        <w:pStyle w:val="3"/>
        <w:keepNext w:val="0"/>
        <w:keepLines w:val="0"/>
        <w:widowControl/>
        <w:suppressLineNumbers w:val="0"/>
      </w:pPr>
      <w:r>
        <w:t xml:space="preserve">二、主要内容 </w:t>
      </w:r>
    </w:p>
    <w:p>
      <w:pPr>
        <w:pStyle w:val="4"/>
        <w:keepNext w:val="0"/>
        <w:keepLines w:val="0"/>
        <w:widowControl/>
        <w:suppressLineNumbers w:val="0"/>
      </w:pPr>
      <w:r>
        <w:t>《方案》实施周期为2026年4月至2028年12月，覆盖王家营、长江路、新渡口、古清口四个街道约1000户餐饮经营户，核心内容包括以下四个方面：</w:t>
      </w:r>
    </w:p>
    <w:p>
      <w:pPr>
        <w:pStyle w:val="4"/>
        <w:keepNext w:val="0"/>
        <w:keepLines w:val="0"/>
        <w:widowControl/>
        <w:suppressLineNumbers w:val="0"/>
      </w:pPr>
      <w:r>
        <w:rPr>
          <w:rStyle w:val="7"/>
        </w:rPr>
        <w:t>（一）分阶段推进改造进度</w:t>
      </w:r>
    </w:p>
    <w:p>
      <w:pPr>
        <w:pStyle w:val="4"/>
        <w:keepNext w:val="0"/>
        <w:keepLines w:val="0"/>
        <w:widowControl/>
        <w:suppressLineNumbers w:val="0"/>
        <w:ind w:left="720"/>
      </w:pPr>
      <w:r>
        <w:rPr>
          <w:rStyle w:val="7"/>
        </w:rPr>
        <w:t>摸底动员阶段（2026年4月—6月）</w:t>
      </w:r>
      <w:r>
        <w:t>：由区住建局、商务局牵头，联合街道及燃气安装单位，逐户排查并建立台账。</w:t>
      </w:r>
    </w:p>
    <w:p>
      <w:pPr>
        <w:pStyle w:val="4"/>
        <w:keepNext w:val="0"/>
        <w:keepLines w:val="0"/>
        <w:widowControl/>
        <w:suppressLineNumbers w:val="0"/>
        <w:ind w:left="720"/>
      </w:pPr>
      <w:r>
        <w:rPr>
          <w:rStyle w:val="7"/>
        </w:rPr>
        <w:t>集中改造阶段（2026年7月—12月）</w:t>
      </w:r>
      <w:r>
        <w:t>：坚持“改造一户、验收一户、通气一户”，严把工程质量与安全关。</w:t>
      </w:r>
    </w:p>
    <w:p>
      <w:pPr>
        <w:pStyle w:val="4"/>
        <w:keepNext w:val="0"/>
        <w:keepLines w:val="0"/>
        <w:widowControl/>
        <w:suppressLineNumbers w:val="0"/>
        <w:ind w:left="720"/>
      </w:pPr>
      <w:r>
        <w:rPr>
          <w:rStyle w:val="7"/>
        </w:rPr>
        <w:t>长效管理阶段（2027年1月—2028年12月）</w:t>
      </w:r>
      <w:r>
        <w:t>：对新开业及前期未完成改造的商户实行动态清零，对确不具备改造条件的加强监管。</w:t>
      </w:r>
    </w:p>
    <w:p>
      <w:pPr>
        <w:pStyle w:val="4"/>
        <w:keepNext w:val="0"/>
        <w:keepLines w:val="0"/>
        <w:widowControl/>
        <w:suppressLineNumbers w:val="0"/>
      </w:pPr>
      <w:r>
        <w:rPr>
          <w:rStyle w:val="7"/>
        </w:rPr>
        <w:t>（二）明确资金分担政策</w:t>
      </w:r>
    </w:p>
    <w:p>
      <w:pPr>
        <w:pStyle w:val="4"/>
        <w:keepNext w:val="0"/>
        <w:keepLines w:val="0"/>
        <w:widowControl/>
        <w:suppressLineNumbers w:val="0"/>
        <w:ind w:left="720"/>
      </w:pPr>
      <w:r>
        <w:rPr>
          <w:rStyle w:val="7"/>
        </w:rPr>
        <w:t>“瓶改管”费用分担</w:t>
      </w:r>
      <w:r>
        <w:t>：采取“企业让利+财政补贴+商户出资”模式。其中，管道燃气设施建设安装单位承担45%，区级财政配套30%，餐饮经营户仅需承担25%（例如：小型餐馆G4表总费用约1.5万元，商户自付约3745元）。</w:t>
      </w:r>
    </w:p>
    <w:p>
      <w:pPr>
        <w:keepNext w:val="0"/>
        <w:keepLines w:val="0"/>
        <w:widowControl/>
        <w:numPr>
          <w:ilvl w:val="0"/>
          <w:numId w:val="1"/>
        </w:numPr>
        <w:suppressLineNumbers w:val="0"/>
        <w:spacing w:before="0" w:beforeAutospacing="1" w:after="0" w:afterAutospacing="1"/>
        <w:ind w:left="1440" w:hanging="360"/>
      </w:pPr>
    </w:p>
    <w:p>
      <w:pPr>
        <w:pStyle w:val="4"/>
        <w:keepNext w:val="0"/>
        <w:keepLines w:val="0"/>
        <w:widowControl/>
        <w:suppressLineNumbers w:val="0"/>
        <w:ind w:left="720"/>
      </w:pPr>
      <w:r>
        <w:rPr>
          <w:rStyle w:val="7"/>
        </w:rPr>
        <w:t>“瓶改电”优惠政策</w:t>
      </w:r>
      <w:r>
        <w:t>：区供电公司落实“三零”服务，对200千瓦及以下的民营经济组织，承担电表前（含表）的线路及设施改造费用。</w:t>
      </w:r>
    </w:p>
    <w:p>
      <w:pPr>
        <w:pStyle w:val="4"/>
        <w:keepNext w:val="0"/>
        <w:keepLines w:val="0"/>
        <w:widowControl/>
        <w:suppressLineNumbers w:val="0"/>
      </w:pPr>
      <w:r>
        <w:rPr>
          <w:rStyle w:val="7"/>
        </w:rPr>
        <w:t>（三）优化申请审批流程</w:t>
      </w:r>
    </w:p>
    <w:p>
      <w:pPr>
        <w:pStyle w:val="4"/>
        <w:keepNext w:val="0"/>
        <w:keepLines w:val="0"/>
        <w:widowControl/>
        <w:suppressLineNumbers w:val="0"/>
      </w:pPr>
      <w:r>
        <w:t>实行“即申请、即受理”。有改造意愿的商户直接向所在街道申请，“瓶改管”由街道转介燃气公司，“瓶改电”由街道联系供电公司上门服务，无需多头跑腿。</w:t>
      </w:r>
    </w:p>
    <w:p>
      <w:pPr>
        <w:pStyle w:val="4"/>
        <w:keepNext w:val="0"/>
        <w:keepLines w:val="0"/>
        <w:widowControl/>
        <w:suppressLineNumbers w:val="0"/>
      </w:pPr>
      <w:r>
        <w:rPr>
          <w:rStyle w:val="7"/>
        </w:rPr>
        <w:t>（四）压实部门监管职责</w:t>
      </w:r>
    </w:p>
    <w:p>
      <w:pPr>
        <w:pStyle w:val="4"/>
        <w:keepNext w:val="0"/>
        <w:keepLines w:val="0"/>
        <w:widowControl/>
        <w:suppressLineNumbers w:val="0"/>
      </w:pPr>
      <w:r>
        <w:t>明确区住建局为总牵头单位，区商务局负责动员，区发改委协调供电，区财政局落实资金，各街道履行属地主体责任，形成工作合力。</w:t>
      </w:r>
    </w:p>
    <w:p>
      <w:pPr>
        <w:pStyle w:val="3"/>
        <w:keepNext w:val="0"/>
        <w:keepLines w:val="0"/>
        <w:widowControl/>
        <w:suppressLineNumbers w:val="0"/>
      </w:pPr>
      <w:r>
        <w:t xml:space="preserve">三、拟解决的问题 </w:t>
      </w:r>
    </w:p>
    <w:p>
      <w:pPr>
        <w:pStyle w:val="4"/>
        <w:keepNext w:val="0"/>
        <w:keepLines w:val="0"/>
        <w:widowControl/>
        <w:suppressLineNumbers w:val="0"/>
      </w:pPr>
      <w:r>
        <w:rPr>
          <w:rStyle w:val="7"/>
        </w:rPr>
        <w:t>（一）解决源头安全隐患问题</w:t>
      </w:r>
    </w:p>
    <w:p>
      <w:pPr>
        <w:pStyle w:val="4"/>
        <w:keepNext w:val="0"/>
        <w:keepLines w:val="0"/>
        <w:widowControl/>
        <w:suppressLineNumbers w:val="0"/>
      </w:pPr>
      <w:r>
        <w:t>通过用管道天然气或电力替代瓶装液化石油气，从根本上消除餐饮后厨因气瓶存储、使用不当引发的泄漏、爆炸风险，提升本质安全水平。</w:t>
      </w:r>
    </w:p>
    <w:p>
      <w:pPr>
        <w:pStyle w:val="4"/>
        <w:keepNext w:val="0"/>
        <w:keepLines w:val="0"/>
        <w:widowControl/>
        <w:suppressLineNumbers w:val="0"/>
      </w:pPr>
      <w:r>
        <w:rPr>
          <w:rStyle w:val="7"/>
        </w:rPr>
        <w:t>（二）解决商户改造成本顾虑问题</w:t>
      </w:r>
    </w:p>
    <w:p>
      <w:pPr>
        <w:pStyle w:val="4"/>
        <w:keepNext w:val="0"/>
        <w:keepLines w:val="0"/>
        <w:widowControl/>
        <w:suppressLineNumbers w:val="0"/>
      </w:pPr>
      <w:r>
        <w:t>通过真金白银的财政补贴和企业让利，大幅降低商户改造成本（商户仅承担四分之一左右），破解“不想改、改不起”的难题。</w:t>
      </w:r>
    </w:p>
    <w:p>
      <w:pPr>
        <w:pStyle w:val="4"/>
        <w:keepNext w:val="0"/>
        <w:keepLines w:val="0"/>
        <w:widowControl/>
        <w:suppressLineNumbers w:val="0"/>
      </w:pPr>
      <w:r>
        <w:rPr>
          <w:rStyle w:val="7"/>
        </w:rPr>
        <w:t>（三）解决行政审批繁琐问题</w:t>
      </w:r>
    </w:p>
    <w:p>
      <w:pPr>
        <w:pStyle w:val="4"/>
        <w:keepNext w:val="0"/>
        <w:keepLines w:val="0"/>
        <w:widowControl/>
        <w:suppressLineNumbers w:val="0"/>
      </w:pPr>
      <w:r>
        <w:t>通过街道“一站式”受理及部门简化审批手续，打通政策落地“最后一公里”，确保改造工程高效推进。</w:t>
      </w:r>
    </w:p>
    <w:p>
      <w:pPr>
        <w:pStyle w:val="4"/>
        <w:keepNext w:val="0"/>
        <w:keepLines w:val="0"/>
        <w:widowControl/>
        <w:suppressLineNumbers w:val="0"/>
      </w:pPr>
      <w:r>
        <w:rPr>
          <w:rStyle w:val="7"/>
        </w:rPr>
        <w:t>（四）解决长效管理缺位问题</w:t>
      </w:r>
    </w:p>
    <w:p>
      <w:pPr>
        <w:pStyle w:val="4"/>
        <w:keepNext w:val="0"/>
        <w:keepLines w:val="0"/>
        <w:widowControl/>
        <w:suppressLineNumbers w:val="0"/>
      </w:pPr>
      <w:r>
        <w:t>建立动态清零和联合验收机制，确保“改得快”的同时“用得稳”，防止不合格工程投入使用，切实保障人民群众生命财产安全。</w:t>
      </w:r>
    </w:p>
    <w:p>
      <w:pPr>
        <w:pStyle w:val="4"/>
        <w:keepNext w:val="0"/>
        <w:keepLines w:val="0"/>
        <w:widowControl/>
        <w:suppressLineNumbers w:val="0"/>
      </w:pPr>
      <w:r>
        <w:rPr>
          <w:rStyle w:val="7"/>
        </w:rPr>
        <w:t>咨询电话：</w:t>
      </w:r>
      <w:r>
        <w:t>​ 区住建局 李润东 0517-89677881</w:t>
      </w:r>
    </w:p>
    <w:p>
      <w:pPr>
        <w:pStyle w:val="4"/>
        <w:keepNext w:val="0"/>
        <w:keepLines w:val="0"/>
        <w:widowControl/>
        <w:suppressLineNumbers w:val="0"/>
      </w:pPr>
      <w:r>
        <w:rPr>
          <w:rStyle w:val="7"/>
        </w:rPr>
        <w:t>办公地址：</w:t>
      </w:r>
      <w:r>
        <w:t>​ 淮阴区住建局910室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80A00"/>
    <w:multiLevelType w:val="multilevel"/>
    <w:tmpl w:val="49B80A0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3640E"/>
    <w:rsid w:val="6B136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2026-06-12T02:02:00Z</dcterms:created>
  <dc:creator>大饼果果子</dc:creator>
  <cp:lastModifiedBy>大饼果果子</cp:lastModifiedBy>
  <dcterms:modified xsi:type="dcterms:W3CDTF">2026-06-12T02:03:15Z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2EE8AC78047247C2B2D721CF53040F6E</vt:lpwstr>
  </property>
</Properties>
</file>