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73050">
      <w:pPr>
        <w:overflowPunct w:val="0"/>
        <w:spacing w:line="600" w:lineRule="exact"/>
        <w:jc w:val="center"/>
        <w:rPr>
          <w:rFonts w:hint="eastAsia" w:ascii="方正小标宋_GBK" w:hAnsi="Times New Roman" w:eastAsia="方正小标宋_GBK" w:cs="Times New Roman"/>
          <w:sz w:val="44"/>
          <w:szCs w:val="44"/>
          <w:lang w:eastAsia="zh-CN"/>
        </w:rPr>
      </w:pPr>
      <w:r>
        <w:rPr>
          <w:rFonts w:hint="eastAsia" w:ascii="方正小标宋_GBK" w:hAnsi="Times New Roman" w:eastAsia="方正小标宋_GBK" w:cs="Times New Roman"/>
          <w:sz w:val="44"/>
          <w:szCs w:val="44"/>
        </w:rPr>
        <w:t>淮阴区保障性住房政策</w:t>
      </w:r>
      <w:r>
        <w:rPr>
          <w:rFonts w:hint="eastAsia" w:ascii="方正小标宋_GBK" w:hAnsi="Times New Roman" w:eastAsia="方正小标宋_GBK" w:cs="Times New Roman"/>
          <w:sz w:val="44"/>
          <w:szCs w:val="44"/>
          <w:lang w:val="en-US" w:eastAsia="zh-CN"/>
        </w:rPr>
        <w:t>解读</w:t>
      </w:r>
    </w:p>
    <w:p w14:paraId="71583781">
      <w:pPr>
        <w:overflowPunct w:val="0"/>
        <w:spacing w:line="600" w:lineRule="exact"/>
        <w:jc w:val="center"/>
        <w:rPr>
          <w:rFonts w:ascii="Times New Roman" w:hAnsi="Times New Roman" w:eastAsia="方正仿宋_GBK" w:cs="Times New Roman"/>
          <w:sz w:val="44"/>
          <w:szCs w:val="44"/>
        </w:rPr>
      </w:pPr>
    </w:p>
    <w:p w14:paraId="6EC34A4C">
      <w:pPr>
        <w:overflowPunct w:val="0"/>
        <w:spacing w:line="600" w:lineRule="exact"/>
        <w:ind w:firstLine="640" w:firstLineChars="200"/>
        <w:rPr>
          <w:rFonts w:ascii="黑体" w:hAnsi="黑体" w:eastAsia="黑体" w:cs="Times New Roman"/>
          <w:sz w:val="32"/>
          <w:szCs w:val="32"/>
        </w:rPr>
      </w:pPr>
      <w:r>
        <w:rPr>
          <w:rFonts w:ascii="黑体" w:hAnsi="黑体" w:eastAsia="黑体" w:cs="Times New Roman"/>
          <w:sz w:val="32"/>
          <w:szCs w:val="32"/>
        </w:rPr>
        <w:t>一、简介</w:t>
      </w:r>
    </w:p>
    <w:p w14:paraId="7B67EC8A">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保障性住房分为公租房、租赁补贴、共有产权经济适用房，保障性租赁住房。</w:t>
      </w:r>
    </w:p>
    <w:p w14:paraId="78EDF6AD">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公租房：是指由政府提供政策支持，限定户型面积、供应对象和租金水平，面向城市中低收入住房困难家庭等群体出租的住房。</w:t>
      </w:r>
    </w:p>
    <w:p w14:paraId="1DD8C45C">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租赁补贴：是指政府为解决城市低收入家庭住房问题，政府发放租金补贴给住房困难户，由他们自己租赁社会房屋居住。</w:t>
      </w:r>
    </w:p>
    <w:p w14:paraId="75506E22">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共有产权房：是指地方政府让渡部分土地出让收益，然后低价配售给符合条件的保障对象家庭。保障对象与所属地方政府的相关部门签订合同，约定双方的产权份额以及保障房将来上市交易的条件和所得价款的分配份额，即中低收入住房困难家庭购房时，可按个人与政府的出资比例共同拥有房屋产权。</w:t>
      </w:r>
    </w:p>
    <w:p w14:paraId="7291A85C">
      <w:pPr>
        <w:overflowPunct w:val="0"/>
        <w:spacing w:line="600" w:lineRule="exact"/>
        <w:ind w:firstLine="640" w:firstLineChars="200"/>
        <w:rPr>
          <w:rFonts w:ascii="黑体" w:hAnsi="黑体" w:eastAsia="黑体" w:cs="Times New Roman"/>
          <w:sz w:val="32"/>
          <w:szCs w:val="32"/>
        </w:rPr>
      </w:pPr>
      <w:r>
        <w:rPr>
          <w:rFonts w:ascii="黑体" w:hAnsi="黑体" w:eastAsia="黑体" w:cs="Times New Roman"/>
          <w:sz w:val="32"/>
          <w:szCs w:val="32"/>
        </w:rPr>
        <w:t>二、申请条件</w:t>
      </w:r>
    </w:p>
    <w:p w14:paraId="17DA751B">
      <w:pPr>
        <w:overflowPunct w:val="0"/>
        <w:spacing w:line="600" w:lineRule="exact"/>
        <w:ind w:firstLine="643" w:firstLineChars="200"/>
        <w:rPr>
          <w:rFonts w:ascii="Times New Roman" w:hAnsi="Times New Roman" w:eastAsia="方正仿宋_GBK" w:cs="Times New Roman"/>
          <w:b/>
          <w:bCs/>
          <w:sz w:val="32"/>
          <w:szCs w:val="32"/>
          <w:highlight w:val="yellow"/>
        </w:rPr>
      </w:pPr>
      <w:r>
        <w:rPr>
          <w:rFonts w:ascii="Times New Roman" w:hAnsi="Times New Roman" w:eastAsia="方正仿宋_GBK" w:cs="Times New Roman"/>
          <w:b/>
          <w:bCs/>
          <w:sz w:val="32"/>
          <w:szCs w:val="32"/>
          <w:highlight w:val="yellow"/>
        </w:rPr>
        <w:t>共有产权经济适用房</w:t>
      </w:r>
    </w:p>
    <w:p w14:paraId="6CF7160B">
      <w:pPr>
        <w:overflowPunct w:val="0"/>
        <w:spacing w:line="600" w:lineRule="exact"/>
        <w:ind w:firstLine="640" w:firstLineChars="200"/>
        <w:rPr>
          <w:rFonts w:ascii="楷体" w:hAnsi="楷体" w:eastAsia="楷体" w:cs="Times New Roman"/>
          <w:sz w:val="32"/>
          <w:szCs w:val="32"/>
          <w:highlight w:val="none"/>
        </w:rPr>
      </w:pPr>
      <w:r>
        <w:rPr>
          <w:rFonts w:ascii="楷体" w:hAnsi="楷体" w:eastAsia="楷体" w:cs="Times New Roman"/>
          <w:sz w:val="32"/>
          <w:szCs w:val="32"/>
          <w:highlight w:val="yellow"/>
        </w:rPr>
        <w:t>（一）城市中低收入家庭申请共有产权经济适用房条件</w:t>
      </w:r>
    </w:p>
    <w:p w14:paraId="458ECDE2">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bCs/>
          <w:color w:val="000000" w:themeColor="text1"/>
          <w:sz w:val="32"/>
          <w:szCs w:val="32"/>
          <w:u w:val="none"/>
          <w14:textFill>
            <w14:solidFill>
              <w14:schemeClr w14:val="tx1"/>
            </w14:solidFill>
          </w14:textFill>
        </w:rPr>
      </w:pPr>
      <w:r>
        <w:rPr>
          <w:rFonts w:hint="default" w:ascii="Times New Roman" w:hAnsi="Times New Roman" w:eastAsia="方正仿宋_GBK" w:cs="Times New Roman"/>
          <w:bCs/>
          <w:color w:val="000000" w:themeColor="text1"/>
          <w:sz w:val="32"/>
          <w:szCs w:val="32"/>
          <w:u w:val="none"/>
          <w14:textFill>
            <w14:solidFill>
              <w14:schemeClr w14:val="tx1"/>
            </w14:solidFill>
          </w14:textFill>
        </w:rPr>
        <w:t>1.家庭人均收入不高于</w:t>
      </w:r>
      <w:r>
        <w:rPr>
          <w:rFonts w:hint="default" w:ascii="Times New Roman" w:hAnsi="Times New Roman" w:cs="Times New Roman"/>
          <w:bCs/>
          <w:color w:val="000000" w:themeColor="text1"/>
          <w:sz w:val="32"/>
          <w:szCs w:val="32"/>
          <w:u w:val="none"/>
          <w:lang w:val="en-US" w:eastAsia="zh-CN"/>
          <w14:textFill>
            <w14:solidFill>
              <w14:schemeClr w14:val="tx1"/>
            </w14:solidFill>
          </w14:textFill>
        </w:rPr>
        <w:t>3159</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元；</w:t>
      </w:r>
    </w:p>
    <w:p w14:paraId="1671336F">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bCs/>
          <w:color w:val="000000" w:themeColor="text1"/>
          <w:sz w:val="32"/>
          <w:szCs w:val="32"/>
          <w:u w:val="none"/>
          <w14:textFill>
            <w14:solidFill>
              <w14:schemeClr w14:val="tx1"/>
            </w14:solidFill>
          </w14:textFill>
        </w:rPr>
      </w:pPr>
      <w:r>
        <w:rPr>
          <w:rFonts w:hint="default" w:ascii="Times New Roman" w:hAnsi="Times New Roman" w:eastAsia="方正仿宋_GBK" w:cs="Times New Roman"/>
          <w:bCs/>
          <w:color w:val="000000" w:themeColor="text1"/>
          <w:sz w:val="32"/>
          <w:szCs w:val="32"/>
          <w:u w:val="none"/>
          <w14:textFill>
            <w14:solidFill>
              <w14:schemeClr w14:val="tx1"/>
            </w14:solidFill>
          </w14:textFill>
        </w:rPr>
        <w:t>2.</w:t>
      </w:r>
      <w:r>
        <w:rPr>
          <w:rFonts w:hint="default" w:ascii="Times New Roman" w:hAnsi="Times New Roman" w:eastAsia="方正仿宋_GBK" w:cs="Times New Roman"/>
          <w:sz w:val="32"/>
          <w:szCs w:val="32"/>
          <w:u w:val="none"/>
        </w:rPr>
        <w:t>申请人及其</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共同申请人</w:t>
      </w:r>
      <w:r>
        <w:rPr>
          <w:rFonts w:hint="default" w:ascii="Times New Roman" w:hAnsi="Times New Roman" w:eastAsia="方正仿宋_GBK" w:cs="Times New Roman"/>
          <w:sz w:val="32"/>
          <w:szCs w:val="32"/>
          <w:u w:val="none"/>
        </w:rPr>
        <w:t>在本区和市区范围内无私有房产</w:t>
      </w:r>
      <w:r>
        <w:rPr>
          <w:rFonts w:hint="default" w:ascii="Times New Roman" w:hAnsi="Times New Roman" w:eastAsia="方正仿宋_GBK" w:cs="Times New Roman"/>
          <w:bCs/>
          <w:sz w:val="32"/>
          <w:szCs w:val="32"/>
          <w:u w:val="none"/>
        </w:rPr>
        <w:t>；</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 xml:space="preserve"> </w:t>
      </w:r>
    </w:p>
    <w:p w14:paraId="16908851">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bCs/>
          <w:color w:val="000000" w:themeColor="text1"/>
          <w:sz w:val="32"/>
          <w:szCs w:val="32"/>
          <w:u w:val="none"/>
          <w:lang w:val="en-US" w:eastAsia="zh-CN"/>
          <w14:textFill>
            <w14:solidFill>
              <w14:schemeClr w14:val="tx1"/>
            </w14:solidFill>
          </w14:textFill>
        </w:rPr>
        <w:t>3</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.符合家庭资产控制标准及认定条件。</w:t>
      </w:r>
    </w:p>
    <w:p w14:paraId="0D89049B">
      <w:pPr>
        <w:overflowPunct w:val="0"/>
        <w:spacing w:line="600" w:lineRule="exact"/>
        <w:ind w:firstLine="640" w:firstLineChars="200"/>
        <w:rPr>
          <w:rFonts w:ascii="楷体" w:hAnsi="楷体" w:eastAsia="楷体" w:cs="Times New Roman"/>
          <w:sz w:val="32"/>
          <w:szCs w:val="32"/>
        </w:rPr>
      </w:pPr>
      <w:r>
        <w:rPr>
          <w:rFonts w:ascii="楷体" w:hAnsi="楷体" w:eastAsia="楷体" w:cs="Times New Roman"/>
          <w:sz w:val="32"/>
          <w:szCs w:val="32"/>
          <w:highlight w:val="yellow"/>
        </w:rPr>
        <w:t>(二)进城务工人员申请共有产权经济适用房条件</w:t>
      </w:r>
    </w:p>
    <w:p w14:paraId="7DAE8984">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bCs/>
          <w:sz w:val="32"/>
          <w:szCs w:val="32"/>
          <w:u w:val="none"/>
        </w:rPr>
      </w:pPr>
      <w:r>
        <w:rPr>
          <w:rFonts w:hint="default" w:ascii="Times New Roman" w:hAnsi="Times New Roman" w:eastAsia="方正仿宋_GBK" w:cs="Times New Roman"/>
          <w:bCs/>
          <w:sz w:val="32"/>
          <w:szCs w:val="32"/>
          <w:u w:val="none"/>
        </w:rPr>
        <w:t>1.具有本区户籍；</w:t>
      </w:r>
    </w:p>
    <w:p w14:paraId="13D89EB7">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highlight w:val="none"/>
          <w:u w:val="none"/>
        </w:rPr>
      </w:pPr>
      <w:r>
        <w:rPr>
          <w:rFonts w:hint="default" w:ascii="Times New Roman" w:hAnsi="Times New Roman" w:eastAsia="方正仿宋_GBK" w:cs="Times New Roman"/>
          <w:sz w:val="32"/>
          <w:szCs w:val="32"/>
          <w:highlight w:val="none"/>
          <w:u w:val="none"/>
        </w:rPr>
        <w:t>2.已与本区用人单位签订劳动合同</w:t>
      </w:r>
      <w:r>
        <w:rPr>
          <w:rFonts w:hint="default" w:ascii="Times New Roman" w:hAnsi="Times New Roman" w:cs="Times New Roman"/>
          <w:sz w:val="32"/>
          <w:szCs w:val="32"/>
          <w:highlight w:val="none"/>
          <w:u w:val="none"/>
          <w:lang w:eastAsia="zh-CN"/>
        </w:rPr>
        <w:t>、</w:t>
      </w:r>
      <w:r>
        <w:rPr>
          <w:rFonts w:hint="default" w:ascii="Times New Roman" w:hAnsi="Times New Roman" w:eastAsia="方正仿宋_GBK" w:cs="Times New Roman"/>
          <w:sz w:val="32"/>
          <w:szCs w:val="32"/>
          <w:highlight w:val="none"/>
          <w:u w:val="none"/>
        </w:rPr>
        <w:t>聘用合同</w:t>
      </w:r>
      <w:r>
        <w:rPr>
          <w:rFonts w:hint="default" w:ascii="Times New Roman" w:hAnsi="Times New Roman" w:eastAsia="方正仿宋_GBK" w:cs="Times New Roman"/>
          <w:sz w:val="32"/>
          <w:szCs w:val="32"/>
          <w:highlight w:val="none"/>
          <w:u w:val="none"/>
          <w:lang w:eastAsia="zh-CN"/>
        </w:rPr>
        <w:t>或用工证明</w:t>
      </w:r>
      <w:r>
        <w:rPr>
          <w:rFonts w:hint="default" w:ascii="Times New Roman" w:hAnsi="Times New Roman" w:eastAsia="方正仿宋_GBK" w:cs="Times New Roman"/>
          <w:sz w:val="32"/>
          <w:szCs w:val="32"/>
          <w:highlight w:val="none"/>
          <w:u w:val="none"/>
        </w:rPr>
        <w:t>；</w:t>
      </w:r>
    </w:p>
    <w:p w14:paraId="76CA67E2">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cs="Times New Roman"/>
          <w:sz w:val="32"/>
          <w:szCs w:val="32"/>
          <w:u w:val="none"/>
          <w:lang w:val="en-US" w:eastAsia="zh-CN"/>
        </w:rPr>
        <w:t>3</w:t>
      </w:r>
      <w:r>
        <w:rPr>
          <w:rFonts w:hint="default" w:ascii="Times New Roman" w:hAnsi="Times New Roman" w:eastAsia="方正仿宋_GBK" w:cs="Times New Roman"/>
          <w:sz w:val="32"/>
          <w:szCs w:val="32"/>
          <w:u w:val="none"/>
        </w:rPr>
        <w:t>.家庭人均月收入不高于</w:t>
      </w:r>
      <w:r>
        <w:rPr>
          <w:rFonts w:hint="default" w:ascii="Times New Roman" w:hAnsi="Times New Roman" w:cs="Times New Roman"/>
          <w:sz w:val="32"/>
          <w:szCs w:val="32"/>
          <w:u w:val="none"/>
          <w:lang w:val="en-US" w:eastAsia="zh-CN"/>
        </w:rPr>
        <w:t>3159</w:t>
      </w:r>
      <w:r>
        <w:rPr>
          <w:rFonts w:hint="default" w:ascii="Times New Roman" w:hAnsi="Times New Roman" w:eastAsia="方正仿宋_GBK" w:cs="Times New Roman"/>
          <w:sz w:val="32"/>
          <w:szCs w:val="32"/>
          <w:u w:val="none"/>
        </w:rPr>
        <w:t>元；</w:t>
      </w:r>
    </w:p>
    <w:p w14:paraId="07C87F2F">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bCs/>
          <w:sz w:val="32"/>
          <w:szCs w:val="32"/>
          <w:highlight w:val="none"/>
          <w:u w:val="none"/>
        </w:rPr>
      </w:pPr>
      <w:r>
        <w:rPr>
          <w:rFonts w:hint="default" w:ascii="Times New Roman" w:hAnsi="Times New Roman" w:cs="Times New Roman"/>
          <w:sz w:val="32"/>
          <w:szCs w:val="32"/>
          <w:highlight w:val="none"/>
          <w:u w:val="none"/>
          <w:lang w:val="en-US" w:eastAsia="zh-CN"/>
        </w:rPr>
        <w:t>4</w:t>
      </w:r>
      <w:r>
        <w:rPr>
          <w:rFonts w:hint="default" w:ascii="Times New Roman" w:hAnsi="Times New Roman" w:eastAsia="方正仿宋_GBK" w:cs="Times New Roman"/>
          <w:sz w:val="32"/>
          <w:szCs w:val="32"/>
          <w:highlight w:val="none"/>
          <w:u w:val="none"/>
        </w:rPr>
        <w:t>.申请人及</w:t>
      </w:r>
      <w:r>
        <w:rPr>
          <w:rFonts w:hint="default" w:ascii="Times New Roman" w:hAnsi="Times New Roman" w:eastAsia="方正仿宋_GBK" w:cs="Times New Roman"/>
          <w:bCs/>
          <w:color w:val="000000" w:themeColor="text1"/>
          <w:sz w:val="32"/>
          <w:szCs w:val="32"/>
          <w:highlight w:val="none"/>
          <w:u w:val="none"/>
          <w14:textFill>
            <w14:solidFill>
              <w14:schemeClr w14:val="tx1"/>
            </w14:solidFill>
          </w14:textFill>
        </w:rPr>
        <w:t>共同申请人</w:t>
      </w:r>
      <w:r>
        <w:rPr>
          <w:rFonts w:hint="default" w:ascii="Times New Roman" w:hAnsi="Times New Roman" w:eastAsia="方正仿宋_GBK" w:cs="Times New Roman"/>
          <w:sz w:val="32"/>
          <w:szCs w:val="32"/>
          <w:highlight w:val="none"/>
          <w:u w:val="none"/>
        </w:rPr>
        <w:t>在本区和市区范围内无私有房产</w:t>
      </w:r>
      <w:r>
        <w:rPr>
          <w:rFonts w:hint="default" w:ascii="Times New Roman" w:hAnsi="Times New Roman" w:eastAsia="方正仿宋_GBK" w:cs="Times New Roman"/>
          <w:bCs/>
          <w:sz w:val="32"/>
          <w:szCs w:val="32"/>
          <w:highlight w:val="none"/>
          <w:u w:val="none"/>
        </w:rPr>
        <w:t>；</w:t>
      </w:r>
    </w:p>
    <w:p w14:paraId="1F4A2809">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bCs/>
          <w:sz w:val="32"/>
          <w:szCs w:val="32"/>
          <w:u w:val="none"/>
        </w:rPr>
      </w:pPr>
      <w:r>
        <w:rPr>
          <w:rFonts w:hint="default" w:ascii="Times New Roman" w:hAnsi="Times New Roman" w:cs="Times New Roman"/>
          <w:sz w:val="32"/>
          <w:szCs w:val="32"/>
          <w:u w:val="none"/>
          <w:lang w:val="en-US" w:eastAsia="zh-CN"/>
        </w:rPr>
        <w:t>5</w:t>
      </w:r>
      <w:r>
        <w:rPr>
          <w:rFonts w:hint="default" w:ascii="Times New Roman" w:hAnsi="Times New Roman" w:eastAsia="方正仿宋_GBK" w:cs="Times New Roman"/>
          <w:sz w:val="32"/>
          <w:szCs w:val="32"/>
          <w:u w:val="none"/>
        </w:rPr>
        <w:t>.</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符合家庭资产控制标准及认定条件。</w:t>
      </w:r>
    </w:p>
    <w:p w14:paraId="2A8D5C13">
      <w:pPr>
        <w:overflowPunct w:val="0"/>
        <w:spacing w:line="600" w:lineRule="exact"/>
        <w:ind w:firstLine="640" w:firstLineChars="200"/>
        <w:rPr>
          <w:rFonts w:ascii="楷体" w:hAnsi="楷体" w:eastAsia="楷体" w:cs="Times New Roman"/>
          <w:sz w:val="32"/>
          <w:szCs w:val="32"/>
        </w:rPr>
      </w:pPr>
      <w:r>
        <w:rPr>
          <w:rFonts w:hint="eastAsia" w:ascii="楷体" w:hAnsi="楷体" w:eastAsia="楷体" w:cs="Times New Roman"/>
          <w:sz w:val="32"/>
          <w:szCs w:val="32"/>
          <w:highlight w:val="yellow"/>
        </w:rPr>
        <w:t>(二)</w:t>
      </w:r>
      <w:r>
        <w:rPr>
          <w:rFonts w:ascii="楷体" w:hAnsi="楷体" w:eastAsia="楷体" w:cs="Times New Roman"/>
          <w:sz w:val="32"/>
          <w:szCs w:val="32"/>
          <w:highlight w:val="yellow"/>
        </w:rPr>
        <w:t>外来务工人员申请公租房条件：</w:t>
      </w:r>
    </w:p>
    <w:p w14:paraId="3001609B">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highlight w:val="none"/>
          <w:u w:val="none"/>
        </w:rPr>
      </w:pPr>
      <w:r>
        <w:rPr>
          <w:rFonts w:hint="default" w:ascii="Times New Roman" w:hAnsi="Times New Roman" w:eastAsia="方正仿宋_GBK" w:cs="Times New Roman"/>
          <w:sz w:val="32"/>
          <w:szCs w:val="32"/>
          <w:u w:val="none"/>
        </w:rPr>
        <w:t>1.</w:t>
      </w:r>
      <w:r>
        <w:rPr>
          <w:rFonts w:hint="default" w:ascii="Times New Roman" w:hAnsi="Times New Roman" w:eastAsia="方正仿宋_GBK" w:cs="Times New Roman"/>
          <w:sz w:val="32"/>
          <w:szCs w:val="32"/>
          <w:highlight w:val="none"/>
          <w:u w:val="none"/>
        </w:rPr>
        <w:t>持有本区居住证；</w:t>
      </w:r>
    </w:p>
    <w:p w14:paraId="1D1AB3A3">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highlight w:val="none"/>
          <w:u w:val="none"/>
        </w:rPr>
        <w:t>2.</w:t>
      </w:r>
      <w:r>
        <w:rPr>
          <w:rFonts w:hint="default" w:ascii="Times New Roman" w:hAnsi="Times New Roman" w:eastAsia="方正仿宋_GBK" w:cs="Times New Roman"/>
          <w:sz w:val="32"/>
          <w:szCs w:val="32"/>
          <w:highlight w:val="none"/>
          <w:u w:val="none"/>
          <w:lang w:eastAsia="zh-CN"/>
        </w:rPr>
        <w:t>家庭</w:t>
      </w:r>
      <w:r>
        <w:rPr>
          <w:rFonts w:hint="default" w:ascii="Times New Roman" w:hAnsi="Times New Roman" w:eastAsia="方正仿宋_GBK" w:cs="Times New Roman"/>
          <w:sz w:val="32"/>
          <w:szCs w:val="32"/>
          <w:highlight w:val="none"/>
          <w:u w:val="none"/>
        </w:rPr>
        <w:t>人均月收入不高于</w:t>
      </w:r>
      <w:r>
        <w:rPr>
          <w:rFonts w:hint="default" w:ascii="Times New Roman" w:hAnsi="Times New Roman" w:eastAsia="方正仿宋_GBK" w:cs="Times New Roman"/>
          <w:sz w:val="32"/>
          <w:szCs w:val="32"/>
          <w:highlight w:val="none"/>
          <w:u w:val="none"/>
          <w:lang w:val="en-US" w:eastAsia="zh-CN"/>
        </w:rPr>
        <w:t>3159</w:t>
      </w:r>
      <w:r>
        <w:rPr>
          <w:rFonts w:hint="default" w:ascii="Times New Roman" w:hAnsi="Times New Roman" w:eastAsia="方正仿宋_GBK" w:cs="Times New Roman"/>
          <w:sz w:val="32"/>
          <w:szCs w:val="32"/>
          <w:highlight w:val="none"/>
          <w:u w:val="none"/>
        </w:rPr>
        <w:t>元</w:t>
      </w:r>
      <w:r>
        <w:rPr>
          <w:rFonts w:hint="default" w:ascii="Times New Roman" w:hAnsi="Times New Roman" w:eastAsia="方正仿宋_GBK" w:cs="Times New Roman"/>
          <w:sz w:val="32"/>
          <w:szCs w:val="32"/>
          <w:u w:val="none"/>
        </w:rPr>
        <w:t>；</w:t>
      </w:r>
    </w:p>
    <w:p w14:paraId="76650245">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highlight w:val="none"/>
          <w:u w:val="none"/>
        </w:rPr>
      </w:pPr>
      <w:r>
        <w:rPr>
          <w:rFonts w:hint="default" w:ascii="Times New Roman" w:hAnsi="Times New Roman" w:eastAsia="方正仿宋_GBK" w:cs="Times New Roman"/>
          <w:sz w:val="32"/>
          <w:szCs w:val="32"/>
          <w:highlight w:val="none"/>
          <w:u w:val="none"/>
        </w:rPr>
        <w:t>3.已与本区用人单位签订劳动合同</w:t>
      </w:r>
      <w:r>
        <w:rPr>
          <w:rFonts w:hint="default" w:ascii="Times New Roman" w:hAnsi="Times New Roman" w:cs="Times New Roman"/>
          <w:sz w:val="32"/>
          <w:szCs w:val="32"/>
          <w:highlight w:val="none"/>
          <w:u w:val="none"/>
          <w:lang w:eastAsia="zh-CN"/>
        </w:rPr>
        <w:t>、</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聘用合同</w:t>
      </w:r>
      <w:r>
        <w:rPr>
          <w:rFonts w:hint="default" w:ascii="Times New Roman" w:hAnsi="Times New Roman" w:eastAsia="方正仿宋_GBK" w:cs="Times New Roman"/>
          <w:bCs/>
          <w:color w:val="000000" w:themeColor="text1"/>
          <w:sz w:val="32"/>
          <w:szCs w:val="32"/>
          <w:u w:val="none"/>
          <w:lang w:eastAsia="zh-CN"/>
          <w14:textFill>
            <w14:solidFill>
              <w14:schemeClr w14:val="tx1"/>
            </w14:solidFill>
          </w14:textFill>
        </w:rPr>
        <w:t>或用工证明</w:t>
      </w:r>
      <w:r>
        <w:rPr>
          <w:rFonts w:hint="default" w:ascii="Times New Roman" w:hAnsi="Times New Roman" w:eastAsia="方正仿宋_GBK" w:cs="Times New Roman"/>
          <w:sz w:val="32"/>
          <w:szCs w:val="32"/>
          <w:highlight w:val="none"/>
          <w:u w:val="none"/>
        </w:rPr>
        <w:t>；</w:t>
      </w:r>
    </w:p>
    <w:p w14:paraId="0276B7F5">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4.申请人及</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共同申请人</w:t>
      </w:r>
      <w:r>
        <w:rPr>
          <w:rFonts w:hint="default" w:ascii="Times New Roman" w:hAnsi="Times New Roman" w:eastAsia="方正仿宋_GBK" w:cs="Times New Roman"/>
          <w:sz w:val="32"/>
          <w:szCs w:val="32"/>
          <w:u w:val="none"/>
        </w:rPr>
        <w:t>在本区和市区范围内无私有房产；</w:t>
      </w:r>
    </w:p>
    <w:p w14:paraId="0397751A">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符合家庭资产控制标准及认定条件。</w:t>
      </w:r>
    </w:p>
    <w:p w14:paraId="105809B1">
      <w:pPr>
        <w:overflowPunct w:val="0"/>
        <w:spacing w:line="600" w:lineRule="exact"/>
        <w:ind w:firstLine="640" w:firstLineChars="200"/>
        <w:rPr>
          <w:rFonts w:ascii="楷体" w:hAnsi="楷体" w:eastAsia="楷体" w:cs="Times New Roman"/>
          <w:sz w:val="32"/>
          <w:szCs w:val="32"/>
        </w:rPr>
      </w:pPr>
      <w:r>
        <w:rPr>
          <w:rFonts w:hint="eastAsia" w:ascii="楷体" w:hAnsi="楷体" w:eastAsia="楷体" w:cs="Times New Roman"/>
          <w:sz w:val="32"/>
          <w:szCs w:val="32"/>
          <w:highlight w:val="yellow"/>
        </w:rPr>
        <w:t>(三)</w:t>
      </w:r>
      <w:r>
        <w:rPr>
          <w:rFonts w:ascii="楷体" w:hAnsi="楷体" w:eastAsia="楷体" w:cs="Times New Roman"/>
          <w:sz w:val="32"/>
          <w:szCs w:val="32"/>
          <w:highlight w:val="yellow"/>
        </w:rPr>
        <w:t>新就业人员申请公租房条件：</w:t>
      </w:r>
    </w:p>
    <w:p w14:paraId="5F0799DE">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1.具有大专及以上学历</w:t>
      </w:r>
      <w:r>
        <w:rPr>
          <w:rFonts w:hint="eastAsia" w:ascii="Times New Roman" w:hAnsi="Times New Roman" w:cs="Times New Roman"/>
          <w:sz w:val="32"/>
          <w:szCs w:val="32"/>
          <w:u w:val="none"/>
          <w:lang w:eastAsia="zh-CN"/>
        </w:rPr>
        <w:t>，</w:t>
      </w:r>
      <w:r>
        <w:rPr>
          <w:rFonts w:hint="default" w:ascii="Times New Roman" w:hAnsi="Times New Roman" w:eastAsia="方正仿宋_GBK" w:cs="Times New Roman"/>
          <w:sz w:val="32"/>
          <w:szCs w:val="32"/>
          <w:u w:val="none"/>
        </w:rPr>
        <w:t>自毕业的次月起计算，毕业不满8年；</w:t>
      </w:r>
    </w:p>
    <w:p w14:paraId="1BE1496A">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2.已与本区用人单位签订劳动合同或聘用合同；</w:t>
      </w:r>
    </w:p>
    <w:p w14:paraId="371D67AA">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3.参加就业城市城镇职工基本社会保险；</w:t>
      </w:r>
    </w:p>
    <w:p w14:paraId="133CE835">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4.</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符合家庭资产控制标准及认定条件。</w:t>
      </w:r>
    </w:p>
    <w:p w14:paraId="5D805C10">
      <w:pPr>
        <w:overflowPunct w:val="0"/>
        <w:spacing w:line="600" w:lineRule="exact"/>
        <w:ind w:firstLine="640" w:firstLineChars="200"/>
        <w:rPr>
          <w:rFonts w:ascii="Times New Roman" w:hAnsi="Times New Roman" w:eastAsia="方正仿宋_GBK" w:cs="Times New Roman"/>
          <w:sz w:val="32"/>
          <w:szCs w:val="32"/>
        </w:rPr>
      </w:pPr>
    </w:p>
    <w:p w14:paraId="2EF65577">
      <w:pPr>
        <w:overflowPunct w:val="0"/>
        <w:spacing w:line="600" w:lineRule="exact"/>
        <w:ind w:firstLine="643" w:firstLineChars="200"/>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highlight w:val="yellow"/>
        </w:rPr>
        <w:t>公租房与租赁补贴</w:t>
      </w:r>
    </w:p>
    <w:p w14:paraId="4213FC6D">
      <w:pPr>
        <w:overflowPunct w:val="0"/>
        <w:spacing w:line="600" w:lineRule="exact"/>
        <w:ind w:firstLine="640" w:firstLineChars="200"/>
        <w:rPr>
          <w:rFonts w:ascii="楷体" w:hAnsi="楷体" w:eastAsia="楷体" w:cs="Times New Roman"/>
          <w:sz w:val="32"/>
          <w:szCs w:val="32"/>
        </w:rPr>
      </w:pPr>
      <w:r>
        <w:rPr>
          <w:rFonts w:hint="eastAsia" w:ascii="楷体" w:hAnsi="楷体" w:eastAsia="楷体" w:cs="Times New Roman"/>
          <w:sz w:val="32"/>
          <w:szCs w:val="32"/>
          <w:highlight w:val="yellow"/>
        </w:rPr>
        <w:t>(一)</w:t>
      </w:r>
      <w:r>
        <w:rPr>
          <w:rFonts w:ascii="楷体" w:hAnsi="楷体" w:eastAsia="楷体" w:cs="Times New Roman"/>
          <w:sz w:val="32"/>
          <w:szCs w:val="32"/>
          <w:highlight w:val="yellow"/>
        </w:rPr>
        <w:t>城市低保、低收入、中低收入家庭申请公租房、租赁补贴条件：</w:t>
      </w:r>
    </w:p>
    <w:p w14:paraId="7017BDAF">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1.具有我区城区范围内城镇居民户口1年以上(含1年)；</w:t>
      </w:r>
    </w:p>
    <w:p w14:paraId="1F7400B0">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2.低保、低收入家庭在我区城区、淮安市区范围内现有人均住房建筑面积低于16平方米(含16平方米)或无房；中低收入家庭在我区城区、淮安市区范围内所有成员无任何私有房产；</w:t>
      </w:r>
    </w:p>
    <w:p w14:paraId="5EBA091E">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3.低保、低收入家庭人均月收入不高于当年我区城镇居民低收入标准(低于(含)</w:t>
      </w:r>
      <w:r>
        <w:rPr>
          <w:rFonts w:hint="eastAsia" w:ascii="Times New Roman" w:hAnsi="Times New Roman" w:eastAsia="方正仿宋_GBK" w:cs="Times New Roman"/>
          <w:sz w:val="32"/>
          <w:szCs w:val="32"/>
          <w:lang w:val="en-US" w:eastAsia="zh-CN"/>
        </w:rPr>
        <w:t>1975</w:t>
      </w:r>
      <w:r>
        <w:rPr>
          <w:rFonts w:ascii="Times New Roman" w:hAnsi="Times New Roman" w:eastAsia="方正仿宋_GBK" w:cs="Times New Roman"/>
          <w:sz w:val="32"/>
          <w:szCs w:val="32"/>
        </w:rPr>
        <w:t>元/月)；中低收入家庭人均月收入不高于当年我区城镇居民中等偏下收入标准(低于</w:t>
      </w:r>
      <w:r>
        <w:rPr>
          <w:rFonts w:hint="eastAsia" w:ascii="Times New Roman" w:hAnsi="Times New Roman" w:eastAsia="方正仿宋_GBK" w:cs="Times New Roman"/>
          <w:sz w:val="32"/>
          <w:szCs w:val="32"/>
          <w:lang w:val="en-US" w:eastAsia="zh-CN"/>
        </w:rPr>
        <w:t>31</w:t>
      </w:r>
      <w:bookmarkStart w:id="0" w:name="_GoBack"/>
      <w:bookmarkEnd w:id="0"/>
      <w:r>
        <w:rPr>
          <w:rFonts w:hint="eastAsia" w:ascii="Times New Roman" w:hAnsi="Times New Roman" w:eastAsia="方正仿宋_GBK" w:cs="Times New Roman"/>
          <w:sz w:val="32"/>
          <w:szCs w:val="32"/>
          <w:lang w:val="en-US" w:eastAsia="zh-CN"/>
        </w:rPr>
        <w:t>59</w:t>
      </w:r>
      <w:r>
        <w:rPr>
          <w:rFonts w:ascii="Times New Roman" w:hAnsi="Times New Roman" w:eastAsia="方正仿宋_GBK" w:cs="Times New Roman"/>
          <w:sz w:val="32"/>
          <w:szCs w:val="32"/>
        </w:rPr>
        <w:t>元/月)；</w:t>
      </w:r>
    </w:p>
    <w:p w14:paraId="64D0C5A0">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符合家庭资产控制标准及认定条件。</w:t>
      </w:r>
    </w:p>
    <w:p w14:paraId="73BFCEA4">
      <w:pPr>
        <w:overflowPunct w:val="0"/>
        <w:spacing w:line="600" w:lineRule="exact"/>
        <w:ind w:firstLine="640" w:firstLineChars="200"/>
        <w:rPr>
          <w:rFonts w:ascii="楷体" w:hAnsi="楷体" w:eastAsia="楷体" w:cs="Times New Roman"/>
          <w:sz w:val="32"/>
          <w:szCs w:val="32"/>
        </w:rPr>
      </w:pPr>
      <w:r>
        <w:rPr>
          <w:rFonts w:hint="eastAsia" w:ascii="楷体" w:hAnsi="楷体" w:eastAsia="楷体" w:cs="Times New Roman"/>
          <w:sz w:val="32"/>
          <w:szCs w:val="32"/>
          <w:highlight w:val="yellow"/>
        </w:rPr>
        <w:t>(二)</w:t>
      </w:r>
      <w:r>
        <w:rPr>
          <w:rFonts w:ascii="楷体" w:hAnsi="楷体" w:eastAsia="楷体" w:cs="Times New Roman"/>
          <w:sz w:val="32"/>
          <w:szCs w:val="32"/>
          <w:highlight w:val="yellow"/>
        </w:rPr>
        <w:t>外来务工人员申请公租房条件：</w:t>
      </w:r>
    </w:p>
    <w:p w14:paraId="778540C4">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1.持有本区居住证；</w:t>
      </w:r>
    </w:p>
    <w:p w14:paraId="705BAC2F">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2.</w:t>
      </w:r>
      <w:r>
        <w:rPr>
          <w:rFonts w:hint="default" w:ascii="Times New Roman" w:hAnsi="Times New Roman" w:cs="Times New Roman"/>
          <w:sz w:val="32"/>
          <w:szCs w:val="32"/>
          <w:u w:val="none"/>
          <w:lang w:eastAsia="zh-CN"/>
        </w:rPr>
        <w:t>家庭</w:t>
      </w:r>
      <w:r>
        <w:rPr>
          <w:rFonts w:hint="default" w:ascii="Times New Roman" w:hAnsi="Times New Roman" w:eastAsia="方正仿宋_GBK" w:cs="Times New Roman"/>
          <w:sz w:val="32"/>
          <w:szCs w:val="32"/>
          <w:u w:val="none"/>
        </w:rPr>
        <w:t>人均月收入不高于</w:t>
      </w:r>
      <w:r>
        <w:rPr>
          <w:rFonts w:hint="default" w:ascii="Times New Roman" w:hAnsi="Times New Roman" w:cs="Times New Roman"/>
          <w:sz w:val="32"/>
          <w:szCs w:val="32"/>
          <w:u w:val="none"/>
          <w:lang w:val="en-US" w:eastAsia="zh-CN"/>
        </w:rPr>
        <w:t>3159</w:t>
      </w:r>
      <w:r>
        <w:rPr>
          <w:rFonts w:hint="default" w:ascii="Times New Roman" w:hAnsi="Times New Roman" w:eastAsia="方正仿宋_GBK" w:cs="Times New Roman"/>
          <w:sz w:val="32"/>
          <w:szCs w:val="32"/>
          <w:u w:val="none"/>
        </w:rPr>
        <w:t>元；</w:t>
      </w:r>
    </w:p>
    <w:p w14:paraId="3D3BCD01">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highlight w:val="none"/>
          <w:u w:val="none"/>
        </w:rPr>
        <w:t>3.已与本区用人单位签订劳动合同</w:t>
      </w:r>
      <w:r>
        <w:rPr>
          <w:rFonts w:hint="default" w:ascii="Times New Roman" w:hAnsi="Times New Roman" w:cs="Times New Roman"/>
          <w:sz w:val="32"/>
          <w:szCs w:val="32"/>
          <w:highlight w:val="none"/>
          <w:u w:val="none"/>
          <w:lang w:eastAsia="zh-CN"/>
        </w:rPr>
        <w:t>、</w:t>
      </w:r>
      <w:r>
        <w:rPr>
          <w:rFonts w:hint="default" w:ascii="Times New Roman" w:hAnsi="Times New Roman" w:eastAsia="方正仿宋_GBK" w:cs="Times New Roman"/>
          <w:sz w:val="32"/>
          <w:szCs w:val="32"/>
          <w:u w:val="none"/>
        </w:rPr>
        <w:t>聘用合同</w:t>
      </w:r>
      <w:r>
        <w:rPr>
          <w:rFonts w:hint="default" w:ascii="Times New Roman" w:hAnsi="Times New Roman" w:eastAsia="方正仿宋_GBK" w:cs="Times New Roman"/>
          <w:sz w:val="32"/>
          <w:szCs w:val="32"/>
          <w:u w:val="none"/>
          <w:lang w:eastAsia="zh-CN"/>
        </w:rPr>
        <w:t>或用工证明</w:t>
      </w:r>
      <w:r>
        <w:rPr>
          <w:rFonts w:hint="default" w:ascii="Times New Roman" w:hAnsi="Times New Roman" w:eastAsia="方正仿宋_GBK" w:cs="Times New Roman"/>
          <w:sz w:val="32"/>
          <w:szCs w:val="32"/>
          <w:u w:val="none"/>
        </w:rPr>
        <w:t>；</w:t>
      </w:r>
    </w:p>
    <w:p w14:paraId="1AC92302">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4.在本区连续缴纳城镇职工基本社会保险1年以上；</w:t>
      </w:r>
    </w:p>
    <w:p w14:paraId="34333F2D">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5.申请人及</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共同申请人</w:t>
      </w:r>
      <w:r>
        <w:rPr>
          <w:rFonts w:hint="default" w:ascii="Times New Roman" w:hAnsi="Times New Roman" w:eastAsia="方正仿宋_GBK" w:cs="Times New Roman"/>
          <w:sz w:val="32"/>
          <w:szCs w:val="32"/>
          <w:u w:val="none"/>
        </w:rPr>
        <w:t>在本区和市区范围内无私有房产；</w:t>
      </w:r>
    </w:p>
    <w:p w14:paraId="6AFF13C5">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符合家庭资产控制标准及认定条件。</w:t>
      </w:r>
    </w:p>
    <w:p w14:paraId="124A65DF">
      <w:pPr>
        <w:overflowPunct w:val="0"/>
        <w:spacing w:line="600" w:lineRule="exact"/>
        <w:ind w:firstLine="640" w:firstLineChars="200"/>
        <w:rPr>
          <w:rFonts w:ascii="楷体" w:hAnsi="楷体" w:eastAsia="楷体" w:cs="Times New Roman"/>
          <w:sz w:val="32"/>
          <w:szCs w:val="32"/>
        </w:rPr>
      </w:pPr>
      <w:r>
        <w:rPr>
          <w:rFonts w:hint="eastAsia" w:ascii="楷体" w:hAnsi="楷体" w:eastAsia="楷体" w:cs="Times New Roman"/>
          <w:sz w:val="32"/>
          <w:szCs w:val="32"/>
          <w:highlight w:val="yellow"/>
        </w:rPr>
        <w:t>(三)</w:t>
      </w:r>
      <w:r>
        <w:rPr>
          <w:rFonts w:ascii="楷体" w:hAnsi="楷体" w:eastAsia="楷体" w:cs="Times New Roman"/>
          <w:sz w:val="32"/>
          <w:szCs w:val="32"/>
          <w:highlight w:val="yellow"/>
        </w:rPr>
        <w:t>新就业人员申请公租房条件：</w:t>
      </w:r>
    </w:p>
    <w:p w14:paraId="56513FE1">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1.具有大专及以上学历</w:t>
      </w:r>
      <w:r>
        <w:rPr>
          <w:rFonts w:hint="eastAsia" w:ascii="Times New Roman" w:hAnsi="Times New Roman" w:cs="Times New Roman"/>
          <w:sz w:val="32"/>
          <w:szCs w:val="32"/>
          <w:u w:val="none"/>
          <w:lang w:eastAsia="zh-CN"/>
        </w:rPr>
        <w:t>，</w:t>
      </w:r>
      <w:r>
        <w:rPr>
          <w:rFonts w:hint="default" w:ascii="Times New Roman" w:hAnsi="Times New Roman" w:eastAsia="方正仿宋_GBK" w:cs="Times New Roman"/>
          <w:sz w:val="32"/>
          <w:szCs w:val="32"/>
          <w:u w:val="none"/>
        </w:rPr>
        <w:t>自毕业的次月起计算，毕业不满8年；</w:t>
      </w:r>
    </w:p>
    <w:p w14:paraId="5F3F44B0">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2.已与本区用人单位签订劳动合同或聘用合同；</w:t>
      </w:r>
    </w:p>
    <w:p w14:paraId="099F5A58">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sz w:val="32"/>
          <w:szCs w:val="32"/>
          <w:u w:val="none"/>
        </w:rPr>
      </w:pPr>
      <w:r>
        <w:rPr>
          <w:rFonts w:hint="default" w:ascii="Times New Roman" w:hAnsi="Times New Roman" w:eastAsia="方正仿宋_GBK" w:cs="Times New Roman"/>
          <w:sz w:val="32"/>
          <w:szCs w:val="32"/>
          <w:u w:val="none"/>
        </w:rPr>
        <w:t>3.参加就业城市城镇职工基本社会保险；</w:t>
      </w:r>
    </w:p>
    <w:p w14:paraId="54DD927F">
      <w:pPr>
        <w:overflowPunct w:val="0"/>
        <w:spacing w:line="600" w:lineRule="exact"/>
        <w:ind w:firstLine="640" w:firstLineChars="200"/>
        <w:rPr>
          <w:rFonts w:ascii="黑体" w:hAnsi="黑体" w:eastAsia="黑体" w:cs="Times New Roman"/>
          <w:sz w:val="32"/>
          <w:szCs w:val="32"/>
        </w:rPr>
      </w:pPr>
      <w:r>
        <w:rPr>
          <w:rFonts w:ascii="Times New Roman" w:hAnsi="Times New Roman" w:eastAsia="方正仿宋_GBK" w:cs="Times New Roman"/>
          <w:sz w:val="32"/>
          <w:szCs w:val="32"/>
        </w:rPr>
        <w:t>4.</w:t>
      </w:r>
      <w:r>
        <w:rPr>
          <w:rFonts w:hint="default" w:ascii="Times New Roman" w:hAnsi="Times New Roman" w:eastAsia="方正仿宋_GBK" w:cs="Times New Roman"/>
          <w:bCs/>
          <w:color w:val="000000" w:themeColor="text1"/>
          <w:sz w:val="32"/>
          <w:szCs w:val="32"/>
          <w:u w:val="none"/>
          <w14:textFill>
            <w14:solidFill>
              <w14:schemeClr w14:val="tx1"/>
            </w14:solidFill>
          </w14:textFill>
        </w:rPr>
        <w:t>符合家庭资产控制标准及认定条件。</w:t>
      </w:r>
    </w:p>
    <w:p w14:paraId="05A1ABA3">
      <w:pPr>
        <w:overflowPunct w:val="0"/>
        <w:spacing w:line="600" w:lineRule="exact"/>
        <w:ind w:firstLine="640" w:firstLineChars="200"/>
        <w:rPr>
          <w:rFonts w:ascii="黑体" w:hAnsi="黑体" w:eastAsia="黑体" w:cs="Times New Roman"/>
        </w:rPr>
      </w:pPr>
      <w:r>
        <w:rPr>
          <w:rFonts w:ascii="黑体" w:hAnsi="黑体" w:eastAsia="黑体" w:cs="Times New Roman"/>
          <w:sz w:val="32"/>
          <w:szCs w:val="32"/>
        </w:rPr>
        <w:t>三、申请住房保障家庭资产控制标准及条件</w:t>
      </w:r>
    </w:p>
    <w:p w14:paraId="5424AC35">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bCs/>
          <w:sz w:val="32"/>
          <w:szCs w:val="32"/>
          <w:highlight w:val="yellow"/>
          <w:u w:val="none"/>
          <w:lang w:eastAsia="zh-CN"/>
        </w:rPr>
      </w:pPr>
      <w:r>
        <w:rPr>
          <w:rFonts w:hint="default" w:ascii="Times New Roman" w:hAnsi="Times New Roman" w:eastAsia="方正仿宋_GBK" w:cs="Times New Roman"/>
          <w:bCs/>
          <w:sz w:val="32"/>
          <w:szCs w:val="32"/>
          <w:u w:val="none"/>
        </w:rPr>
        <w:t>（一）低收入家庭人均金融资产不超过10万元；中等偏下收入家庭人均金融资产不超过15万元。家庭金融资产是指全部家庭成员名下的有价证券、投资（含股份）、存款（含现金和借出款）等总和；</w:t>
      </w:r>
    </w:p>
    <w:p w14:paraId="0D14EA23">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bCs/>
          <w:sz w:val="32"/>
          <w:szCs w:val="32"/>
          <w:u w:val="none"/>
        </w:rPr>
      </w:pPr>
      <w:r>
        <w:rPr>
          <w:rFonts w:hint="default" w:ascii="Times New Roman" w:hAnsi="Times New Roman" w:eastAsia="方正仿宋_GBK" w:cs="Times New Roman"/>
          <w:bCs/>
          <w:sz w:val="32"/>
          <w:szCs w:val="32"/>
          <w:u w:val="none"/>
        </w:rPr>
        <w:t>（二）申请人及共同申请人名下的机动、电动车辆</w:t>
      </w:r>
      <w:r>
        <w:rPr>
          <w:rFonts w:hint="eastAsia" w:ascii="Times New Roman" w:hAnsi="Times New Roman" w:eastAsia="方正仿宋_GBK" w:cs="Times New Roman"/>
          <w:bCs/>
          <w:sz w:val="32"/>
          <w:szCs w:val="32"/>
          <w:u w:val="none"/>
          <w:lang w:eastAsia="zh-CN"/>
        </w:rPr>
        <w:t>价值不</w:t>
      </w:r>
      <w:r>
        <w:rPr>
          <w:rFonts w:hint="default" w:ascii="Times New Roman" w:hAnsi="Times New Roman" w:eastAsia="方正仿宋_GBK" w:cs="Times New Roman"/>
          <w:bCs/>
          <w:sz w:val="32"/>
          <w:szCs w:val="32"/>
          <w:u w:val="none"/>
        </w:rPr>
        <w:t>高于15万元（以申请时有效机动车车辆保单的机动车损失保险为准）；</w:t>
      </w:r>
    </w:p>
    <w:p w14:paraId="018B64EF">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bCs/>
          <w:sz w:val="32"/>
          <w:szCs w:val="32"/>
          <w:u w:val="none"/>
        </w:rPr>
      </w:pPr>
      <w:r>
        <w:rPr>
          <w:rFonts w:hint="default" w:ascii="Times New Roman" w:hAnsi="Times New Roman" w:eastAsia="方正仿宋_GBK" w:cs="Times New Roman"/>
          <w:bCs/>
          <w:sz w:val="32"/>
          <w:szCs w:val="32"/>
          <w:u w:val="none"/>
        </w:rPr>
        <w:t>（三）</w:t>
      </w:r>
      <w:r>
        <w:rPr>
          <w:rFonts w:hint="default" w:ascii="Times New Roman" w:hAnsi="Times New Roman" w:eastAsia="方正仿宋_GBK" w:cs="Times New Roman"/>
          <w:bCs/>
          <w:sz w:val="32"/>
          <w:szCs w:val="32"/>
          <w:u w:val="none"/>
          <w:lang w:eastAsia="zh-CN"/>
        </w:rPr>
        <w:t>申请人及共同申请人名下无房（低保、低收入家庭除外）</w:t>
      </w:r>
      <w:r>
        <w:rPr>
          <w:rFonts w:hint="default" w:ascii="Times New Roman" w:hAnsi="Times New Roman" w:eastAsia="方正仿宋_GBK" w:cs="Times New Roman"/>
          <w:bCs/>
          <w:sz w:val="32"/>
          <w:szCs w:val="32"/>
          <w:u w:val="none"/>
        </w:rPr>
        <w:t>；</w:t>
      </w:r>
    </w:p>
    <w:p w14:paraId="62654D6F">
      <w:pPr>
        <w:keepNext w:val="0"/>
        <w:keepLines w:val="0"/>
        <w:pageBreakBefore w:val="0"/>
        <w:widowControl w:val="0"/>
        <w:kinsoku/>
        <w:wordWrap/>
        <w:topLinePunct w:val="0"/>
        <w:autoSpaceDE/>
        <w:autoSpaceDN/>
        <w:bidi w:val="0"/>
        <w:adjustRightInd/>
        <w:snapToGrid/>
        <w:spacing w:line="560" w:lineRule="exact"/>
        <w:ind w:firstLine="716" w:firstLineChars="224"/>
        <w:textAlignment w:val="auto"/>
        <w:rPr>
          <w:rFonts w:hint="default" w:ascii="Times New Roman" w:hAnsi="Times New Roman" w:eastAsia="方正仿宋_GBK" w:cs="Times New Roman"/>
          <w:bCs/>
          <w:sz w:val="32"/>
          <w:szCs w:val="32"/>
          <w:u w:val="none"/>
        </w:rPr>
      </w:pPr>
      <w:r>
        <w:rPr>
          <w:rFonts w:hint="default" w:ascii="Times New Roman" w:hAnsi="Times New Roman" w:eastAsia="方正仿宋_GBK" w:cs="Times New Roman"/>
          <w:bCs/>
          <w:color w:val="000000" w:themeColor="text1"/>
          <w:sz w:val="32"/>
          <w:szCs w:val="32"/>
          <w:u w:val="none"/>
          <w14:textFill>
            <w14:solidFill>
              <w14:schemeClr w14:val="tx1"/>
            </w14:solidFill>
          </w14:textFill>
        </w:rPr>
        <w:t>（四）申请人及共同申请人名下无企业工商注册信息，非企业股东。</w:t>
      </w:r>
    </w:p>
    <w:p w14:paraId="6B7AF8EB">
      <w:pPr>
        <w:overflowPunct w:val="0"/>
        <w:spacing w:line="600" w:lineRule="exact"/>
        <w:ind w:firstLine="640" w:firstLineChars="200"/>
        <w:rPr>
          <w:rFonts w:ascii="黑体" w:hAnsi="黑体" w:eastAsia="黑体" w:cs="Times New Roman"/>
          <w:sz w:val="32"/>
          <w:szCs w:val="32"/>
        </w:rPr>
      </w:pPr>
      <w:r>
        <w:rPr>
          <w:rFonts w:ascii="黑体" w:hAnsi="黑体" w:eastAsia="黑体" w:cs="Times New Roman"/>
          <w:sz w:val="32"/>
          <w:szCs w:val="32"/>
        </w:rPr>
        <w:t>四、住房保障审核有关规定</w:t>
      </w:r>
    </w:p>
    <w:p w14:paraId="289DE07C">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处置、交易住房(含房改房、集资建房)满2年的、在我区取得拆迁安置货币补偿(以拆迁协议签订的时间）满2年的，才可以申请住房保障。</w:t>
      </w:r>
    </w:p>
    <w:p w14:paraId="7C6F2AF3">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住房保障申请对象须以家庭为基本申请单位，每个申请家庭原则上以户主作为申请人(共有产权经济适用房可以不以户主作为申请人)，其他同户籍家庭成员或非同户籍但共同生活的成员作为共同申请人，必须具有法定的赡养、抚养或者扶养关系。</w:t>
      </w:r>
    </w:p>
    <w:p w14:paraId="040F663E">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无民事行为能力的人不能单独作为申请人，必须由只有法定的赡养、抚养或者扶养关系的同户籍家庭成员作为申请人。</w:t>
      </w:r>
    </w:p>
    <w:p w14:paraId="61E39B33">
      <w:pPr>
        <w:overflowPunct w:val="0"/>
        <w:spacing w:line="600" w:lineRule="exact"/>
        <w:ind w:firstLine="640" w:firstLineChars="200"/>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夫妻离异后，其中一方</w:t>
      </w:r>
      <w:r>
        <w:rPr>
          <w:rFonts w:hint="default" w:ascii="Times New Roman" w:hAnsi="Times New Roman" w:eastAsia="方正仿宋_GBK" w:cs="Times New Roman"/>
          <w:sz w:val="32"/>
          <w:szCs w:val="32"/>
          <w:lang w:val="en-US" w:eastAsia="zh-CN"/>
        </w:rPr>
        <w:t>因户口无法迁出，</w:t>
      </w:r>
      <w:r>
        <w:rPr>
          <w:rFonts w:hint="eastAsia" w:ascii="Times New Roman" w:hAnsi="Times New Roman" w:eastAsia="方正仿宋_GBK" w:cs="Times New Roman"/>
          <w:sz w:val="32"/>
          <w:szCs w:val="32"/>
          <w:lang w:val="en-US" w:eastAsia="zh-CN"/>
        </w:rPr>
        <w:t>且</w:t>
      </w:r>
      <w:r>
        <w:rPr>
          <w:rFonts w:hint="default" w:ascii="Times New Roman" w:hAnsi="Times New Roman" w:eastAsia="方正仿宋_GBK" w:cs="Times New Roman"/>
          <w:sz w:val="32"/>
          <w:szCs w:val="32"/>
          <w:lang w:val="en-US" w:eastAsia="zh-CN"/>
        </w:rPr>
        <w:t>对方不符合条件造成无法</w:t>
      </w:r>
      <w:r>
        <w:rPr>
          <w:rFonts w:hint="default" w:ascii="Times New Roman" w:hAnsi="Times New Roman" w:eastAsia="方正仿宋_GBK" w:cs="Times New Roman"/>
          <w:sz w:val="32"/>
          <w:szCs w:val="32"/>
        </w:rPr>
        <w:t>申请</w:t>
      </w:r>
      <w:r>
        <w:rPr>
          <w:rFonts w:hint="default" w:ascii="Times New Roman" w:hAnsi="Times New Roman" w:eastAsia="方正仿宋_GBK" w:cs="Times New Roman"/>
          <w:sz w:val="32"/>
          <w:szCs w:val="32"/>
          <w:lang w:val="en-US" w:eastAsia="zh-CN"/>
        </w:rPr>
        <w:t>住房保障</w:t>
      </w:r>
      <w:r>
        <w:rPr>
          <w:rFonts w:hint="default" w:ascii="Times New Roman" w:hAnsi="Times New Roman" w:eastAsia="方正仿宋_GBK" w:cs="Times New Roman"/>
          <w:sz w:val="32"/>
          <w:szCs w:val="32"/>
        </w:rPr>
        <w:t>的，需</w:t>
      </w:r>
      <w:r>
        <w:rPr>
          <w:rFonts w:hint="default" w:ascii="Times New Roman" w:hAnsi="Times New Roman" w:eastAsia="方正仿宋_GBK" w:cs="Times New Roman"/>
          <w:sz w:val="32"/>
          <w:szCs w:val="32"/>
          <w:lang w:val="en-US" w:eastAsia="zh-CN"/>
        </w:rPr>
        <w:t>离婚</w:t>
      </w:r>
      <w:r>
        <w:rPr>
          <w:rFonts w:hint="default" w:ascii="Times New Roman" w:hAnsi="Times New Roman" w:eastAsia="方正仿宋_GBK" w:cs="Times New Roman"/>
          <w:sz w:val="32"/>
          <w:szCs w:val="32"/>
        </w:rPr>
        <w:t>满1年后</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可认定为非同户籍人员，方可</w:t>
      </w:r>
      <w:r>
        <w:rPr>
          <w:rFonts w:hint="default" w:ascii="Times New Roman" w:hAnsi="Times New Roman" w:eastAsia="方正仿宋_GBK" w:cs="Times New Roman"/>
          <w:sz w:val="32"/>
          <w:szCs w:val="32"/>
          <w:lang w:eastAsia="zh-CN"/>
        </w:rPr>
        <w:t>单独</w:t>
      </w:r>
      <w:r>
        <w:rPr>
          <w:rFonts w:hint="default" w:ascii="Times New Roman" w:hAnsi="Times New Roman" w:eastAsia="方正仿宋_GBK" w:cs="Times New Roman"/>
          <w:sz w:val="32"/>
          <w:szCs w:val="32"/>
        </w:rPr>
        <w:t>申请住房保障</w:t>
      </w:r>
      <w:r>
        <w:rPr>
          <w:rFonts w:hint="eastAsia" w:ascii="Times New Roman" w:hAnsi="Times New Roman" w:eastAsia="方正仿宋_GBK" w:cs="Times New Roman"/>
          <w:sz w:val="32"/>
          <w:szCs w:val="32"/>
          <w:lang w:eastAsia="zh-CN"/>
        </w:rPr>
        <w:t>。</w:t>
      </w:r>
    </w:p>
    <w:p w14:paraId="1D65CA40">
      <w:pPr>
        <w:overflowPunct w:val="0"/>
        <w:spacing w:line="600" w:lineRule="exact"/>
        <w:ind w:firstLine="640" w:firstLineChars="200"/>
        <w:rPr>
          <w:rFonts w:ascii="Times New Roman" w:hAnsi="Times New Roman" w:eastAsia="方正仿宋_GBK" w:cs="Times New Roman"/>
          <w:sz w:val="32"/>
          <w:szCs w:val="32"/>
        </w:rPr>
      </w:pPr>
    </w:p>
    <w:p w14:paraId="7DDF212D">
      <w:pPr>
        <w:overflowPunct w:val="0"/>
        <w:spacing w:line="600" w:lineRule="exact"/>
        <w:ind w:firstLine="640" w:firstLineChars="200"/>
        <w:rPr>
          <w:rFonts w:ascii="黑体" w:hAnsi="黑体" w:eastAsia="黑体" w:cs="Times New Roman"/>
          <w:sz w:val="32"/>
          <w:szCs w:val="32"/>
        </w:rPr>
      </w:pPr>
      <w:r>
        <w:rPr>
          <w:rFonts w:ascii="黑体" w:hAnsi="黑体" w:eastAsia="黑体" w:cs="Times New Roman"/>
          <w:sz w:val="32"/>
          <w:szCs w:val="32"/>
          <w:highlight w:val="yellow"/>
        </w:rPr>
        <w:t>五、申请地点</w:t>
      </w:r>
    </w:p>
    <w:p w14:paraId="24BBFB7F">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中低收入及</w:t>
      </w:r>
      <w:r>
        <w:rPr>
          <w:rFonts w:hint="eastAsia" w:ascii="Times New Roman" w:hAnsi="Times New Roman" w:eastAsia="方正仿宋_GBK" w:cs="Times New Roman"/>
          <w:sz w:val="32"/>
          <w:szCs w:val="32"/>
        </w:rPr>
        <w:t>中低收入</w:t>
      </w:r>
      <w:r>
        <w:rPr>
          <w:rFonts w:ascii="Times New Roman" w:hAnsi="Times New Roman" w:eastAsia="方正仿宋_GBK" w:cs="Times New Roman"/>
          <w:sz w:val="32"/>
          <w:szCs w:val="32"/>
        </w:rPr>
        <w:t>以下家庭；至申请人户口所在地</w:t>
      </w:r>
      <w:r>
        <w:rPr>
          <w:rFonts w:hint="eastAsia" w:ascii="Times New Roman" w:hAnsi="Times New Roman" w:eastAsia="方正仿宋_GBK" w:cs="Times New Roman"/>
          <w:sz w:val="32"/>
          <w:szCs w:val="32"/>
          <w:lang w:eastAsia="zh-CN"/>
        </w:rPr>
        <w:t>居委会</w:t>
      </w:r>
      <w:r>
        <w:rPr>
          <w:rFonts w:ascii="Times New Roman" w:hAnsi="Times New Roman" w:eastAsia="方正仿宋_GBK" w:cs="Times New Roman"/>
          <w:sz w:val="32"/>
          <w:szCs w:val="32"/>
        </w:rPr>
        <w:t>申请；</w:t>
      </w:r>
    </w:p>
    <w:p w14:paraId="604F5C4E">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新就业、进城务工、外来务工人员：至淮阴区城建大厦住房保障中心申请。</w:t>
      </w:r>
    </w:p>
    <w:p w14:paraId="7275C33A">
      <w:pPr>
        <w:overflowPunct w:val="0"/>
        <w:spacing w:line="600" w:lineRule="exact"/>
        <w:rPr>
          <w:rFonts w:hint="eastAsia" w:ascii="Times New Roman" w:hAnsi="Times New Roman" w:eastAsia="方正仿宋_GBK" w:cs="Times New Roman"/>
          <w:sz w:val="32"/>
          <w:szCs w:val="32"/>
        </w:rPr>
      </w:pPr>
    </w:p>
    <w:p w14:paraId="60ED6391">
      <w:pPr>
        <w:rPr>
          <w:rFonts w:hint="default" w:ascii="Times New Roman" w:hAnsi="Times New Roman" w:eastAsia="方正仿宋_GB2312" w:cs="Times New Roman"/>
          <w:sz w:val="32"/>
          <w:szCs w:val="32"/>
        </w:rPr>
      </w:pPr>
      <w:r>
        <w:rPr>
          <w:rFonts w:ascii="黑体" w:hAnsi="黑体" w:eastAsia="黑体" w:cs="Times New Roman"/>
          <w:sz w:val="32"/>
          <w:szCs w:val="32"/>
          <w:highlight w:val="yellow"/>
        </w:rPr>
        <w:t>六、联系电话</w:t>
      </w:r>
      <w:r>
        <w:rPr>
          <w:rFonts w:ascii="Times New Roman" w:hAnsi="Times New Roman" w:eastAsia="方正仿宋_GBK" w:cs="Times New Roman"/>
          <w:sz w:val="32"/>
          <w:szCs w:val="32"/>
        </w:rPr>
        <w:br w:type="textWrapping"/>
      </w:r>
      <w:r>
        <w:rPr>
          <w:rFonts w:hint="default" w:ascii="Times New Roman" w:hAnsi="Times New Roman" w:eastAsia="方正仿宋_GB2312" w:cs="Times New Roman"/>
          <w:sz w:val="32"/>
          <w:szCs w:val="32"/>
        </w:rPr>
        <w:t>营东</w:t>
      </w:r>
      <w:r>
        <w:rPr>
          <w:rFonts w:hint="default" w:ascii="Times New Roman" w:hAnsi="Times New Roman" w:eastAsia="方正仿宋_GB2312" w:cs="Times New Roman"/>
          <w:sz w:val="32"/>
          <w:szCs w:val="32"/>
          <w:lang w:val="en-US" w:eastAsia="zh-CN"/>
        </w:rPr>
        <w:t xml:space="preserve">社区    </w:t>
      </w:r>
      <w:r>
        <w:rPr>
          <w:rFonts w:hint="default" w:ascii="Times New Roman" w:hAnsi="Times New Roman" w:eastAsia="方正仿宋_GB2312" w:cs="Times New Roman"/>
          <w:sz w:val="32"/>
          <w:szCs w:val="32"/>
        </w:rPr>
        <w:t>0517-84992280</w:t>
      </w:r>
    </w:p>
    <w:p w14:paraId="77CDD19C">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西</w:t>
      </w:r>
      <w:r>
        <w:rPr>
          <w:rFonts w:hint="default" w:ascii="Times New Roman" w:hAnsi="Times New Roman" w:eastAsia="方正仿宋_GB2312" w:cs="Times New Roman"/>
          <w:sz w:val="32"/>
          <w:szCs w:val="32"/>
          <w:lang w:val="en-US" w:eastAsia="zh-CN"/>
        </w:rPr>
        <w:t>坝</w:t>
      </w:r>
      <w:r>
        <w:rPr>
          <w:rFonts w:hint="default" w:ascii="Times New Roman" w:hAnsi="Times New Roman" w:eastAsia="方正仿宋_GB2312" w:cs="Times New Roman"/>
          <w:sz w:val="32"/>
          <w:szCs w:val="32"/>
        </w:rPr>
        <w:t>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w:t>
      </w:r>
      <w:r>
        <w:rPr>
          <w:rFonts w:hint="default" w:ascii="Times New Roman" w:hAnsi="Times New Roman" w:eastAsia="方正仿宋_GB2312" w:cs="Times New Roman"/>
          <w:sz w:val="32"/>
          <w:szCs w:val="32"/>
          <w:lang w:val="en-US" w:eastAsia="zh-CN"/>
        </w:rPr>
        <w:t>4</w:t>
      </w:r>
      <w:r>
        <w:rPr>
          <w:rFonts w:hint="default" w:ascii="Times New Roman" w:hAnsi="Times New Roman" w:eastAsia="方正仿宋_GB2312" w:cs="Times New Roman"/>
          <w:sz w:val="32"/>
          <w:szCs w:val="32"/>
        </w:rPr>
        <w:t>911788</w:t>
      </w:r>
    </w:p>
    <w:p w14:paraId="5A7B8517">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营</w:t>
      </w:r>
      <w:r>
        <w:rPr>
          <w:rFonts w:hint="default" w:ascii="Times New Roman" w:hAnsi="Times New Roman" w:eastAsia="方正仿宋_GB2312" w:cs="Times New Roman"/>
          <w:sz w:val="32"/>
          <w:szCs w:val="32"/>
          <w:lang w:val="en-US" w:eastAsia="zh-CN"/>
        </w:rPr>
        <w:t>中</w:t>
      </w:r>
      <w:r>
        <w:rPr>
          <w:rFonts w:hint="default" w:ascii="Times New Roman" w:hAnsi="Times New Roman" w:eastAsia="方正仿宋_GB2312" w:cs="Times New Roman"/>
          <w:sz w:val="32"/>
          <w:szCs w:val="32"/>
        </w:rPr>
        <w:t>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0517-80865012</w:t>
      </w:r>
    </w:p>
    <w:p w14:paraId="4A300F12">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淮闸社区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0517-84398100</w:t>
      </w:r>
    </w:p>
    <w:p w14:paraId="7FF034B8">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营北社区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0517-84922683</w:t>
      </w:r>
    </w:p>
    <w:p w14:paraId="06D9B810">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星光社区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0517-84988678</w:t>
      </w:r>
    </w:p>
    <w:p w14:paraId="28770D9F">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机关社区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0517-80865011</w:t>
      </w:r>
    </w:p>
    <w:p w14:paraId="7A374CC5">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东街社区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0517-80865015</w:t>
      </w:r>
    </w:p>
    <w:p w14:paraId="2CC5FC85">
      <w:pP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杨庄社区</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2312" w:cs="Times New Roman"/>
          <w:color w:val="000000" w:themeColor="text1"/>
          <w:sz w:val="32"/>
          <w:szCs w:val="32"/>
          <w14:textFill>
            <w14:solidFill>
              <w14:schemeClr w14:val="tx1"/>
            </w14:solidFill>
          </w14:textFill>
        </w:rPr>
        <w:t>0517-</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80228632</w:t>
      </w:r>
    </w:p>
    <w:p w14:paraId="57687929">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杨井社区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0517-89613257</w:t>
      </w:r>
    </w:p>
    <w:p w14:paraId="2031AF1A">
      <w:pPr>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rPr>
        <w:t>北桥社区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0517-8086501</w:t>
      </w:r>
      <w:r>
        <w:rPr>
          <w:rFonts w:hint="default" w:ascii="Times New Roman" w:hAnsi="Times New Roman" w:eastAsia="方正仿宋_GB2312" w:cs="Times New Roman"/>
          <w:sz w:val="32"/>
          <w:szCs w:val="32"/>
          <w:lang w:val="en-US" w:eastAsia="zh-CN"/>
        </w:rPr>
        <w:t>3</w:t>
      </w:r>
    </w:p>
    <w:p w14:paraId="6FD29D3E">
      <w:pP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王庄社区</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2312" w:cs="Times New Roman"/>
          <w:color w:val="000000" w:themeColor="text1"/>
          <w:sz w:val="32"/>
          <w:szCs w:val="32"/>
          <w14:textFill>
            <w14:solidFill>
              <w14:schemeClr w14:val="tx1"/>
            </w14:solidFill>
          </w14:textFill>
        </w:rPr>
        <w:t>0517-</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81563716</w:t>
      </w:r>
    </w:p>
    <w:p w14:paraId="7DB8826F">
      <w:pPr>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rPr>
        <w:t>小营社区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w:t>
      </w:r>
      <w:r>
        <w:rPr>
          <w:rFonts w:hint="default" w:ascii="Times New Roman" w:hAnsi="Times New Roman" w:eastAsia="方正仿宋_GB2312" w:cs="Times New Roman"/>
          <w:sz w:val="32"/>
          <w:szCs w:val="32"/>
          <w:lang w:val="en-US" w:eastAsia="zh-CN"/>
        </w:rPr>
        <w:t>80865017</w:t>
      </w:r>
    </w:p>
    <w:p w14:paraId="2F53C8CE">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营西社区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0517-84810771</w:t>
      </w:r>
    </w:p>
    <w:p w14:paraId="2B0DB61B">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长安社区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0517-89677771</w:t>
      </w:r>
    </w:p>
    <w:p w14:paraId="007D24D5">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果林社区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0517-84810831</w:t>
      </w:r>
    </w:p>
    <w:p w14:paraId="304E2CA6">
      <w:pPr>
        <w:rPr>
          <w:rFonts w:hint="default" w:ascii="Times New Roman" w:hAnsi="Times New Roman" w:eastAsia="方正仿宋_GB2312" w:cs="Times New Roman"/>
          <w:sz w:val="32"/>
          <w:szCs w:val="32"/>
          <w:lang w:eastAsia="zh-CN"/>
        </w:rPr>
      </w:pPr>
      <w:r>
        <w:rPr>
          <w:rFonts w:hint="default" w:ascii="Times New Roman" w:hAnsi="Times New Roman" w:eastAsia="方正仿宋_GB2312" w:cs="Times New Roman"/>
          <w:sz w:val="32"/>
          <w:szCs w:val="32"/>
        </w:rPr>
        <w:t>双和社区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0517-849</w:t>
      </w:r>
      <w:r>
        <w:rPr>
          <w:rFonts w:hint="default" w:ascii="Times New Roman" w:hAnsi="Times New Roman" w:eastAsia="方正仿宋_GB2312" w:cs="Times New Roman"/>
          <w:sz w:val="32"/>
          <w:szCs w:val="32"/>
          <w:lang w:val="en-US" w:eastAsia="zh-CN"/>
        </w:rPr>
        <w:t>2</w:t>
      </w:r>
      <w:r>
        <w:rPr>
          <w:rFonts w:hint="default" w:ascii="Times New Roman" w:hAnsi="Times New Roman" w:eastAsia="方正仿宋_GB2312" w:cs="Times New Roman"/>
          <w:sz w:val="32"/>
          <w:szCs w:val="32"/>
        </w:rPr>
        <w:t>000</w:t>
      </w:r>
      <w:r>
        <w:rPr>
          <w:rFonts w:hint="default" w:ascii="Times New Roman" w:hAnsi="Times New Roman" w:eastAsia="方正仿宋_GB2312" w:cs="Times New Roman"/>
          <w:sz w:val="32"/>
          <w:szCs w:val="32"/>
          <w:lang w:val="en-US" w:eastAsia="zh-CN"/>
        </w:rPr>
        <w:t>3</w:t>
      </w:r>
    </w:p>
    <w:p w14:paraId="72519E81">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同兴社区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0517-80865028</w:t>
      </w:r>
    </w:p>
    <w:p w14:paraId="5A32C80B">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越河社区</w:t>
      </w:r>
      <w:r>
        <w:rPr>
          <w:rFonts w:hint="default" w:ascii="Times New Roman" w:hAnsi="Times New Roman" w:eastAsia="方正仿宋_GB2312" w:cs="Times New Roman"/>
          <w:sz w:val="32"/>
          <w:szCs w:val="32"/>
          <w:lang w:val="en-US" w:eastAsia="zh-CN"/>
        </w:rPr>
        <w:t xml:space="preserve">    0517</w:t>
      </w:r>
      <w:r>
        <w:rPr>
          <w:rFonts w:hint="default" w:ascii="Times New Roman" w:hAnsi="Times New Roman" w:eastAsia="方正仿宋_GB2312" w:cs="Times New Roman"/>
          <w:sz w:val="32"/>
          <w:szCs w:val="32"/>
        </w:rPr>
        <w:t>-89717196</w:t>
      </w:r>
    </w:p>
    <w:p w14:paraId="200A63B7">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沈渡社区</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0517-84955816</w:t>
      </w:r>
    </w:p>
    <w:p w14:paraId="0C6D81D3">
      <w:pPr>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左庄社区</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2312" w:cs="Times New Roman"/>
          <w:color w:val="000000" w:themeColor="text1"/>
          <w:sz w:val="32"/>
          <w:szCs w:val="32"/>
          <w14:textFill>
            <w14:solidFill>
              <w14:schemeClr w14:val="tx1"/>
            </w14:solidFill>
          </w14:textFill>
        </w:rPr>
        <w:t>0517-84181801</w:t>
      </w:r>
    </w:p>
    <w:p w14:paraId="5A5E41D8">
      <w:pPr>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徐梅社区</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2312" w:cs="Times New Roman"/>
          <w:color w:val="000000" w:themeColor="text1"/>
          <w:sz w:val="32"/>
          <w:szCs w:val="32"/>
          <w14:textFill>
            <w14:solidFill>
              <w14:schemeClr w14:val="tx1"/>
            </w14:solidFill>
          </w14:textFill>
        </w:rPr>
        <w:t>0517-843</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方正仿宋_GB2312" w:cs="Times New Roman"/>
          <w:color w:val="000000" w:themeColor="text1"/>
          <w:sz w:val="32"/>
          <w:szCs w:val="32"/>
          <w14:textFill>
            <w14:solidFill>
              <w14:schemeClr w14:val="tx1"/>
            </w14:solidFill>
          </w14:textFill>
        </w:rPr>
        <w:t>7998</w:t>
      </w:r>
    </w:p>
    <w:p w14:paraId="1A278BD0">
      <w:pPr>
        <w:rPr>
          <w:rFonts w:hint="default" w:ascii="Times New Roman" w:hAnsi="Times New Roman" w:eastAsia="方正仿宋_GB2312" w:cs="Times New Roman"/>
          <w:color w:val="000000" w:themeColor="text1"/>
          <w:sz w:val="32"/>
          <w:szCs w:val="32"/>
          <w14:textFill>
            <w14:solidFill>
              <w14:schemeClr w14:val="tx1"/>
            </w14:solidFill>
          </w14:textFill>
        </w:rPr>
      </w:pPr>
      <w:r>
        <w:rPr>
          <w:rFonts w:hint="default" w:ascii="Times New Roman" w:hAnsi="Times New Roman" w:eastAsia="方正仿宋_GB2312" w:cs="Times New Roman"/>
          <w:color w:val="000000" w:themeColor="text1"/>
          <w:sz w:val="32"/>
          <w:szCs w:val="32"/>
          <w14:textFill>
            <w14:solidFill>
              <w14:schemeClr w14:val="tx1"/>
            </w14:solidFill>
          </w14:textFill>
        </w:rPr>
        <w:t>场圃社区</w:t>
      </w:r>
      <w:r>
        <w:rPr>
          <w:rFonts w:hint="default" w:ascii="Times New Roman" w:hAnsi="Times New Roman" w:eastAsia="方正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2312" w:cs="Times New Roman"/>
          <w:color w:val="000000" w:themeColor="text1"/>
          <w:sz w:val="32"/>
          <w:szCs w:val="32"/>
          <w14:textFill>
            <w14:solidFill>
              <w14:schemeClr w14:val="tx1"/>
            </w14:solidFill>
          </w14:textFill>
        </w:rPr>
        <w:t>0517-84965135</w:t>
      </w:r>
    </w:p>
    <w:p w14:paraId="4C641C73">
      <w:pPr>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rPr>
        <w:t>王家营街</w:t>
      </w:r>
      <w:r>
        <w:rPr>
          <w:rFonts w:hint="default" w:ascii="Times New Roman" w:hAnsi="Times New Roman" w:eastAsia="方正仿宋_GB2312" w:cs="Times New Roman"/>
          <w:sz w:val="32"/>
          <w:szCs w:val="32"/>
          <w:lang w:val="en-US" w:eastAsia="zh-CN"/>
        </w:rPr>
        <w:t>道</w:t>
      </w:r>
      <w:r>
        <w:rPr>
          <w:rFonts w:hint="default" w:ascii="Times New Roman" w:hAnsi="Times New Roman" w:eastAsia="方正仿宋_GB2312" w:cs="Times New Roman"/>
          <w:sz w:val="32"/>
          <w:szCs w:val="32"/>
        </w:rPr>
        <w:t>办事处</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w:t>
      </w:r>
      <w:r>
        <w:rPr>
          <w:rFonts w:hint="default" w:ascii="Times New Roman" w:hAnsi="Times New Roman" w:eastAsia="方正仿宋_GB2312" w:cs="Times New Roman"/>
          <w:sz w:val="32"/>
          <w:szCs w:val="32"/>
          <w:lang w:val="en-US" w:eastAsia="zh-CN"/>
        </w:rPr>
        <w:t>89736651</w:t>
      </w:r>
    </w:p>
    <w:p w14:paraId="0D2723D6">
      <w:pPr>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长江路街道办事处</w:t>
      </w:r>
      <w:r>
        <w:rPr>
          <w:rFonts w:hint="default" w:ascii="Times New Roman" w:hAnsi="Times New Roman" w:eastAsia="方正仿宋_GB2312" w:cs="Times New Roman"/>
          <w:sz w:val="32"/>
          <w:szCs w:val="32"/>
          <w:lang w:val="en-US" w:eastAsia="zh-CN"/>
        </w:rPr>
        <w:t xml:space="preserve">    </w:t>
      </w:r>
      <w:r>
        <w:rPr>
          <w:rFonts w:hint="default" w:ascii="Times New Roman" w:hAnsi="Times New Roman" w:eastAsia="方正仿宋_GB2312" w:cs="Times New Roman"/>
          <w:sz w:val="32"/>
          <w:szCs w:val="32"/>
        </w:rPr>
        <w:t>0517-870399</w:t>
      </w:r>
      <w:r>
        <w:rPr>
          <w:rFonts w:hint="default" w:ascii="Times New Roman" w:hAnsi="Times New Roman" w:eastAsia="方正仿宋_GB2312" w:cs="Times New Roman"/>
          <w:sz w:val="32"/>
          <w:szCs w:val="32"/>
          <w:lang w:val="en-US" w:eastAsia="zh-CN"/>
        </w:rPr>
        <w:t>3</w:t>
      </w:r>
      <w:r>
        <w:rPr>
          <w:rFonts w:hint="default" w:ascii="Times New Roman" w:hAnsi="Times New Roman" w:eastAsia="方正仿宋_GB2312" w:cs="Times New Roman"/>
          <w:sz w:val="32"/>
          <w:szCs w:val="32"/>
        </w:rPr>
        <w:t>3</w:t>
      </w:r>
    </w:p>
    <w:p w14:paraId="732E1721">
      <w:pPr>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rPr>
        <w:t>新渡口街道办事处</w:t>
      </w:r>
      <w:r>
        <w:rPr>
          <w:rFonts w:hint="default" w:ascii="Times New Roman" w:hAnsi="Times New Roman" w:eastAsia="方正仿宋_GB2312" w:cs="Times New Roman"/>
          <w:sz w:val="32"/>
          <w:szCs w:val="32"/>
          <w:lang w:val="en-US" w:eastAsia="zh-CN"/>
        </w:rPr>
        <w:t xml:space="preserve">    0517-89613562</w:t>
      </w:r>
    </w:p>
    <w:p w14:paraId="17154F48">
      <w:pPr>
        <w:overflowPunct w:val="0"/>
        <w:spacing w:line="60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highlight w:val="none"/>
        </w:rPr>
        <w:t>淮阴区住房保障中心 </w:t>
      </w:r>
      <w:r>
        <w:rPr>
          <w:rFonts w:ascii="Times New Roman" w:hAnsi="Times New Roman" w:eastAsia="方正仿宋_GBK" w:cs="Times New Roman"/>
          <w:sz w:val="32"/>
          <w:szCs w:val="32"/>
        </w:rPr>
        <w:t xml:space="preserve">  0517-89677897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F87BB3-49A2-4F1B-945A-1AD6167186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39D22BE2-9D1B-40A8-AB3D-980D8A39FC50}"/>
  </w:font>
  <w:font w:name="楷体">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6AB13CA0-400D-44EB-8585-5288005F3C3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1YjRjMWVkZTZlZTQ1ZjVlOWI4NjNlZjlmMWRkZjUifQ=="/>
  </w:docVars>
  <w:rsids>
    <w:rsidRoot w:val="484722C6"/>
    <w:rsid w:val="0041162D"/>
    <w:rsid w:val="00686B8D"/>
    <w:rsid w:val="006B69D6"/>
    <w:rsid w:val="00767A5F"/>
    <w:rsid w:val="00A2162B"/>
    <w:rsid w:val="00AD14E3"/>
    <w:rsid w:val="00B036A4"/>
    <w:rsid w:val="00B2036B"/>
    <w:rsid w:val="00C40371"/>
    <w:rsid w:val="00C81DD9"/>
    <w:rsid w:val="00D07A69"/>
    <w:rsid w:val="00D11F8C"/>
    <w:rsid w:val="00DB3AC5"/>
    <w:rsid w:val="00E102D5"/>
    <w:rsid w:val="00FC3648"/>
    <w:rsid w:val="0507082F"/>
    <w:rsid w:val="0C6B3847"/>
    <w:rsid w:val="10897D32"/>
    <w:rsid w:val="116E3FA7"/>
    <w:rsid w:val="11A17C7A"/>
    <w:rsid w:val="17FE7944"/>
    <w:rsid w:val="31D931FE"/>
    <w:rsid w:val="3B264543"/>
    <w:rsid w:val="484722C6"/>
    <w:rsid w:val="55401998"/>
    <w:rsid w:val="636D7D39"/>
    <w:rsid w:val="6F614CF2"/>
    <w:rsid w:val="728F3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character" w:customStyle="1" w:styleId="7">
    <w:name w:val="页眉 字符"/>
    <w:basedOn w:val="5"/>
    <w:link w:val="3"/>
    <w:qFormat/>
    <w:uiPriority w:val="0"/>
    <w:rPr>
      <w:rFonts w:asciiTheme="minorHAnsi" w:hAnsiTheme="minorHAnsi" w:eastAsiaTheme="minorEastAsia" w:cstheme="minorBidi"/>
      <w:kern w:val="2"/>
      <w:sz w:val="18"/>
      <w:szCs w:val="18"/>
    </w:rPr>
  </w:style>
  <w:style w:type="character" w:customStyle="1" w:styleId="8">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1931</Words>
  <Characters>2309</Characters>
  <Lines>16</Lines>
  <Paragraphs>4</Paragraphs>
  <TotalTime>2</TotalTime>
  <ScaleCrop>false</ScaleCrop>
  <LinksUpToDate>false</LinksUpToDate>
  <CharactersWithSpaces>2417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2023-03-10T03:15:00Z</dcterms:created>
  <dc:creator>憎雨</dc:creator>
  <cp:lastModifiedBy>憎雨</cp:lastModifiedBy>
  <cp:lastPrinted>2023-08-29T07:15:00Z</cp:lastPrinted>
  <dcterms:modified xsi:type="dcterms:W3CDTF">2026-06-23T06:21:26Z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20E73F4CCB094132AD310A1F7B2D10B2_13</vt:lpwstr>
  </property>
  <property fmtid="{D5CDD505-2E9C-101B-9397-08002B2CF9AE}" pid="4" name="KSOTemplateDocerSaveRecord">
    <vt:lpwstr>eyJoZGlkIjoiZTc1YjRjMWVkZTZlZTQ1ZjVlOWI4NjNlZjlmMWRkZjUiLCJ1c2VySWQiOiI5MzQ4OTcwMTcifQ==</vt:lpwstr>
  </property>
</Properties>
</file>